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1.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2.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3.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7062C" w:rsidRDefault="0057062C">
      <w:bookmarkStart w:id="0" w:name="_GoBack"/>
      <w:bookmarkEnd w:id="0"/>
    </w:p>
    <w:p w:rsidR="0057062C" w:rsidRDefault="004131C8">
      <w:pPr>
        <w:rPr>
          <w:lang w:eastAsia="fr-FR"/>
        </w:rPr>
      </w:pPr>
      <w:r>
        <w:rPr>
          <w:noProof/>
          <w:lang w:eastAsia="fr-FR"/>
        </w:rPr>
        <w:drawing>
          <wp:anchor distT="0" distB="0" distL="0" distR="0" simplePos="0" relativeHeight="49" behindDoc="0" locked="0" layoutInCell="1" allowOverlap="1">
            <wp:simplePos x="0" y="0"/>
            <wp:positionH relativeFrom="column">
              <wp:posOffset>-635</wp:posOffset>
            </wp:positionH>
            <wp:positionV relativeFrom="paragraph">
              <wp:posOffset>174625</wp:posOffset>
            </wp:positionV>
            <wp:extent cx="2882900" cy="1544955"/>
            <wp:effectExtent l="0" t="0" r="0" b="0"/>
            <wp:wrapSquare wrapText="bothSides"/>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rcRect l="-99" t="-186" r="-99" b="-186"/>
                    <a:stretch>
                      <a:fillRect/>
                    </a:stretch>
                  </pic:blipFill>
                  <pic:spPr bwMode="auto">
                    <a:xfrm>
                      <a:off x="0" y="0"/>
                      <a:ext cx="2882900" cy="1544955"/>
                    </a:xfrm>
                    <a:prstGeom prst="rect">
                      <a:avLst/>
                    </a:prstGeom>
                  </pic:spPr>
                </pic:pic>
              </a:graphicData>
            </a:graphic>
          </wp:anchor>
        </w:drawing>
      </w:r>
    </w:p>
    <w:p w:rsidR="0057062C" w:rsidRDefault="0057062C">
      <w:pPr>
        <w:rPr>
          <w:lang w:eastAsia="fr-FR"/>
        </w:rPr>
      </w:pPr>
    </w:p>
    <w:p w:rsidR="0057062C" w:rsidRDefault="0057062C">
      <w:pPr>
        <w:rPr>
          <w:lang w:eastAsia="fr-FR"/>
        </w:rPr>
      </w:pPr>
    </w:p>
    <w:p w:rsidR="0057062C" w:rsidRDefault="0057062C">
      <w:pPr>
        <w:rPr>
          <w:lang w:eastAsia="fr-FR"/>
        </w:rPr>
      </w:pPr>
    </w:p>
    <w:p w:rsidR="0057062C" w:rsidRDefault="0057062C"/>
    <w:p w:rsidR="0057062C" w:rsidRDefault="0057062C"/>
    <w:p w:rsidR="0057062C" w:rsidRDefault="0057062C"/>
    <w:p w:rsidR="0057062C" w:rsidRDefault="0057062C"/>
    <w:p w:rsidR="0057062C" w:rsidRDefault="0057062C"/>
    <w:p w:rsidR="0057062C" w:rsidRDefault="0057062C"/>
    <w:p w:rsidR="0057062C" w:rsidRDefault="0057062C"/>
    <w:p w:rsidR="0057062C" w:rsidRDefault="0057062C"/>
    <w:p w:rsidR="0057062C" w:rsidRDefault="004131C8">
      <w:pPr>
        <w:rPr>
          <w:lang w:eastAsia="fr-FR"/>
        </w:rPr>
      </w:pPr>
      <w:r>
        <w:rPr>
          <w:noProof/>
          <w:lang w:eastAsia="fr-FR"/>
        </w:rPr>
        <mc:AlternateContent>
          <mc:Choice Requires="wps">
            <w:drawing>
              <wp:anchor distT="0" distB="0" distL="0" distR="0" simplePos="0" relativeHeight="48" behindDoc="1" locked="0" layoutInCell="1" allowOverlap="1">
                <wp:simplePos x="0" y="0"/>
                <wp:positionH relativeFrom="page">
                  <wp:posOffset>361950</wp:posOffset>
                </wp:positionH>
                <wp:positionV relativeFrom="page">
                  <wp:posOffset>2876550</wp:posOffset>
                </wp:positionV>
                <wp:extent cx="6818630" cy="4437380"/>
                <wp:effectExtent l="0" t="0" r="0" b="0"/>
                <wp:wrapNone/>
                <wp:docPr id="2" name="Cadre1"/>
                <wp:cNvGraphicFramePr/>
                <a:graphic xmlns:a="http://schemas.openxmlformats.org/drawingml/2006/main">
                  <a:graphicData uri="http://schemas.microsoft.com/office/word/2010/wordprocessingShape">
                    <wps:wsp>
                      <wps:cNvSpPr txBox="1"/>
                      <wps:spPr>
                        <a:xfrm>
                          <a:off x="0" y="0"/>
                          <a:ext cx="6818630" cy="4437380"/>
                        </a:xfrm>
                        <a:prstGeom prst="rect">
                          <a:avLst/>
                        </a:prstGeom>
                        <a:solidFill>
                          <a:srgbClr val="FFFFFF"/>
                        </a:solidFill>
                      </wps:spPr>
                      <wps:txbx>
                        <w:txbxContent>
                          <w:p w:rsidR="00330DE2" w:rsidRDefault="00330DE2">
                            <w:pPr>
                              <w:pStyle w:val="Titre"/>
                              <w:rPr>
                                <w:rFonts w:eastAsia="Liberation Sans;Arial"/>
                              </w:rPr>
                            </w:pPr>
                            <w:r>
                              <w:rPr>
                                <w:rFonts w:eastAsia="Liberation Sans;Arial"/>
                              </w:rPr>
                              <w:t xml:space="preserve"> </w:t>
                            </w:r>
                          </w:p>
                          <w:p w:rsidR="00330DE2" w:rsidRDefault="00330DE2">
                            <w:pPr>
                              <w:pStyle w:val="Titre"/>
                              <w:rPr>
                                <w:rFonts w:eastAsia="Liberation Sans;Arial"/>
                              </w:rPr>
                            </w:pPr>
                          </w:p>
                          <w:p w:rsidR="00330DE2" w:rsidRDefault="00330DE2">
                            <w:pPr>
                              <w:rPr>
                                <w:rFonts w:eastAsia="Liberation Sans;Arial"/>
                                <w:sz w:val="96"/>
                                <w:szCs w:val="96"/>
                              </w:rPr>
                            </w:pPr>
                          </w:p>
                          <w:p w:rsidR="00330DE2" w:rsidRDefault="00330DE2">
                            <w:pPr>
                              <w:rPr>
                                <w:rFonts w:eastAsia="Liberation Sans;Arial"/>
                                <w:sz w:val="96"/>
                                <w:szCs w:val="96"/>
                              </w:rPr>
                            </w:pPr>
                          </w:p>
                          <w:p w:rsidR="00330DE2" w:rsidRDefault="00330DE2">
                            <w:pPr>
                              <w:rPr>
                                <w:sz w:val="96"/>
                                <w:szCs w:val="96"/>
                              </w:rPr>
                            </w:pPr>
                          </w:p>
                          <w:p w:rsidR="00330DE2" w:rsidRDefault="00330DE2">
                            <w:pPr>
                              <w:rPr>
                                <w:b/>
                                <w:bCs/>
                                <w:sz w:val="96"/>
                                <w:szCs w:val="96"/>
                              </w:rPr>
                            </w:pPr>
                          </w:p>
                          <w:p w:rsidR="00330DE2" w:rsidRDefault="00330DE2">
                            <w:pPr>
                              <w:rPr>
                                <w:b/>
                                <w:bCs/>
                                <w:sz w:val="96"/>
                                <w:szCs w:val="96"/>
                              </w:rPr>
                            </w:pPr>
                          </w:p>
                          <w:p w:rsidR="00330DE2" w:rsidRDefault="00330DE2">
                            <w:pPr>
                              <w:rPr>
                                <w:b/>
                                <w:bCs/>
                              </w:rPr>
                            </w:pPr>
                          </w:p>
                          <w:p w:rsidR="00330DE2" w:rsidRDefault="00330DE2">
                            <w:pPr>
                              <w:rPr>
                                <w:b/>
                                <w:bCs/>
                              </w:rPr>
                            </w:pPr>
                          </w:p>
                        </w:txbxContent>
                      </wps:txbx>
                      <wps:bodyPr lIns="103505" tIns="57785" rIns="103505" bIns="57785" anchor="t">
                        <a:noAutofit/>
                      </wps:bodyPr>
                    </wps:wsp>
                  </a:graphicData>
                </a:graphic>
              </wp:anchor>
            </w:drawing>
          </mc:Choice>
          <mc:Fallback>
            <w:pict>
              <v:shapetype id="_x0000_t202" coordsize="21600,21600" o:spt="202" path="m,l,21600r21600,l21600,xe">
                <v:stroke joinstyle="miter"/>
                <v:path gradientshapeok="t" o:connecttype="rect"/>
              </v:shapetype>
              <v:shape id="Cadre1" o:spid="_x0000_s1026" type="#_x0000_t202" style="position:absolute;margin-left:28.5pt;margin-top:226.5pt;width:536.9pt;height:349.4pt;z-index:-50331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" stroked="f">
                <v:textbox inset="8.15pt,4.55pt,8.15pt,4.55pt">
                  <w:txbxContent>
                    <w:p w:rsidR="00330DE2" w:rsidRDefault="00330DE2">
                      <w:pPr>
                        <w:pStyle w:val="Titre"/>
                        <w:rPr>
                          <w:rFonts w:eastAsia="Liberation Sans;Arial"/>
                        </w:rPr>
                      </w:pPr>
                      <w:r>
                        <w:rPr>
                          <w:rFonts w:eastAsia="Liberation Sans;Arial"/>
                        </w:rPr>
                        <w:t xml:space="preserve"> </w:t>
                      </w:r>
                    </w:p>
                    <w:p w:rsidR="00330DE2" w:rsidRDefault="00330DE2">
                      <w:pPr>
                        <w:pStyle w:val="Titre"/>
                        <w:rPr>
                          <w:rFonts w:eastAsia="Liberation Sans;Arial"/>
                        </w:rPr>
                      </w:pPr>
                    </w:p>
                    <w:p w:rsidR="00330DE2" w:rsidRDefault="00330DE2">
                      <w:pPr>
                        <w:rPr>
                          <w:rFonts w:eastAsia="Liberation Sans;Arial"/>
                          <w:sz w:val="96"/>
                          <w:szCs w:val="96"/>
                        </w:rPr>
                      </w:pPr>
                    </w:p>
                    <w:p w:rsidR="00330DE2" w:rsidRDefault="00330DE2">
                      <w:pPr>
                        <w:rPr>
                          <w:rFonts w:eastAsia="Liberation Sans;Arial"/>
                          <w:sz w:val="96"/>
                          <w:szCs w:val="96"/>
                        </w:rPr>
                      </w:pPr>
                    </w:p>
                    <w:p w:rsidR="00330DE2" w:rsidRDefault="00330DE2">
                      <w:pPr>
                        <w:rPr>
                          <w:sz w:val="96"/>
                          <w:szCs w:val="96"/>
                        </w:rPr>
                      </w:pPr>
                    </w:p>
                    <w:p w:rsidR="00330DE2" w:rsidRDefault="00330DE2">
                      <w:pPr>
                        <w:rPr>
                          <w:b/>
                          <w:bCs/>
                          <w:sz w:val="96"/>
                          <w:szCs w:val="96"/>
                        </w:rPr>
                      </w:pPr>
                    </w:p>
                    <w:p w:rsidR="00330DE2" w:rsidRDefault="00330DE2">
                      <w:pPr>
                        <w:rPr>
                          <w:b/>
                          <w:bCs/>
                          <w:sz w:val="96"/>
                          <w:szCs w:val="96"/>
                        </w:rPr>
                      </w:pPr>
                    </w:p>
                    <w:p w:rsidR="00330DE2" w:rsidRDefault="00330DE2">
                      <w:pPr>
                        <w:rPr>
                          <w:b/>
                          <w:bCs/>
                        </w:rPr>
                      </w:pPr>
                    </w:p>
                    <w:p w:rsidR="00330DE2" w:rsidRDefault="00330DE2">
                      <w:pPr>
                        <w:rPr>
                          <w:b/>
                          <w:bCs/>
                        </w:rPr>
                      </w:pPr>
                    </w:p>
                  </w:txbxContent>
                </v:textbox>
                <w10:wrap anchorx="page" anchory="page"/>
              </v:shape>
            </w:pict>
          </mc:Fallback>
        </mc:AlternateContent>
      </w:r>
    </w:p>
    <w:p w:rsidR="0057062C" w:rsidRDefault="0057062C">
      <w:pPr>
        <w:rPr>
          <w:lang w:eastAsia="fr-FR"/>
        </w:rPr>
      </w:pPr>
    </w:p>
    <w:p w:rsidR="0057062C" w:rsidRDefault="0057062C">
      <w:pPr>
        <w:rPr>
          <w:lang w:eastAsia="fr-FR"/>
        </w:rPr>
      </w:pPr>
    </w:p>
    <w:p w:rsidR="0057062C" w:rsidRDefault="0057062C">
      <w:pPr>
        <w:rPr>
          <w:lang w:eastAsia="fr-FR"/>
        </w:rPr>
      </w:pPr>
    </w:p>
    <w:p w:rsidR="0057062C" w:rsidRDefault="004131C8">
      <w:pPr>
        <w:pStyle w:val="Titre"/>
        <w:jc w:val="right"/>
        <w:rPr>
          <w:i/>
          <w:sz w:val="64"/>
          <w:szCs w:val="64"/>
        </w:rPr>
      </w:pPr>
      <w:r>
        <w:rPr>
          <w:i/>
          <w:sz w:val="64"/>
          <w:szCs w:val="64"/>
        </w:rPr>
        <w:t xml:space="preserve">Rapport social unique de </w:t>
      </w:r>
    </w:p>
    <w:p w:rsidR="0057062C" w:rsidRDefault="004131C8">
      <w:pPr>
        <w:pStyle w:val="Titre"/>
        <w:jc w:val="right"/>
        <w:rPr>
          <w:i/>
          <w:sz w:val="64"/>
          <w:szCs w:val="64"/>
        </w:rPr>
      </w:pPr>
      <w:r>
        <w:rPr>
          <w:i/>
          <w:sz w:val="64"/>
          <w:szCs w:val="64"/>
        </w:rPr>
        <w:t xml:space="preserve">l’administration centrale </w:t>
      </w:r>
    </w:p>
    <w:p w:rsidR="0057062C" w:rsidRDefault="004131C8">
      <w:pPr>
        <w:pStyle w:val="Titre"/>
        <w:jc w:val="right"/>
        <w:rPr>
          <w:i/>
          <w:sz w:val="64"/>
          <w:szCs w:val="64"/>
        </w:rPr>
      </w:pPr>
      <w:r>
        <w:rPr>
          <w:i/>
          <w:sz w:val="64"/>
          <w:szCs w:val="64"/>
        </w:rPr>
        <w:t>Année 2020</w:t>
      </w:r>
    </w:p>
    <w:p w:rsidR="0057062C" w:rsidRDefault="0057062C">
      <w:pPr>
        <w:pStyle w:val="Corpsdetexte"/>
        <w:rPr>
          <w:i/>
          <w:sz w:val="72"/>
          <w:szCs w:val="72"/>
        </w:rPr>
      </w:pPr>
    </w:p>
    <w:p w:rsidR="0057062C" w:rsidRDefault="0057062C">
      <w:pPr>
        <w:rPr>
          <w:i/>
          <w:sz w:val="72"/>
          <w:szCs w:val="72"/>
        </w:rPr>
      </w:pPr>
    </w:p>
    <w:p w:rsidR="00BB1100" w:rsidRDefault="004131C8">
      <w:pPr>
        <w:pStyle w:val="m-SousTitreRapport"/>
        <w:rPr>
          <w:sz w:val="32"/>
          <w:szCs w:val="32"/>
        </w:rPr>
      </w:pPr>
      <w:r>
        <w:rPr>
          <w:sz w:val="32"/>
          <w:szCs w:val="32"/>
        </w:rPr>
        <w:t xml:space="preserve">Ministère de la transition écologique </w:t>
      </w:r>
    </w:p>
    <w:p w:rsidR="00214404" w:rsidRDefault="00214404">
      <w:pPr>
        <w:pStyle w:val="m-SousTitreRapport"/>
        <w:rPr>
          <w:sz w:val="32"/>
          <w:szCs w:val="32"/>
        </w:rPr>
      </w:pPr>
      <w:r>
        <w:rPr>
          <w:sz w:val="32"/>
          <w:szCs w:val="32"/>
        </w:rPr>
        <w:t xml:space="preserve">Ministère </w:t>
      </w:r>
      <w:r w:rsidR="001F13EF">
        <w:rPr>
          <w:sz w:val="32"/>
          <w:szCs w:val="32"/>
        </w:rPr>
        <w:t>de la cohésion des territoires</w:t>
      </w:r>
    </w:p>
    <w:p w:rsidR="001F13EF" w:rsidRDefault="00214404">
      <w:pPr>
        <w:pStyle w:val="m-SousTitreRapport"/>
        <w:rPr>
          <w:sz w:val="32"/>
          <w:szCs w:val="32"/>
        </w:rPr>
      </w:pPr>
      <w:r>
        <w:rPr>
          <w:sz w:val="32"/>
          <w:szCs w:val="32"/>
        </w:rPr>
        <w:t xml:space="preserve"> et des relations avec les collectivités territoriales</w:t>
      </w:r>
    </w:p>
    <w:p w:rsidR="001F13EF" w:rsidRDefault="00214404">
      <w:pPr>
        <w:pStyle w:val="m-SousTitreRapport"/>
        <w:rPr>
          <w:sz w:val="32"/>
          <w:szCs w:val="32"/>
        </w:rPr>
      </w:pPr>
      <w:r>
        <w:rPr>
          <w:sz w:val="32"/>
          <w:szCs w:val="32"/>
        </w:rPr>
        <w:t>Ministère</w:t>
      </w:r>
      <w:r w:rsidR="001F13EF">
        <w:rPr>
          <w:sz w:val="32"/>
          <w:szCs w:val="32"/>
        </w:rPr>
        <w:t xml:space="preserve"> </w:t>
      </w:r>
      <w:r>
        <w:rPr>
          <w:sz w:val="32"/>
          <w:szCs w:val="32"/>
        </w:rPr>
        <w:t>de la Mer</w:t>
      </w:r>
    </w:p>
    <w:p w:rsidR="0057062C" w:rsidRDefault="0057062C">
      <w:pPr>
        <w:rPr>
          <w:rFonts w:ascii="Liberation Sans;Arial" w:eastAsia="Liberation Sans;Arial" w:hAnsi="Liberation Sans;Arial" w:cs="Liberation Sans;Arial"/>
          <w:b/>
          <w:bCs/>
          <w:i/>
          <w:kern w:val="2"/>
          <w:sz w:val="32"/>
          <w:szCs w:val="32"/>
        </w:rPr>
      </w:pPr>
    </w:p>
    <w:p w:rsidR="0057062C" w:rsidRDefault="0057062C">
      <w:pPr>
        <w:rPr>
          <w:rFonts w:ascii="Liberation Sans;Arial" w:eastAsia="Liberation Sans;Arial" w:hAnsi="Liberation Sans;Arial" w:cs="Liberation Sans;Arial"/>
          <w:b/>
          <w:bCs/>
          <w:i/>
          <w:kern w:val="2"/>
          <w:sz w:val="32"/>
          <w:szCs w:val="32"/>
        </w:rPr>
      </w:pPr>
    </w:p>
    <w:p w:rsidR="0057062C" w:rsidRDefault="0057062C">
      <w:pPr>
        <w:rPr>
          <w:rFonts w:ascii="Liberation Sans;Arial" w:eastAsia="Liberation Sans;Arial" w:hAnsi="Liberation Sans;Arial" w:cs="Liberation Sans;Arial"/>
          <w:b/>
          <w:bCs/>
          <w:i/>
          <w:kern w:val="2"/>
          <w:sz w:val="32"/>
          <w:szCs w:val="32"/>
        </w:rPr>
      </w:pPr>
    </w:p>
    <w:p w:rsidR="0057062C" w:rsidRDefault="0057062C">
      <w:pPr>
        <w:spacing w:before="280"/>
        <w:jc w:val="both"/>
        <w:rPr>
          <w:rFonts w:ascii="Liberation Sans;Arial" w:eastAsia="Liberation Sans;Arial" w:hAnsi="Liberation Sans;Arial" w:cs="Liberation Sans;Arial"/>
          <w:b/>
          <w:bCs/>
          <w:i/>
          <w:kern w:val="2"/>
          <w:sz w:val="32"/>
          <w:szCs w:val="32"/>
        </w:rPr>
      </w:pPr>
    </w:p>
    <w:p w:rsidR="0057062C" w:rsidRDefault="0057062C">
      <w:pPr>
        <w:spacing w:before="280"/>
        <w:jc w:val="center"/>
        <w:rPr>
          <w:rFonts w:cs="Liberation Sans;Arial"/>
        </w:rPr>
      </w:pPr>
    </w:p>
    <w:p w:rsidR="0057062C" w:rsidRDefault="0057062C">
      <w:pPr>
        <w:spacing w:before="280"/>
        <w:jc w:val="both"/>
        <w:rPr>
          <w:rFonts w:cs="Liberation Sans;Arial"/>
        </w:rPr>
      </w:pPr>
    </w:p>
    <w:p w:rsidR="0057062C" w:rsidRDefault="0057062C">
      <w:pPr>
        <w:spacing w:before="280"/>
        <w:jc w:val="both"/>
        <w:rPr>
          <w:rFonts w:cs="Liberation Sans;Arial"/>
        </w:rPr>
      </w:pPr>
    </w:p>
    <w:p w:rsidR="0057062C" w:rsidRDefault="0057062C">
      <w:pPr>
        <w:spacing w:before="280"/>
        <w:jc w:val="both"/>
        <w:rPr>
          <w:rFonts w:cs="Liberation Sans;Arial"/>
          <w:b/>
          <w:bCs/>
        </w:rPr>
      </w:pPr>
    </w:p>
    <w:p w:rsidR="0057062C" w:rsidRDefault="004131C8">
      <w:pPr>
        <w:spacing w:before="280"/>
        <w:jc w:val="both"/>
        <w:rPr>
          <w:rFonts w:cs="Liberation Sans;Arial"/>
          <w:b/>
          <w:bCs/>
        </w:rPr>
      </w:pPr>
      <w:r>
        <w:rPr>
          <w:rFonts w:cs="Liberation Sans;Arial"/>
          <w:b/>
          <w:bCs/>
        </w:rPr>
        <w:t>Rédacteur : – SG/DRH/CRHAC/Pôle CRHAC</w:t>
      </w:r>
    </w:p>
    <w:p w:rsidR="0057062C" w:rsidRDefault="0057062C">
      <w:pPr>
        <w:rPr>
          <w:rFonts w:cs="Liberation Sans;Arial"/>
        </w:rPr>
      </w:pPr>
    </w:p>
    <w:p w:rsidR="0057062C" w:rsidRDefault="004131C8">
      <w:pPr>
        <w:rPr>
          <w:rFonts w:cs="Liberation Sans;Arial"/>
          <w:lang w:eastAsia="fr-FR"/>
        </w:rPr>
      </w:pPr>
      <w:r>
        <w:br w:type="page"/>
      </w:r>
      <w:r>
        <w:rPr>
          <w:noProof/>
          <w:lang w:eastAsia="fr-FR"/>
        </w:rPr>
        <mc:AlternateContent>
          <mc:Choice Requires="wps">
            <w:drawing>
              <wp:anchor distT="0" distB="0" distL="0" distR="0" simplePos="0" relativeHeight="52" behindDoc="0" locked="0" layoutInCell="1" allowOverlap="1">
                <wp:simplePos x="0" y="0"/>
                <wp:positionH relativeFrom="page">
                  <wp:posOffset>360045</wp:posOffset>
                </wp:positionH>
                <wp:positionV relativeFrom="page">
                  <wp:posOffset>2995930</wp:posOffset>
                </wp:positionV>
                <wp:extent cx="1299210" cy="429895"/>
                <wp:effectExtent l="0" t="0" r="0" b="0"/>
                <wp:wrapNone/>
                <wp:docPr id="3" name="Cadre2"/>
                <wp:cNvGraphicFramePr/>
                <a:graphic xmlns:a="http://schemas.openxmlformats.org/drawingml/2006/main">
                  <a:graphicData uri="http://schemas.microsoft.com/office/word/2010/wordprocessingShape">
                    <wps:wsp>
                      <wps:cNvSpPr txBox="1"/>
                      <wps:spPr>
                        <a:xfrm>
                          <a:off x="0" y="0"/>
                          <a:ext cx="1299210" cy="429895"/>
                        </a:xfrm>
                        <a:prstGeom prst="rect">
                          <a:avLst/>
                        </a:prstGeom>
                        <a:solidFill>
                          <a:srgbClr val="FFFFFF"/>
                        </a:solidFill>
                      </wps:spPr>
                      <wps:txbx>
                        <w:txbxContent>
                          <w:p w:rsidR="00330DE2" w:rsidRDefault="00330DE2">
                            <w:pPr>
                              <w:pStyle w:val="m-DateRapports"/>
                            </w:pPr>
                          </w:p>
                        </w:txbxContent>
                      </wps:txbx>
                      <wps:bodyPr lIns="103505" tIns="57785" rIns="103505" bIns="57785" anchor="t">
                        <a:noAutofit/>
                      </wps:bodyPr>
                    </wps:wsp>
                  </a:graphicData>
                </a:graphic>
              </wp:anchor>
            </w:drawing>
          </mc:Choice>
          <mc:Fallback>
            <w:pict>
              <v:shape id="Cadre2" o:spid="_x0000_s1027" type="#_x0000_t202" style="position:absolute;margin-left:28.35pt;margin-top:235.9pt;width:102.3pt;height:33.85pt;z-index: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" stroked="f">
                <v:textbox inset="8.15pt,4.55pt,8.15pt,4.55pt">
                  <w:txbxContent>
                    <w:p w:rsidR="00330DE2" w:rsidRDefault="00330DE2">
                      <w:pPr>
                        <w:pStyle w:val="m-DateRapports"/>
                      </w:pPr>
                    </w:p>
                  </w:txbxContent>
                </v:textbox>
                <w10:wrap anchorx="page" anchory="page"/>
              </v:shape>
            </w:pict>
          </mc:Fallback>
        </mc:AlternateContent>
      </w:r>
    </w:p>
    <w:p w:rsidR="0057062C" w:rsidRDefault="0057062C">
      <w:pPr>
        <w:rPr>
          <w:rFonts w:cs="Liberation Sans;Arial"/>
          <w:lang w:eastAsia="fr-FR"/>
        </w:rPr>
      </w:pPr>
    </w:p>
    <w:p w:rsidR="0057062C" w:rsidRDefault="0057062C">
      <w:pPr>
        <w:rPr>
          <w:rFonts w:eastAsia="Liberation Sans;Arial" w:cs="Liberation Sans;Arial"/>
          <w:b/>
          <w:caps/>
          <w:color w:val="FFFFFF"/>
          <w:sz w:val="30"/>
          <w:lang w:eastAsia="fr-FR"/>
        </w:rPr>
      </w:pPr>
    </w:p>
    <w:p w:rsidR="0057062C" w:rsidRDefault="004131C8">
      <w:pPr>
        <w:pStyle w:val="m-Rapports"/>
        <w:ind w:left="0"/>
        <w:rPr>
          <w:b w:val="0"/>
          <w:caps w:val="0"/>
          <w:lang w:eastAsia="fr-FR"/>
        </w:rPr>
      </w:pPr>
      <w:r>
        <w:rPr>
          <w:noProof/>
          <w:lang w:eastAsia="fr-FR"/>
        </w:rPr>
        <mc:AlternateContent>
          <mc:Choice Requires="wps">
            <w:drawing>
              <wp:anchor distT="0" distB="0" distL="0" distR="0" simplePos="0" relativeHeight="46" behindDoc="1" locked="0" layoutInCell="1" allowOverlap="1">
                <wp:simplePos x="0" y="0"/>
                <wp:positionH relativeFrom="page">
                  <wp:posOffset>2131060</wp:posOffset>
                </wp:positionH>
                <wp:positionV relativeFrom="page">
                  <wp:posOffset>9669780</wp:posOffset>
                </wp:positionV>
                <wp:extent cx="3727450" cy="685800"/>
                <wp:effectExtent l="0" t="0" r="0" b="0"/>
                <wp:wrapNone/>
                <wp:docPr id="4" name="Cadre3"/>
                <wp:cNvGraphicFramePr/>
                <a:graphic xmlns:a="http://schemas.openxmlformats.org/drawingml/2006/main">
                  <a:graphicData uri="http://schemas.microsoft.com/office/word/2010/wordprocessingShape">
                    <wps:wsp>
                      <wps:cNvSpPr txBox="1"/>
                      <wps:spPr>
                        <a:xfrm>
                          <a:off x="0" y="0"/>
                          <a:ext cx="3727450" cy="685800"/>
                        </a:xfrm>
                        <a:prstGeom prst="rect">
                          <a:avLst/>
                        </a:prstGeom>
                        <a:solidFill>
                          <a:srgbClr val="FFFFFF"/>
                        </a:solidFill>
                      </wps:spPr>
                      <wps:txbx>
                        <w:txbxContent>
                          <w:p w:rsidR="00330DE2" w:rsidRDefault="00330DE2">
                            <w:pPr>
                              <w:pStyle w:val="madresseministere"/>
                            </w:pPr>
                            <w:r>
                              <w:t>Ministère de la Transition Écologique et Solidaire</w:t>
                            </w:r>
                          </w:p>
                          <w:p w:rsidR="00330DE2" w:rsidRDefault="00330DE2">
                            <w:pPr>
                              <w:ind w:left="340"/>
                            </w:pPr>
                            <w:r>
                              <w:rPr>
                                <w:color w:val="FFFFFF"/>
                                <w:sz w:val="19"/>
                                <w:szCs w:val="19"/>
                              </w:rPr>
                              <w:t xml:space="preserve">                           Ministère de la Cohésion des Territoires et des </w:t>
                            </w:r>
                            <w:r>
                              <w:rPr>
                                <w:color w:val="FFFFFF"/>
                                <w:sz w:val="19"/>
                                <w:szCs w:val="19"/>
                              </w:rPr>
                              <w:tab/>
                            </w:r>
                            <w:r>
                              <w:rPr>
                                <w:color w:val="FFFFFF"/>
                                <w:sz w:val="19"/>
                                <w:szCs w:val="19"/>
                              </w:rPr>
                              <w:tab/>
                            </w:r>
                            <w:r>
                              <w:rPr>
                                <w:color w:val="FFFFFF"/>
                                <w:sz w:val="19"/>
                                <w:szCs w:val="19"/>
                              </w:rPr>
                              <w:tab/>
                            </w:r>
                            <w:r>
                              <w:rPr>
                                <w:color w:val="FFFFFF"/>
                                <w:sz w:val="19"/>
                                <w:szCs w:val="19"/>
                              </w:rPr>
                              <w:tab/>
                              <w:t xml:space="preserve">  relations avec les collectivités territoriales</w:t>
                            </w:r>
                          </w:p>
                          <w:p w:rsidR="00330DE2" w:rsidRDefault="00330DE2">
                            <w:pPr>
                              <w:pStyle w:val="madresseweb"/>
                              <w:rPr>
                                <w:sz w:val="19"/>
                                <w:szCs w:val="19"/>
                              </w:rPr>
                            </w:pPr>
                          </w:p>
                        </w:txbxContent>
                      </wps:txbx>
                      <wps:bodyPr lIns="2540" tIns="2540" rIns="2540" bIns="2540" anchor="t">
                        <a:noAutofit/>
                      </wps:bodyPr>
                    </wps:wsp>
                  </a:graphicData>
                </a:graphic>
              </wp:anchor>
            </w:drawing>
          </mc:Choice>
          <mc:Fallback>
            <w:pict>
              <v:shape id="Cadre3" o:spid="_x0000_s1028" type="#_x0000_t202" style="position:absolute;margin-left:167.8pt;margin-top:761.4pt;width:293.5pt;height:54pt;z-index:-5033164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" stroked="f">
                <v:textbox inset=".2pt,.2pt,.2pt,.2pt">
                  <w:txbxContent>
                    <w:p w:rsidR="00330DE2" w:rsidRDefault="00330DE2">
                      <w:pPr>
                        <w:pStyle w:val="madresseministere"/>
                      </w:pPr>
                      <w:r>
                        <w:t>Ministère de la Transition Écologique et Solidaire</w:t>
                      </w:r>
                    </w:p>
                    <w:p w:rsidR="00330DE2" w:rsidRDefault="00330DE2">
                      <w:pPr>
                        <w:ind w:left="340"/>
                      </w:pPr>
                      <w:r>
                        <w:rPr>
                          <w:color w:val="FFFFFF"/>
                          <w:sz w:val="19"/>
                          <w:szCs w:val="19"/>
                        </w:rPr>
                        <w:t xml:space="preserve">                           Ministère de la Cohésion des Territoires et des </w:t>
                      </w:r>
                      <w:r>
                        <w:rPr>
                          <w:color w:val="FFFFFF"/>
                          <w:sz w:val="19"/>
                          <w:szCs w:val="19"/>
                        </w:rPr>
                        <w:tab/>
                      </w:r>
                      <w:r>
                        <w:rPr>
                          <w:color w:val="FFFFFF"/>
                          <w:sz w:val="19"/>
                          <w:szCs w:val="19"/>
                        </w:rPr>
                        <w:tab/>
                      </w:r>
                      <w:r>
                        <w:rPr>
                          <w:color w:val="FFFFFF"/>
                          <w:sz w:val="19"/>
                          <w:szCs w:val="19"/>
                        </w:rPr>
                        <w:tab/>
                      </w:r>
                      <w:proofErr w:type="gramStart"/>
                      <w:r>
                        <w:rPr>
                          <w:color w:val="FFFFFF"/>
                          <w:sz w:val="19"/>
                          <w:szCs w:val="19"/>
                        </w:rPr>
                        <w:tab/>
                        <w:t xml:space="preserve">  relations</w:t>
                      </w:r>
                      <w:proofErr w:type="gramEnd"/>
                      <w:r>
                        <w:rPr>
                          <w:color w:val="FFFFFF"/>
                          <w:sz w:val="19"/>
                          <w:szCs w:val="19"/>
                        </w:rPr>
                        <w:t xml:space="preserve"> avec les collectivités territoriales</w:t>
                      </w:r>
                    </w:p>
                    <w:p w:rsidR="00330DE2" w:rsidRDefault="00330DE2">
                      <w:pPr>
                        <w:pStyle w:val="madresseweb"/>
                        <w:rPr>
                          <w:sz w:val="19"/>
                          <w:szCs w:val="19"/>
                        </w:rPr>
                      </w:pPr>
                    </w:p>
                  </w:txbxContent>
                </v:textbox>
                <w10:wrap anchorx="page" anchory="page"/>
              </v:shape>
            </w:pict>
          </mc:Fallback>
        </mc:AlternateContent>
      </w:r>
      <w:r>
        <w:rPr>
          <w:noProof/>
          <w:lang w:eastAsia="fr-FR"/>
        </w:rPr>
        <mc:AlternateContent>
          <mc:Choice Requires="wps">
            <w:drawing>
              <wp:anchor distT="0" distB="0" distL="0" distR="0" simplePos="0" relativeHeight="47" behindDoc="0" locked="0" layoutInCell="1" allowOverlap="1">
                <wp:simplePos x="0" y="0"/>
                <wp:positionH relativeFrom="column">
                  <wp:posOffset>-12378690</wp:posOffset>
                </wp:positionH>
                <wp:positionV relativeFrom="paragraph">
                  <wp:posOffset>-12486640</wp:posOffset>
                </wp:positionV>
                <wp:extent cx="36830" cy="147955"/>
                <wp:effectExtent l="0" t="0" r="0" b="0"/>
                <wp:wrapNone/>
                <wp:docPr id="5" name="Cadre4"/>
                <wp:cNvGraphicFramePr/>
                <a:graphic xmlns:a="http://schemas.openxmlformats.org/drawingml/2006/main">
                  <a:graphicData uri="http://schemas.microsoft.com/office/word/2010/wordprocessingShape">
                    <wps:wsp>
                      <wps:cNvSpPr txBox="1"/>
                      <wps:spPr>
                        <a:xfrm>
                          <a:off x="0" y="0"/>
                          <a:ext cx="36830" cy="147955"/>
                        </a:xfrm>
                        <a:prstGeom prst="rect">
                          <a:avLst/>
                        </a:prstGeom>
                        <a:solidFill>
                          <a:srgbClr val="FFFFFF"/>
                        </a:solidFill>
                      </wps:spPr>
                      <wps:txbx>
                        <w:txbxContent>
                          <w:p w:rsidR="00330DE2" w:rsidRDefault="00330DE2">
                            <w:pPr>
                              <w:pStyle w:val="LO-Normal"/>
                              <w:rPr>
                                <w:rFonts w:eastAsia="Times New Roman" w:cs="Times New Roman"/>
                              </w:rPr>
                            </w:pPr>
                            <w:r>
                              <w:rPr>
                                <w:rFonts w:eastAsia="Times New Roman" w:cs="Times New Roman"/>
                              </w:rPr>
                              <w:t xml:space="preserve"> </w:t>
                            </w:r>
                          </w:p>
                        </w:txbxContent>
                      </wps:txbx>
                      <wps:bodyPr lIns="2540" tIns="2540" rIns="2540" bIns="2540" anchor="t">
                        <a:noAutofit/>
                      </wps:bodyPr>
                    </wps:wsp>
                  </a:graphicData>
                </a:graphic>
              </wp:anchor>
            </w:drawing>
          </mc:Choice>
          <mc:Fallback>
            <w:pict>
              <v:shape id="Cadre4" o:spid="_x0000_s1029" type="#_x0000_t202" style="position:absolute;margin-left:-974.7pt;margin-top:-983.2pt;width:2.9pt;height:11.65pt;z-index:4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" stroked="f">
                <v:textbox inset=".2pt,.2pt,.2pt,.2pt">
                  <w:txbxContent>
                    <w:p w:rsidR="00330DE2" w:rsidRDefault="00330DE2">
                      <w:pPr>
                        <w:pStyle w:val="LO-Normal"/>
                        <w:rPr>
                          <w:rFonts w:eastAsia="Times New Roman" w:cs="Times New Roman"/>
                        </w:rPr>
                      </w:pPr>
                      <w:r>
                        <w:rPr>
                          <w:rFonts w:eastAsia="Times New Roman" w:cs="Times New Roman"/>
                        </w:rPr>
                        <w:t xml:space="preserve"> </w:t>
                      </w:r>
                    </w:p>
                  </w:txbxContent>
                </v:textbox>
              </v:shape>
            </w:pict>
          </mc:Fallback>
        </mc:AlternateContent>
      </w:r>
      <w:r>
        <w:rPr>
          <w:noProof/>
          <w:lang w:eastAsia="fr-FR"/>
        </w:rPr>
        <mc:AlternateContent>
          <mc:Choice Requires="wps">
            <w:drawing>
              <wp:anchor distT="0" distB="0" distL="0" distR="0" simplePos="0" relativeHeight="50" behindDoc="1" locked="0" layoutInCell="1" allowOverlap="1">
                <wp:simplePos x="0" y="0"/>
                <wp:positionH relativeFrom="page">
                  <wp:posOffset>360045</wp:posOffset>
                </wp:positionH>
                <wp:positionV relativeFrom="page">
                  <wp:posOffset>525780</wp:posOffset>
                </wp:positionV>
                <wp:extent cx="1261110" cy="257175"/>
                <wp:effectExtent l="0" t="0" r="0" b="0"/>
                <wp:wrapNone/>
                <wp:docPr id="6" name="Cadre5"/>
                <wp:cNvGraphicFramePr/>
                <a:graphic xmlns:a="http://schemas.openxmlformats.org/drawingml/2006/main">
                  <a:graphicData uri="http://schemas.microsoft.com/office/word/2010/wordprocessingShape">
                    <wps:wsp>
                      <wps:cNvSpPr txBox="1"/>
                      <wps:spPr>
                        <a:xfrm>
                          <a:off x="0" y="0"/>
                          <a:ext cx="1261110" cy="257175"/>
                        </a:xfrm>
                        <a:prstGeom prst="rect">
                          <a:avLst/>
                        </a:prstGeom>
                        <a:solidFill>
                          <a:srgbClr val="FFFFFF"/>
                        </a:solidFill>
                      </wps:spPr>
                      <wps:txbx>
                        <w:txbxContent>
                          <w:p w:rsidR="00330DE2" w:rsidRDefault="00330DE2">
                            <w:pPr>
                              <w:pStyle w:val="m-Rapports"/>
                            </w:pPr>
                          </w:p>
                        </w:txbxContent>
                      </wps:txbx>
                      <wps:bodyPr lIns="103505" tIns="57785" rIns="103505" bIns="57785" anchor="t">
                        <a:noAutofit/>
                      </wps:bodyPr>
                    </wps:wsp>
                  </a:graphicData>
                </a:graphic>
              </wp:anchor>
            </w:drawing>
          </mc:Choice>
          <mc:Fallback>
            <w:pict>
              <v:shape id="Cadre5" o:spid="_x0000_s1030" type="#_x0000_t202" style="position:absolute;margin-left:28.35pt;margin-top:41.4pt;width:99.3pt;height:20.25pt;z-index:-5033164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" stroked="f">
                <v:textbox inset="8.15pt,4.55pt,8.15pt,4.55pt">
                  <w:txbxContent>
                    <w:p w:rsidR="00330DE2" w:rsidRDefault="00330DE2">
                      <w:pPr>
                        <w:pStyle w:val="m-Rapports"/>
                      </w:pPr>
                    </w:p>
                  </w:txbxContent>
                </v:textbox>
                <w10:wrap anchorx="page" anchory="page"/>
              </v:shape>
            </w:pict>
          </mc:Fallback>
        </mc:AlternateContent>
      </w:r>
      <w:r>
        <w:rPr>
          <w:noProof/>
          <w:lang w:eastAsia="fr-FR"/>
        </w:rPr>
        <mc:AlternateContent>
          <mc:Choice Requires="wps">
            <w:drawing>
              <wp:anchor distT="0" distB="0" distL="0" distR="0" simplePos="0" relativeHeight="51" behindDoc="1" locked="0" layoutInCell="1" allowOverlap="1">
                <wp:simplePos x="0" y="0"/>
                <wp:positionH relativeFrom="page">
                  <wp:posOffset>360045</wp:posOffset>
                </wp:positionH>
                <wp:positionV relativeFrom="page">
                  <wp:posOffset>525780</wp:posOffset>
                </wp:positionV>
                <wp:extent cx="1304290" cy="1851025"/>
                <wp:effectExtent l="0" t="0" r="0" b="0"/>
                <wp:wrapNone/>
                <wp:docPr id="7" name="Cadre6"/>
                <wp:cNvGraphicFramePr/>
                <a:graphic xmlns:a="http://schemas.openxmlformats.org/drawingml/2006/main">
                  <a:graphicData uri="http://schemas.microsoft.com/office/word/2010/wordprocessingShape">
                    <wps:wsp>
                      <wps:cNvSpPr txBox="1"/>
                      <wps:spPr>
                        <a:xfrm>
                          <a:off x="0" y="0"/>
                          <a:ext cx="1304290" cy="1851025"/>
                        </a:xfrm>
                        <a:prstGeom prst="rect">
                          <a:avLst/>
                        </a:prstGeom>
                        <a:solidFill>
                          <a:srgbClr val="FFFFFF"/>
                        </a:solidFill>
                      </wps:spPr>
                      <wps:txbx>
                        <w:txbxContent>
                          <w:p w:rsidR="00330DE2" w:rsidRDefault="00330DE2">
                            <w:pPr>
                              <w:pStyle w:val="m-NomDirection"/>
                              <w:spacing w:after="0"/>
                              <w:ind w:left="0"/>
                              <w:rPr>
                                <w:sz w:val="17"/>
                                <w:szCs w:val="17"/>
                              </w:rPr>
                            </w:pPr>
                            <w:r>
                              <w:rPr>
                                <w:sz w:val="17"/>
                                <w:szCs w:val="17"/>
                              </w:rPr>
                              <w:t>Secrétariat général</w:t>
                            </w:r>
                          </w:p>
                          <w:p w:rsidR="00330DE2" w:rsidRDefault="00330DE2">
                            <w:pPr>
                              <w:pStyle w:val="m-NomDirection"/>
                              <w:spacing w:after="0"/>
                              <w:ind w:left="0"/>
                              <w:rPr>
                                <w:sz w:val="17"/>
                                <w:szCs w:val="17"/>
                              </w:rPr>
                            </w:pPr>
                          </w:p>
                          <w:p w:rsidR="00330DE2" w:rsidRDefault="00330DE2">
                            <w:pPr>
                              <w:pStyle w:val="m-NomDirection"/>
                              <w:spacing w:after="0"/>
                              <w:ind w:left="0"/>
                              <w:rPr>
                                <w:sz w:val="17"/>
                                <w:szCs w:val="17"/>
                              </w:rPr>
                            </w:pPr>
                            <w:r>
                              <w:rPr>
                                <w:sz w:val="17"/>
                                <w:szCs w:val="17"/>
                              </w:rPr>
                              <w:t>Direction des Ressources Humaines</w:t>
                            </w:r>
                          </w:p>
                          <w:p w:rsidR="00330DE2" w:rsidRDefault="00330DE2">
                            <w:pPr>
                              <w:pStyle w:val="m-NomDirection"/>
                              <w:spacing w:after="0"/>
                              <w:ind w:left="0"/>
                              <w:rPr>
                                <w:sz w:val="17"/>
                                <w:szCs w:val="17"/>
                              </w:rPr>
                            </w:pPr>
                          </w:p>
                          <w:p w:rsidR="00330DE2" w:rsidRDefault="00330DE2">
                            <w:pPr>
                              <w:pStyle w:val="m-NomDirection"/>
                              <w:spacing w:after="0"/>
                              <w:ind w:left="0"/>
                              <w:rPr>
                                <w:sz w:val="17"/>
                                <w:szCs w:val="17"/>
                              </w:rPr>
                            </w:pPr>
                            <w:r>
                              <w:rPr>
                                <w:sz w:val="17"/>
                                <w:szCs w:val="17"/>
                              </w:rPr>
                              <w:t>Département de la coordination des ressources humaines de l’administration centrale et de gestion de proximité du Secrétariat général</w:t>
                            </w:r>
                          </w:p>
                          <w:p w:rsidR="00330DE2" w:rsidRDefault="00330DE2">
                            <w:pPr>
                              <w:pStyle w:val="m-NomDirection"/>
                              <w:spacing w:after="0"/>
                              <w:ind w:left="0"/>
                              <w:rPr>
                                <w:sz w:val="17"/>
                                <w:szCs w:val="17"/>
                              </w:rPr>
                            </w:pPr>
                          </w:p>
                          <w:p w:rsidR="00330DE2" w:rsidRDefault="00330DE2">
                            <w:pPr>
                              <w:pStyle w:val="m-NomDirection"/>
                              <w:rPr>
                                <w:sz w:val="17"/>
                                <w:szCs w:val="17"/>
                              </w:rPr>
                            </w:pPr>
                          </w:p>
                          <w:p w:rsidR="00330DE2" w:rsidRDefault="00330DE2">
                            <w:pPr>
                              <w:pStyle w:val="m-NomDirection"/>
                              <w:rPr>
                                <w:sz w:val="17"/>
                                <w:szCs w:val="17"/>
                              </w:rPr>
                            </w:pPr>
                          </w:p>
                          <w:p w:rsidR="00330DE2" w:rsidRDefault="00330DE2">
                            <w:pPr>
                              <w:pStyle w:val="m-NomDirection"/>
                              <w:rPr>
                                <w:sz w:val="17"/>
                                <w:szCs w:val="17"/>
                              </w:rPr>
                            </w:pPr>
                          </w:p>
                        </w:txbxContent>
                      </wps:txbx>
                      <wps:bodyPr lIns="103505" tIns="57785" rIns="103505" bIns="57785" anchor="t">
                        <a:noAutofit/>
                      </wps:bodyPr>
                    </wps:wsp>
                  </a:graphicData>
                </a:graphic>
              </wp:anchor>
            </w:drawing>
          </mc:Choice>
          <mc:Fallback>
            <w:pict>
              <v:shape id="Cadre6" o:spid="_x0000_s1031" type="#_x0000_t202" style="position:absolute;margin-left:28.35pt;margin-top:41.4pt;width:102.7pt;height:145.75pt;z-index:-5033164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" stroked="f">
                <v:textbox inset="8.15pt,4.55pt,8.15pt,4.55pt">
                  <w:txbxContent>
                    <w:p w:rsidR="00330DE2" w:rsidRDefault="00330DE2">
                      <w:pPr>
                        <w:pStyle w:val="m-NomDirection"/>
                        <w:spacing w:after="0"/>
                        <w:ind w:left="0"/>
                        <w:rPr>
                          <w:sz w:val="17"/>
                          <w:szCs w:val="17"/>
                        </w:rPr>
                      </w:pPr>
                      <w:r>
                        <w:rPr>
                          <w:sz w:val="17"/>
                          <w:szCs w:val="17"/>
                        </w:rPr>
                        <w:t>Secrétariat général</w:t>
                      </w:r>
                    </w:p>
                    <w:p w:rsidR="00330DE2" w:rsidRDefault="00330DE2">
                      <w:pPr>
                        <w:pStyle w:val="m-NomDirection"/>
                        <w:spacing w:after="0"/>
                        <w:ind w:left="0"/>
                        <w:rPr>
                          <w:sz w:val="17"/>
                          <w:szCs w:val="17"/>
                        </w:rPr>
                      </w:pPr>
                    </w:p>
                    <w:p w:rsidR="00330DE2" w:rsidRDefault="00330DE2">
                      <w:pPr>
                        <w:pStyle w:val="m-NomDirection"/>
                        <w:spacing w:after="0"/>
                        <w:ind w:left="0"/>
                        <w:rPr>
                          <w:sz w:val="17"/>
                          <w:szCs w:val="17"/>
                        </w:rPr>
                      </w:pPr>
                      <w:r>
                        <w:rPr>
                          <w:sz w:val="17"/>
                          <w:szCs w:val="17"/>
                        </w:rPr>
                        <w:t>Direction des Ressources Humaines</w:t>
                      </w:r>
                    </w:p>
                    <w:p w:rsidR="00330DE2" w:rsidRDefault="00330DE2">
                      <w:pPr>
                        <w:pStyle w:val="m-NomDirection"/>
                        <w:spacing w:after="0"/>
                        <w:ind w:left="0"/>
                        <w:rPr>
                          <w:sz w:val="17"/>
                          <w:szCs w:val="17"/>
                        </w:rPr>
                      </w:pPr>
                    </w:p>
                    <w:p w:rsidR="00330DE2" w:rsidRDefault="00330DE2">
                      <w:pPr>
                        <w:pStyle w:val="m-NomDirection"/>
                        <w:spacing w:after="0"/>
                        <w:ind w:left="0"/>
                        <w:rPr>
                          <w:sz w:val="17"/>
                          <w:szCs w:val="17"/>
                        </w:rPr>
                      </w:pPr>
                      <w:r>
                        <w:rPr>
                          <w:sz w:val="17"/>
                          <w:szCs w:val="17"/>
                        </w:rPr>
                        <w:t>Département de la coordination des ressources humaines de l’administration centrale et de gestion de proximité du Secrétariat général</w:t>
                      </w:r>
                    </w:p>
                    <w:p w:rsidR="00330DE2" w:rsidRDefault="00330DE2">
                      <w:pPr>
                        <w:pStyle w:val="m-NomDirection"/>
                        <w:spacing w:after="0"/>
                        <w:ind w:left="0"/>
                        <w:rPr>
                          <w:sz w:val="17"/>
                          <w:szCs w:val="17"/>
                        </w:rPr>
                      </w:pPr>
                    </w:p>
                    <w:p w:rsidR="00330DE2" w:rsidRDefault="00330DE2">
                      <w:pPr>
                        <w:pStyle w:val="m-NomDirection"/>
                        <w:rPr>
                          <w:sz w:val="17"/>
                          <w:szCs w:val="17"/>
                        </w:rPr>
                      </w:pPr>
                    </w:p>
                    <w:p w:rsidR="00330DE2" w:rsidRDefault="00330DE2">
                      <w:pPr>
                        <w:pStyle w:val="m-NomDirection"/>
                        <w:rPr>
                          <w:sz w:val="17"/>
                          <w:szCs w:val="17"/>
                        </w:rPr>
                      </w:pPr>
                    </w:p>
                    <w:p w:rsidR="00330DE2" w:rsidRDefault="00330DE2">
                      <w:pPr>
                        <w:pStyle w:val="m-NomDirection"/>
                        <w:rPr>
                          <w:sz w:val="17"/>
                          <w:szCs w:val="17"/>
                        </w:rPr>
                      </w:pPr>
                    </w:p>
                  </w:txbxContent>
                </v:textbox>
                <w10:wrap anchorx="page" anchory="page"/>
              </v:shape>
            </w:pict>
          </mc:Fallback>
        </mc:AlternateContent>
      </w:r>
    </w:p>
    <w:bookmarkStart w:id="1" w:name="OLE_LINK3" w:displacedByCustomXml="next"/>
    <w:bookmarkStart w:id="2" w:name="OLE_LINK2" w:displacedByCustomXml="next"/>
    <w:bookmarkStart w:id="3" w:name="OLE_LINK1" w:displacedByCustomXml="next"/>
    <w:sdt>
      <w:sdtPr>
        <w:rPr>
          <w:caps w:val="0"/>
          <w:szCs w:val="30"/>
        </w:rPr>
        <w:id w:val="525522179"/>
        <w:docPartObj>
          <w:docPartGallery w:val="Table of Contents"/>
          <w:docPartUnique/>
        </w:docPartObj>
      </w:sdtPr>
      <w:sdtEndPr/>
      <w:sdtContent>
        <w:p w:rsidR="00330DE2" w:rsidRDefault="004131C8">
          <w:pPr>
            <w:pStyle w:val="TM1"/>
            <w:tabs>
              <w:tab w:val="right" w:leader="dot" w:pos="10762"/>
            </w:tabs>
            <w:rPr>
              <w:rFonts w:asciiTheme="minorHAnsi" w:eastAsiaTheme="minorEastAsia" w:hAnsiTheme="minorHAnsi" w:cstheme="minorBidi"/>
              <w:b w:val="0"/>
              <w:bCs w:val="0"/>
              <w:caps w:val="0"/>
              <w:noProof/>
              <w:color w:val="auto"/>
              <w:kern w:val="0"/>
              <w:sz w:val="22"/>
              <w:szCs w:val="22"/>
              <w:lang w:eastAsia="fr-FR"/>
            </w:rPr>
          </w:pPr>
          <w:r>
            <w:fldChar w:fldCharType="begin"/>
          </w:r>
          <w:r>
            <w:rPr>
              <w:rStyle w:val="Sautdindex"/>
            </w:rPr>
            <w:instrText>TOC \f \o "1-4" \h</w:instrText>
          </w:r>
          <w:r>
            <w:rPr>
              <w:rStyle w:val="Sautdindex"/>
            </w:rPr>
            <w:fldChar w:fldCharType="separate"/>
          </w:r>
          <w:hyperlink w:anchor="_Toc88149854" w:history="1">
            <w:r w:rsidR="00330DE2" w:rsidRPr="00A3060E">
              <w:rPr>
                <w:rStyle w:val="Lienhypertexte"/>
                <w:rFonts w:ascii="Times New Roman" w:hAnsi="Times New Roman" w:cs="Times New Roman"/>
                <w:noProof/>
              </w:rPr>
              <w:t>Les dispositions relatives au rapport social unique</w:t>
            </w:r>
            <w:r w:rsidR="00330DE2">
              <w:rPr>
                <w:noProof/>
              </w:rPr>
              <w:tab/>
            </w:r>
            <w:r w:rsidR="00330DE2">
              <w:rPr>
                <w:noProof/>
              </w:rPr>
              <w:fldChar w:fldCharType="begin"/>
            </w:r>
            <w:r w:rsidR="00330DE2">
              <w:rPr>
                <w:noProof/>
              </w:rPr>
              <w:instrText xml:space="preserve"> PAGEREF _Toc88149854 \h </w:instrText>
            </w:r>
            <w:r w:rsidR="00330DE2">
              <w:rPr>
                <w:noProof/>
              </w:rPr>
            </w:r>
            <w:r w:rsidR="00330DE2">
              <w:rPr>
                <w:noProof/>
              </w:rPr>
              <w:fldChar w:fldCharType="separate"/>
            </w:r>
            <w:r w:rsidR="00330DE2">
              <w:rPr>
                <w:noProof/>
              </w:rPr>
              <w:t>5</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55" w:history="1">
            <w:r w:rsidR="00330DE2" w:rsidRPr="00A3060E">
              <w:rPr>
                <w:rStyle w:val="Lienhypertexte"/>
                <w:rFonts w:ascii="Times New Roman" w:hAnsi="Times New Roman" w:cs="Times New Roman"/>
                <w:noProof/>
              </w:rPr>
              <w:t>1.</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rFonts w:ascii="Times New Roman" w:hAnsi="Times New Roman" w:cs="Times New Roman"/>
                <w:noProof/>
              </w:rPr>
              <w:t>Cadre de référence du RSU de l’administration centrale</w:t>
            </w:r>
            <w:r w:rsidR="00330DE2">
              <w:rPr>
                <w:noProof/>
              </w:rPr>
              <w:tab/>
            </w:r>
            <w:r w:rsidR="00330DE2">
              <w:rPr>
                <w:noProof/>
              </w:rPr>
              <w:fldChar w:fldCharType="begin"/>
            </w:r>
            <w:r w:rsidR="00330DE2">
              <w:rPr>
                <w:noProof/>
              </w:rPr>
              <w:instrText xml:space="preserve"> PAGEREF _Toc88149855 \h </w:instrText>
            </w:r>
            <w:r w:rsidR="00330DE2">
              <w:rPr>
                <w:noProof/>
              </w:rPr>
            </w:r>
            <w:r w:rsidR="00330DE2">
              <w:rPr>
                <w:noProof/>
              </w:rPr>
              <w:fldChar w:fldCharType="separate"/>
            </w:r>
            <w:r w:rsidR="00330DE2">
              <w:rPr>
                <w:noProof/>
              </w:rPr>
              <w:t>5</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56" w:history="1">
            <w:r w:rsidR="00330DE2" w:rsidRPr="00A3060E">
              <w:rPr>
                <w:rStyle w:val="Lienhypertexte"/>
                <w:rFonts w:ascii="Times New Roman" w:hAnsi="Times New Roman" w:cs="Times New Roman"/>
                <w:noProof/>
              </w:rPr>
              <w:t>2.</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rFonts w:ascii="Times New Roman" w:hAnsi="Times New Roman" w:cs="Times New Roman"/>
                <w:noProof/>
              </w:rPr>
              <w:t>Influence des consignes sanitaires liées à la covid 19 sur les résultats produits</w:t>
            </w:r>
            <w:r w:rsidR="00330DE2">
              <w:rPr>
                <w:noProof/>
              </w:rPr>
              <w:tab/>
            </w:r>
            <w:r w:rsidR="00330DE2">
              <w:rPr>
                <w:noProof/>
              </w:rPr>
              <w:fldChar w:fldCharType="begin"/>
            </w:r>
            <w:r w:rsidR="00330DE2">
              <w:rPr>
                <w:noProof/>
              </w:rPr>
              <w:instrText xml:space="preserve"> PAGEREF _Toc88149856 \h </w:instrText>
            </w:r>
            <w:r w:rsidR="00330DE2">
              <w:rPr>
                <w:noProof/>
              </w:rPr>
            </w:r>
            <w:r w:rsidR="00330DE2">
              <w:rPr>
                <w:noProof/>
              </w:rPr>
              <w:fldChar w:fldCharType="separate"/>
            </w:r>
            <w:r w:rsidR="00330DE2">
              <w:rPr>
                <w:noProof/>
              </w:rPr>
              <w:t>6</w:t>
            </w:r>
            <w:r w:rsidR="00330DE2">
              <w:rPr>
                <w:noProof/>
              </w:rPr>
              <w:fldChar w:fldCharType="end"/>
            </w:r>
          </w:hyperlink>
        </w:p>
        <w:p w:rsidR="00330DE2" w:rsidRDefault="000909AD">
          <w:pPr>
            <w:pStyle w:val="TM1"/>
            <w:tabs>
              <w:tab w:val="right" w:leader="dot" w:pos="10762"/>
            </w:tabs>
            <w:rPr>
              <w:rFonts w:asciiTheme="minorHAnsi" w:eastAsiaTheme="minorEastAsia" w:hAnsiTheme="minorHAnsi" w:cstheme="minorBidi"/>
              <w:b w:val="0"/>
              <w:bCs w:val="0"/>
              <w:caps w:val="0"/>
              <w:noProof/>
              <w:color w:val="auto"/>
              <w:kern w:val="0"/>
              <w:sz w:val="22"/>
              <w:szCs w:val="22"/>
              <w:lang w:eastAsia="fr-FR"/>
            </w:rPr>
          </w:pPr>
          <w:hyperlink w:anchor="_Toc88149857" w:history="1">
            <w:r w:rsidR="00330DE2" w:rsidRPr="00A3060E">
              <w:rPr>
                <w:rStyle w:val="Lienhypertexte"/>
                <w:rFonts w:ascii="Times New Roman" w:hAnsi="Times New Roman" w:cs="Times New Roman"/>
                <w:noProof/>
              </w:rPr>
              <w:t>Chapitre liminaire - Les missions et l’organisation du MTES, du MCTRCT et du MM en 2020</w:t>
            </w:r>
            <w:r w:rsidR="00330DE2">
              <w:rPr>
                <w:noProof/>
              </w:rPr>
              <w:tab/>
            </w:r>
            <w:r w:rsidR="00330DE2">
              <w:rPr>
                <w:noProof/>
              </w:rPr>
              <w:fldChar w:fldCharType="begin"/>
            </w:r>
            <w:r w:rsidR="00330DE2">
              <w:rPr>
                <w:noProof/>
              </w:rPr>
              <w:instrText xml:space="preserve"> PAGEREF _Toc88149857 \h </w:instrText>
            </w:r>
            <w:r w:rsidR="00330DE2">
              <w:rPr>
                <w:noProof/>
              </w:rPr>
            </w:r>
            <w:r w:rsidR="00330DE2">
              <w:rPr>
                <w:noProof/>
              </w:rPr>
              <w:fldChar w:fldCharType="separate"/>
            </w:r>
            <w:r w:rsidR="00330DE2">
              <w:rPr>
                <w:noProof/>
              </w:rPr>
              <w:t>7</w:t>
            </w:r>
            <w:r w:rsidR="00330DE2">
              <w:rPr>
                <w:noProof/>
              </w:rPr>
              <w:fldChar w:fldCharType="end"/>
            </w:r>
          </w:hyperlink>
        </w:p>
        <w:p w:rsidR="00330DE2" w:rsidRDefault="000909AD">
          <w:pPr>
            <w:pStyle w:val="TM2"/>
            <w:tabs>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58" w:history="1">
            <w:r w:rsidR="00330DE2" w:rsidRPr="00A3060E">
              <w:rPr>
                <w:rStyle w:val="Lienhypertexte"/>
                <w:rFonts w:ascii="Times New Roman" w:hAnsi="Times New Roman" w:cs="Times New Roman"/>
                <w:noProof/>
              </w:rPr>
              <w:t>L’administration centrale</w:t>
            </w:r>
            <w:r w:rsidR="00330DE2">
              <w:rPr>
                <w:noProof/>
              </w:rPr>
              <w:tab/>
            </w:r>
            <w:r w:rsidR="00330DE2">
              <w:rPr>
                <w:noProof/>
              </w:rPr>
              <w:fldChar w:fldCharType="begin"/>
            </w:r>
            <w:r w:rsidR="00330DE2">
              <w:rPr>
                <w:noProof/>
              </w:rPr>
              <w:instrText xml:space="preserve"> PAGEREF _Toc88149858 \h </w:instrText>
            </w:r>
            <w:r w:rsidR="00330DE2">
              <w:rPr>
                <w:noProof/>
              </w:rPr>
            </w:r>
            <w:r w:rsidR="00330DE2">
              <w:rPr>
                <w:noProof/>
              </w:rPr>
              <w:fldChar w:fldCharType="separate"/>
            </w:r>
            <w:r w:rsidR="00330DE2">
              <w:rPr>
                <w:noProof/>
              </w:rPr>
              <w:t>7</w:t>
            </w:r>
            <w:r w:rsidR="00330DE2">
              <w:rPr>
                <w:noProof/>
              </w:rPr>
              <w:fldChar w:fldCharType="end"/>
            </w:r>
          </w:hyperlink>
        </w:p>
        <w:p w:rsidR="00330DE2" w:rsidRDefault="000909AD">
          <w:pPr>
            <w:pStyle w:val="TM1"/>
            <w:tabs>
              <w:tab w:val="right" w:leader="dot" w:pos="10762"/>
            </w:tabs>
            <w:rPr>
              <w:rFonts w:asciiTheme="minorHAnsi" w:eastAsiaTheme="minorEastAsia" w:hAnsiTheme="minorHAnsi" w:cstheme="minorBidi"/>
              <w:b w:val="0"/>
              <w:bCs w:val="0"/>
              <w:caps w:val="0"/>
              <w:noProof/>
              <w:color w:val="auto"/>
              <w:kern w:val="0"/>
              <w:sz w:val="22"/>
              <w:szCs w:val="22"/>
              <w:lang w:eastAsia="fr-FR"/>
            </w:rPr>
          </w:pPr>
          <w:hyperlink w:anchor="_Toc88149859" w:history="1">
            <w:r w:rsidR="00330DE2" w:rsidRPr="00A3060E">
              <w:rPr>
                <w:rStyle w:val="Lienhypertexte"/>
                <w:noProof/>
              </w:rPr>
              <w:t>Chapitre 1 - Les conditions générales d’emplois</w:t>
            </w:r>
            <w:r w:rsidR="00330DE2">
              <w:rPr>
                <w:noProof/>
              </w:rPr>
              <w:tab/>
            </w:r>
            <w:r w:rsidR="00330DE2">
              <w:rPr>
                <w:noProof/>
              </w:rPr>
              <w:fldChar w:fldCharType="begin"/>
            </w:r>
            <w:r w:rsidR="00330DE2">
              <w:rPr>
                <w:noProof/>
              </w:rPr>
              <w:instrText xml:space="preserve"> PAGEREF _Toc88149859 \h </w:instrText>
            </w:r>
            <w:r w:rsidR="00330DE2">
              <w:rPr>
                <w:noProof/>
              </w:rPr>
            </w:r>
            <w:r w:rsidR="00330DE2">
              <w:rPr>
                <w:noProof/>
              </w:rPr>
              <w:fldChar w:fldCharType="separate"/>
            </w:r>
            <w:r w:rsidR="00330DE2">
              <w:rPr>
                <w:noProof/>
              </w:rPr>
              <w:t>15</w:t>
            </w:r>
            <w:r w:rsidR="00330DE2">
              <w:rPr>
                <w:noProof/>
              </w:rPr>
              <w:fldChar w:fldCharType="end"/>
            </w:r>
          </w:hyperlink>
        </w:p>
        <w:p w:rsidR="00330DE2" w:rsidRDefault="000909AD">
          <w:pPr>
            <w:pStyle w:val="TM2"/>
            <w:tabs>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60" w:history="1">
            <w:r w:rsidR="00330DE2" w:rsidRPr="00A3060E">
              <w:rPr>
                <w:rStyle w:val="Lienhypertexte"/>
                <w:noProof/>
              </w:rPr>
              <w:t>Les effectifs de l’administration centrale</w:t>
            </w:r>
            <w:r w:rsidR="00330DE2">
              <w:rPr>
                <w:noProof/>
              </w:rPr>
              <w:tab/>
            </w:r>
            <w:r w:rsidR="00330DE2">
              <w:rPr>
                <w:noProof/>
              </w:rPr>
              <w:fldChar w:fldCharType="begin"/>
            </w:r>
            <w:r w:rsidR="00330DE2">
              <w:rPr>
                <w:noProof/>
              </w:rPr>
              <w:instrText xml:space="preserve"> PAGEREF _Toc88149860 \h </w:instrText>
            </w:r>
            <w:r w:rsidR="00330DE2">
              <w:rPr>
                <w:noProof/>
              </w:rPr>
            </w:r>
            <w:r w:rsidR="00330DE2">
              <w:rPr>
                <w:noProof/>
              </w:rPr>
              <w:fldChar w:fldCharType="separate"/>
            </w:r>
            <w:r w:rsidR="00330DE2">
              <w:rPr>
                <w:noProof/>
              </w:rPr>
              <w:t>15</w:t>
            </w:r>
            <w:r w:rsidR="00330DE2">
              <w:rPr>
                <w:noProof/>
              </w:rPr>
              <w:fldChar w:fldCharType="end"/>
            </w:r>
          </w:hyperlink>
        </w:p>
        <w:p w:rsidR="00330DE2" w:rsidRDefault="000909AD">
          <w:pPr>
            <w:pStyle w:val="TM1"/>
            <w:tabs>
              <w:tab w:val="right" w:leader="dot" w:pos="10762"/>
            </w:tabs>
            <w:rPr>
              <w:rFonts w:asciiTheme="minorHAnsi" w:eastAsiaTheme="minorEastAsia" w:hAnsiTheme="minorHAnsi" w:cstheme="minorBidi"/>
              <w:b w:val="0"/>
              <w:bCs w:val="0"/>
              <w:caps w:val="0"/>
              <w:noProof/>
              <w:color w:val="auto"/>
              <w:kern w:val="0"/>
              <w:sz w:val="22"/>
              <w:szCs w:val="22"/>
              <w:lang w:eastAsia="fr-FR"/>
            </w:rPr>
          </w:pPr>
          <w:hyperlink w:anchor="_Toc88149861" w:history="1">
            <w:r w:rsidR="00330DE2" w:rsidRPr="00A3060E">
              <w:rPr>
                <w:rStyle w:val="Lienhypertexte"/>
                <w:noProof/>
              </w:rPr>
              <w:t>Chapitre 2- Les recrutements de contractuels</w:t>
            </w:r>
            <w:r w:rsidR="00330DE2">
              <w:rPr>
                <w:noProof/>
              </w:rPr>
              <w:tab/>
            </w:r>
            <w:r w:rsidR="00330DE2">
              <w:rPr>
                <w:noProof/>
              </w:rPr>
              <w:fldChar w:fldCharType="begin"/>
            </w:r>
            <w:r w:rsidR="00330DE2">
              <w:rPr>
                <w:noProof/>
              </w:rPr>
              <w:instrText xml:space="preserve"> PAGEREF _Toc88149861 \h </w:instrText>
            </w:r>
            <w:r w:rsidR="00330DE2">
              <w:rPr>
                <w:noProof/>
              </w:rPr>
            </w:r>
            <w:r w:rsidR="00330DE2">
              <w:rPr>
                <w:noProof/>
              </w:rPr>
              <w:fldChar w:fldCharType="separate"/>
            </w:r>
            <w:r w:rsidR="00330DE2">
              <w:rPr>
                <w:noProof/>
              </w:rPr>
              <w:t>37</w:t>
            </w:r>
            <w:r w:rsidR="00330DE2">
              <w:rPr>
                <w:noProof/>
              </w:rPr>
              <w:fldChar w:fldCharType="end"/>
            </w:r>
          </w:hyperlink>
        </w:p>
        <w:p w:rsidR="00330DE2" w:rsidRDefault="000909AD">
          <w:pPr>
            <w:pStyle w:val="TM1"/>
            <w:tabs>
              <w:tab w:val="right" w:leader="dot" w:pos="10762"/>
            </w:tabs>
            <w:rPr>
              <w:rFonts w:asciiTheme="minorHAnsi" w:eastAsiaTheme="minorEastAsia" w:hAnsiTheme="minorHAnsi" w:cstheme="minorBidi"/>
              <w:b w:val="0"/>
              <w:bCs w:val="0"/>
              <w:caps w:val="0"/>
              <w:noProof/>
              <w:color w:val="auto"/>
              <w:kern w:val="0"/>
              <w:sz w:val="22"/>
              <w:szCs w:val="22"/>
              <w:lang w:eastAsia="fr-FR"/>
            </w:rPr>
          </w:pPr>
          <w:hyperlink w:anchor="_Toc88149862" w:history="1">
            <w:r w:rsidR="00330DE2" w:rsidRPr="00A3060E">
              <w:rPr>
                <w:rStyle w:val="Lienhypertexte"/>
                <w:noProof/>
              </w:rPr>
              <w:t>Chapitre 3- Les parcours professionnels</w:t>
            </w:r>
            <w:r w:rsidR="00330DE2">
              <w:rPr>
                <w:noProof/>
              </w:rPr>
              <w:tab/>
            </w:r>
            <w:r w:rsidR="00330DE2">
              <w:rPr>
                <w:noProof/>
              </w:rPr>
              <w:fldChar w:fldCharType="begin"/>
            </w:r>
            <w:r w:rsidR="00330DE2">
              <w:rPr>
                <w:noProof/>
              </w:rPr>
              <w:instrText xml:space="preserve"> PAGEREF _Toc88149862 \h </w:instrText>
            </w:r>
            <w:r w:rsidR="00330DE2">
              <w:rPr>
                <w:noProof/>
              </w:rPr>
            </w:r>
            <w:r w:rsidR="00330DE2">
              <w:rPr>
                <w:noProof/>
              </w:rPr>
              <w:fldChar w:fldCharType="separate"/>
            </w:r>
            <w:r w:rsidR="00330DE2">
              <w:rPr>
                <w:noProof/>
              </w:rPr>
              <w:t>41</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63" w:history="1">
            <w:r w:rsidR="00330DE2" w:rsidRPr="00A3060E">
              <w:rPr>
                <w:rStyle w:val="Lienhypertexte"/>
                <w:noProof/>
              </w:rPr>
              <w:t>1.</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La mobilité</w:t>
            </w:r>
            <w:r w:rsidR="00330DE2">
              <w:rPr>
                <w:noProof/>
              </w:rPr>
              <w:tab/>
            </w:r>
            <w:r w:rsidR="00330DE2">
              <w:rPr>
                <w:noProof/>
              </w:rPr>
              <w:fldChar w:fldCharType="begin"/>
            </w:r>
            <w:r w:rsidR="00330DE2">
              <w:rPr>
                <w:noProof/>
              </w:rPr>
              <w:instrText xml:space="preserve"> PAGEREF _Toc88149863 \h </w:instrText>
            </w:r>
            <w:r w:rsidR="00330DE2">
              <w:rPr>
                <w:noProof/>
              </w:rPr>
            </w:r>
            <w:r w:rsidR="00330DE2">
              <w:rPr>
                <w:noProof/>
              </w:rPr>
              <w:fldChar w:fldCharType="separate"/>
            </w:r>
            <w:r w:rsidR="00330DE2">
              <w:rPr>
                <w:noProof/>
              </w:rPr>
              <w:t>41</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64" w:history="1">
            <w:r w:rsidR="00330DE2" w:rsidRPr="00A3060E">
              <w:rPr>
                <w:rStyle w:val="Lienhypertexte"/>
                <w:noProof/>
              </w:rPr>
              <w:t>2.</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avancements de grade et de promotion interne</w:t>
            </w:r>
            <w:r w:rsidR="00330DE2">
              <w:rPr>
                <w:noProof/>
              </w:rPr>
              <w:tab/>
            </w:r>
            <w:r w:rsidR="00330DE2">
              <w:rPr>
                <w:noProof/>
              </w:rPr>
              <w:fldChar w:fldCharType="begin"/>
            </w:r>
            <w:r w:rsidR="00330DE2">
              <w:rPr>
                <w:noProof/>
              </w:rPr>
              <w:instrText xml:space="preserve"> PAGEREF _Toc88149864 \h </w:instrText>
            </w:r>
            <w:r w:rsidR="00330DE2">
              <w:rPr>
                <w:noProof/>
              </w:rPr>
            </w:r>
            <w:r w:rsidR="00330DE2">
              <w:rPr>
                <w:noProof/>
              </w:rPr>
              <w:fldChar w:fldCharType="separate"/>
            </w:r>
            <w:r w:rsidR="00330DE2">
              <w:rPr>
                <w:noProof/>
              </w:rPr>
              <w:t>46</w:t>
            </w:r>
            <w:r w:rsidR="00330DE2">
              <w:rPr>
                <w:noProof/>
              </w:rPr>
              <w:fldChar w:fldCharType="end"/>
            </w:r>
          </w:hyperlink>
        </w:p>
        <w:p w:rsidR="00330DE2" w:rsidRDefault="000909AD">
          <w:pPr>
            <w:pStyle w:val="TM1"/>
            <w:tabs>
              <w:tab w:val="right" w:leader="dot" w:pos="10762"/>
            </w:tabs>
            <w:rPr>
              <w:rFonts w:asciiTheme="minorHAnsi" w:eastAsiaTheme="minorEastAsia" w:hAnsiTheme="minorHAnsi" w:cstheme="minorBidi"/>
              <w:b w:val="0"/>
              <w:bCs w:val="0"/>
              <w:caps w:val="0"/>
              <w:noProof/>
              <w:color w:val="auto"/>
              <w:kern w:val="0"/>
              <w:sz w:val="22"/>
              <w:szCs w:val="22"/>
              <w:lang w:eastAsia="fr-FR"/>
            </w:rPr>
          </w:pPr>
          <w:hyperlink w:anchor="_Toc88149865" w:history="1">
            <w:r w:rsidR="00330DE2" w:rsidRPr="00A3060E">
              <w:rPr>
                <w:rStyle w:val="Lienhypertexte"/>
                <w:noProof/>
              </w:rPr>
              <w:t>Chapitre 4- La formation</w:t>
            </w:r>
            <w:r w:rsidR="00330DE2">
              <w:rPr>
                <w:noProof/>
              </w:rPr>
              <w:tab/>
            </w:r>
            <w:r w:rsidR="00330DE2">
              <w:rPr>
                <w:noProof/>
              </w:rPr>
              <w:fldChar w:fldCharType="begin"/>
            </w:r>
            <w:r w:rsidR="00330DE2">
              <w:rPr>
                <w:noProof/>
              </w:rPr>
              <w:instrText xml:space="preserve"> PAGEREF _Toc88149865 \h </w:instrText>
            </w:r>
            <w:r w:rsidR="00330DE2">
              <w:rPr>
                <w:noProof/>
              </w:rPr>
            </w:r>
            <w:r w:rsidR="00330DE2">
              <w:rPr>
                <w:noProof/>
              </w:rPr>
              <w:fldChar w:fldCharType="separate"/>
            </w:r>
            <w:r w:rsidR="00330DE2">
              <w:rPr>
                <w:noProof/>
              </w:rPr>
              <w:t>52</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66" w:history="1">
            <w:r w:rsidR="00330DE2" w:rsidRPr="00A3060E">
              <w:rPr>
                <w:rStyle w:val="Lienhypertexte"/>
                <w:noProof/>
              </w:rPr>
              <w:t>1.</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dépenses de formation</w:t>
            </w:r>
            <w:r w:rsidR="00330DE2">
              <w:rPr>
                <w:noProof/>
              </w:rPr>
              <w:tab/>
            </w:r>
            <w:r w:rsidR="00330DE2">
              <w:rPr>
                <w:noProof/>
              </w:rPr>
              <w:fldChar w:fldCharType="begin"/>
            </w:r>
            <w:r w:rsidR="00330DE2">
              <w:rPr>
                <w:noProof/>
              </w:rPr>
              <w:instrText xml:space="preserve"> PAGEREF _Toc88149866 \h </w:instrText>
            </w:r>
            <w:r w:rsidR="00330DE2">
              <w:rPr>
                <w:noProof/>
              </w:rPr>
            </w:r>
            <w:r w:rsidR="00330DE2">
              <w:rPr>
                <w:noProof/>
              </w:rPr>
              <w:fldChar w:fldCharType="separate"/>
            </w:r>
            <w:r w:rsidR="00330DE2">
              <w:rPr>
                <w:noProof/>
              </w:rPr>
              <w:t>52</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67" w:history="1">
            <w:r w:rsidR="00330DE2" w:rsidRPr="00A3060E">
              <w:rPr>
                <w:rStyle w:val="Lienhypertexte"/>
                <w:noProof/>
              </w:rPr>
              <w:t>2.</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agents formés et le nombre de journées suivies par type de formation</w:t>
            </w:r>
            <w:r w:rsidR="00330DE2">
              <w:rPr>
                <w:noProof/>
              </w:rPr>
              <w:tab/>
            </w:r>
            <w:r w:rsidR="00330DE2">
              <w:rPr>
                <w:noProof/>
              </w:rPr>
              <w:fldChar w:fldCharType="begin"/>
            </w:r>
            <w:r w:rsidR="00330DE2">
              <w:rPr>
                <w:noProof/>
              </w:rPr>
              <w:instrText xml:space="preserve"> PAGEREF _Toc88149867 \h </w:instrText>
            </w:r>
            <w:r w:rsidR="00330DE2">
              <w:rPr>
                <w:noProof/>
              </w:rPr>
            </w:r>
            <w:r w:rsidR="00330DE2">
              <w:rPr>
                <w:noProof/>
              </w:rPr>
              <w:fldChar w:fldCharType="separate"/>
            </w:r>
            <w:r w:rsidR="00330DE2">
              <w:rPr>
                <w:noProof/>
              </w:rPr>
              <w:t>53</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68" w:history="1">
            <w:r w:rsidR="00330DE2" w:rsidRPr="00A3060E">
              <w:rPr>
                <w:rStyle w:val="Lienhypertexte"/>
                <w:noProof/>
              </w:rPr>
              <w:t>3.</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agents formés par statut d’emploi</w:t>
            </w:r>
            <w:r w:rsidR="00330DE2">
              <w:rPr>
                <w:noProof/>
              </w:rPr>
              <w:tab/>
            </w:r>
            <w:r w:rsidR="00330DE2">
              <w:rPr>
                <w:noProof/>
              </w:rPr>
              <w:fldChar w:fldCharType="begin"/>
            </w:r>
            <w:r w:rsidR="00330DE2">
              <w:rPr>
                <w:noProof/>
              </w:rPr>
              <w:instrText xml:space="preserve"> PAGEREF _Toc88149868 \h </w:instrText>
            </w:r>
            <w:r w:rsidR="00330DE2">
              <w:rPr>
                <w:noProof/>
              </w:rPr>
            </w:r>
            <w:r w:rsidR="00330DE2">
              <w:rPr>
                <w:noProof/>
              </w:rPr>
              <w:fldChar w:fldCharType="separate"/>
            </w:r>
            <w:r w:rsidR="00330DE2">
              <w:rPr>
                <w:noProof/>
              </w:rPr>
              <w:t>55</w:t>
            </w:r>
            <w:r w:rsidR="00330DE2">
              <w:rPr>
                <w:noProof/>
              </w:rPr>
              <w:fldChar w:fldCharType="end"/>
            </w:r>
          </w:hyperlink>
        </w:p>
        <w:p w:rsidR="00330DE2" w:rsidRDefault="000909AD">
          <w:pPr>
            <w:pStyle w:val="TM2"/>
            <w:tabs>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69" w:history="1">
            <w:r w:rsidR="00330DE2" w:rsidRPr="00A3060E">
              <w:rPr>
                <w:rStyle w:val="Lienhypertexte"/>
                <w:noProof/>
              </w:rPr>
              <w:t>Les agents ayant suivi au moins une formation</w:t>
            </w:r>
            <w:r w:rsidR="00330DE2">
              <w:rPr>
                <w:noProof/>
              </w:rPr>
              <w:tab/>
            </w:r>
            <w:r w:rsidR="00330DE2">
              <w:rPr>
                <w:noProof/>
              </w:rPr>
              <w:fldChar w:fldCharType="begin"/>
            </w:r>
            <w:r w:rsidR="00330DE2">
              <w:rPr>
                <w:noProof/>
              </w:rPr>
              <w:instrText xml:space="preserve"> PAGEREF _Toc88149869 \h </w:instrText>
            </w:r>
            <w:r w:rsidR="00330DE2">
              <w:rPr>
                <w:noProof/>
              </w:rPr>
            </w:r>
            <w:r w:rsidR="00330DE2">
              <w:rPr>
                <w:noProof/>
              </w:rPr>
              <w:fldChar w:fldCharType="separate"/>
            </w:r>
            <w:r w:rsidR="00330DE2">
              <w:rPr>
                <w:noProof/>
              </w:rPr>
              <w:t>56</w:t>
            </w:r>
            <w:r w:rsidR="00330DE2">
              <w:rPr>
                <w:noProof/>
              </w:rPr>
              <w:fldChar w:fldCharType="end"/>
            </w:r>
          </w:hyperlink>
        </w:p>
        <w:p w:rsidR="00330DE2" w:rsidRDefault="000909AD">
          <w:pPr>
            <w:pStyle w:val="TM1"/>
            <w:tabs>
              <w:tab w:val="right" w:leader="dot" w:pos="10762"/>
            </w:tabs>
            <w:rPr>
              <w:rFonts w:asciiTheme="minorHAnsi" w:eastAsiaTheme="minorEastAsia" w:hAnsiTheme="minorHAnsi" w:cstheme="minorBidi"/>
              <w:b w:val="0"/>
              <w:bCs w:val="0"/>
              <w:caps w:val="0"/>
              <w:noProof/>
              <w:color w:val="auto"/>
              <w:kern w:val="0"/>
              <w:sz w:val="22"/>
              <w:szCs w:val="22"/>
              <w:lang w:eastAsia="fr-FR"/>
            </w:rPr>
          </w:pPr>
          <w:hyperlink w:anchor="_Toc88149870" w:history="1">
            <w:r w:rsidR="00330DE2" w:rsidRPr="00A3060E">
              <w:rPr>
                <w:rStyle w:val="Lienhypertexte"/>
                <w:noProof/>
              </w:rPr>
              <w:t>Chapitre 5- Les rémunérations</w:t>
            </w:r>
            <w:r w:rsidR="00330DE2">
              <w:rPr>
                <w:noProof/>
              </w:rPr>
              <w:tab/>
            </w:r>
            <w:r w:rsidR="00330DE2">
              <w:rPr>
                <w:noProof/>
              </w:rPr>
              <w:fldChar w:fldCharType="begin"/>
            </w:r>
            <w:r w:rsidR="00330DE2">
              <w:rPr>
                <w:noProof/>
              </w:rPr>
              <w:instrText xml:space="preserve"> PAGEREF _Toc88149870 \h </w:instrText>
            </w:r>
            <w:r w:rsidR="00330DE2">
              <w:rPr>
                <w:noProof/>
              </w:rPr>
            </w:r>
            <w:r w:rsidR="00330DE2">
              <w:rPr>
                <w:noProof/>
              </w:rPr>
              <w:fldChar w:fldCharType="separate"/>
            </w:r>
            <w:r w:rsidR="00330DE2">
              <w:rPr>
                <w:noProof/>
              </w:rPr>
              <w:t>57</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71" w:history="1">
            <w:r w:rsidR="00330DE2" w:rsidRPr="00A3060E">
              <w:rPr>
                <w:rStyle w:val="Lienhypertexte"/>
                <w:noProof/>
              </w:rPr>
              <w:t>1.</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 périmètre</w:t>
            </w:r>
            <w:r w:rsidR="00330DE2">
              <w:rPr>
                <w:noProof/>
              </w:rPr>
              <w:tab/>
            </w:r>
            <w:r w:rsidR="00330DE2">
              <w:rPr>
                <w:noProof/>
              </w:rPr>
              <w:fldChar w:fldCharType="begin"/>
            </w:r>
            <w:r w:rsidR="00330DE2">
              <w:rPr>
                <w:noProof/>
              </w:rPr>
              <w:instrText xml:space="preserve"> PAGEREF _Toc88149871 \h </w:instrText>
            </w:r>
            <w:r w:rsidR="00330DE2">
              <w:rPr>
                <w:noProof/>
              </w:rPr>
            </w:r>
            <w:r w:rsidR="00330DE2">
              <w:rPr>
                <w:noProof/>
              </w:rPr>
              <w:fldChar w:fldCharType="separate"/>
            </w:r>
            <w:r w:rsidR="00330DE2">
              <w:rPr>
                <w:noProof/>
              </w:rPr>
              <w:t>57</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72" w:history="1">
            <w:r w:rsidR="00330DE2" w:rsidRPr="00A3060E">
              <w:rPr>
                <w:rStyle w:val="Lienhypertexte"/>
                <w:noProof/>
              </w:rPr>
              <w:t>2.</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La masse salariale</w:t>
            </w:r>
            <w:r w:rsidR="00330DE2">
              <w:rPr>
                <w:noProof/>
              </w:rPr>
              <w:tab/>
            </w:r>
            <w:r w:rsidR="00330DE2">
              <w:rPr>
                <w:noProof/>
              </w:rPr>
              <w:fldChar w:fldCharType="begin"/>
            </w:r>
            <w:r w:rsidR="00330DE2">
              <w:rPr>
                <w:noProof/>
              </w:rPr>
              <w:instrText xml:space="preserve"> PAGEREF _Toc88149872 \h </w:instrText>
            </w:r>
            <w:r w:rsidR="00330DE2">
              <w:rPr>
                <w:noProof/>
              </w:rPr>
            </w:r>
            <w:r w:rsidR="00330DE2">
              <w:rPr>
                <w:noProof/>
              </w:rPr>
              <w:fldChar w:fldCharType="separate"/>
            </w:r>
            <w:r w:rsidR="00330DE2">
              <w:rPr>
                <w:noProof/>
              </w:rPr>
              <w:t>59</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73" w:history="1">
            <w:r w:rsidR="00330DE2" w:rsidRPr="00A3060E">
              <w:rPr>
                <w:rStyle w:val="Lienhypertexte"/>
                <w:noProof/>
              </w:rPr>
              <w:t>3.</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ETP rémunérés</w:t>
            </w:r>
            <w:r w:rsidR="00330DE2">
              <w:rPr>
                <w:noProof/>
              </w:rPr>
              <w:tab/>
            </w:r>
            <w:r w:rsidR="00330DE2">
              <w:rPr>
                <w:noProof/>
              </w:rPr>
              <w:fldChar w:fldCharType="begin"/>
            </w:r>
            <w:r w:rsidR="00330DE2">
              <w:rPr>
                <w:noProof/>
              </w:rPr>
              <w:instrText xml:space="preserve"> PAGEREF _Toc88149873 \h </w:instrText>
            </w:r>
            <w:r w:rsidR="00330DE2">
              <w:rPr>
                <w:noProof/>
              </w:rPr>
            </w:r>
            <w:r w:rsidR="00330DE2">
              <w:rPr>
                <w:noProof/>
              </w:rPr>
              <w:fldChar w:fldCharType="separate"/>
            </w:r>
            <w:r w:rsidR="00330DE2">
              <w:rPr>
                <w:noProof/>
              </w:rPr>
              <w:t>63</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74" w:history="1">
            <w:r w:rsidR="00330DE2" w:rsidRPr="00A3060E">
              <w:rPr>
                <w:rStyle w:val="Lienhypertexte"/>
                <w:noProof/>
              </w:rPr>
              <w:t>4.</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agents des autres catégories et statuts rémunérés</w:t>
            </w:r>
            <w:r w:rsidR="00330DE2">
              <w:rPr>
                <w:noProof/>
              </w:rPr>
              <w:tab/>
            </w:r>
            <w:r w:rsidR="00330DE2">
              <w:rPr>
                <w:noProof/>
              </w:rPr>
              <w:fldChar w:fldCharType="begin"/>
            </w:r>
            <w:r w:rsidR="00330DE2">
              <w:rPr>
                <w:noProof/>
              </w:rPr>
              <w:instrText xml:space="preserve"> PAGEREF _Toc88149874 \h </w:instrText>
            </w:r>
            <w:r w:rsidR="00330DE2">
              <w:rPr>
                <w:noProof/>
              </w:rPr>
            </w:r>
            <w:r w:rsidR="00330DE2">
              <w:rPr>
                <w:noProof/>
              </w:rPr>
              <w:fldChar w:fldCharType="separate"/>
            </w:r>
            <w:r w:rsidR="00330DE2">
              <w:rPr>
                <w:noProof/>
              </w:rPr>
              <w:t>64</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75" w:history="1">
            <w:r w:rsidR="00330DE2" w:rsidRPr="00A3060E">
              <w:rPr>
                <w:rStyle w:val="Lienhypertexte"/>
                <w:noProof/>
              </w:rPr>
              <w:t>5.</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demandes d’autorisation d’exercice d’une activité accessoire</w:t>
            </w:r>
            <w:r w:rsidR="00330DE2">
              <w:rPr>
                <w:noProof/>
              </w:rPr>
              <w:tab/>
            </w:r>
            <w:r w:rsidR="00330DE2">
              <w:rPr>
                <w:noProof/>
              </w:rPr>
              <w:fldChar w:fldCharType="begin"/>
            </w:r>
            <w:r w:rsidR="00330DE2">
              <w:rPr>
                <w:noProof/>
              </w:rPr>
              <w:instrText xml:space="preserve"> PAGEREF _Toc88149875 \h </w:instrText>
            </w:r>
            <w:r w:rsidR="00330DE2">
              <w:rPr>
                <w:noProof/>
              </w:rPr>
            </w:r>
            <w:r w:rsidR="00330DE2">
              <w:rPr>
                <w:noProof/>
              </w:rPr>
              <w:fldChar w:fldCharType="separate"/>
            </w:r>
            <w:r w:rsidR="00330DE2">
              <w:rPr>
                <w:noProof/>
              </w:rPr>
              <w:t>66</w:t>
            </w:r>
            <w:r w:rsidR="00330DE2">
              <w:rPr>
                <w:noProof/>
              </w:rPr>
              <w:fldChar w:fldCharType="end"/>
            </w:r>
          </w:hyperlink>
        </w:p>
        <w:p w:rsidR="00330DE2" w:rsidRDefault="000909AD">
          <w:pPr>
            <w:pStyle w:val="TM1"/>
            <w:tabs>
              <w:tab w:val="right" w:leader="dot" w:pos="10762"/>
            </w:tabs>
            <w:rPr>
              <w:rFonts w:asciiTheme="minorHAnsi" w:eastAsiaTheme="minorEastAsia" w:hAnsiTheme="minorHAnsi" w:cstheme="minorBidi"/>
              <w:b w:val="0"/>
              <w:bCs w:val="0"/>
              <w:caps w:val="0"/>
              <w:noProof/>
              <w:color w:val="auto"/>
              <w:kern w:val="0"/>
              <w:sz w:val="22"/>
              <w:szCs w:val="22"/>
              <w:lang w:eastAsia="fr-FR"/>
            </w:rPr>
          </w:pPr>
          <w:hyperlink w:anchor="_Toc88149876" w:history="1">
            <w:r w:rsidR="00330DE2" w:rsidRPr="00A3060E">
              <w:rPr>
                <w:rStyle w:val="Lienhypertexte"/>
                <w:noProof/>
              </w:rPr>
              <w:t>Chapitre 6- La santé et la sécurité au travail</w:t>
            </w:r>
            <w:r w:rsidR="00330DE2">
              <w:rPr>
                <w:noProof/>
              </w:rPr>
              <w:tab/>
            </w:r>
            <w:r w:rsidR="00330DE2">
              <w:rPr>
                <w:noProof/>
              </w:rPr>
              <w:fldChar w:fldCharType="begin"/>
            </w:r>
            <w:r w:rsidR="00330DE2">
              <w:rPr>
                <w:noProof/>
              </w:rPr>
              <w:instrText xml:space="preserve"> PAGEREF _Toc88149876 \h </w:instrText>
            </w:r>
            <w:r w:rsidR="00330DE2">
              <w:rPr>
                <w:noProof/>
              </w:rPr>
            </w:r>
            <w:r w:rsidR="00330DE2">
              <w:rPr>
                <w:noProof/>
              </w:rPr>
              <w:fldChar w:fldCharType="separate"/>
            </w:r>
            <w:r w:rsidR="00330DE2">
              <w:rPr>
                <w:noProof/>
              </w:rPr>
              <w:t>67</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77" w:history="1">
            <w:r w:rsidR="00330DE2" w:rsidRPr="00A3060E">
              <w:rPr>
                <w:rStyle w:val="Lienhypertexte"/>
                <w:noProof/>
              </w:rPr>
              <w:t>1.</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risques professionnels</w:t>
            </w:r>
            <w:r w:rsidR="00330DE2">
              <w:rPr>
                <w:noProof/>
              </w:rPr>
              <w:tab/>
            </w:r>
            <w:r w:rsidR="00330DE2">
              <w:rPr>
                <w:noProof/>
              </w:rPr>
              <w:fldChar w:fldCharType="begin"/>
            </w:r>
            <w:r w:rsidR="00330DE2">
              <w:rPr>
                <w:noProof/>
              </w:rPr>
              <w:instrText xml:space="preserve"> PAGEREF _Toc88149877 \h </w:instrText>
            </w:r>
            <w:r w:rsidR="00330DE2">
              <w:rPr>
                <w:noProof/>
              </w:rPr>
            </w:r>
            <w:r w:rsidR="00330DE2">
              <w:rPr>
                <w:noProof/>
              </w:rPr>
              <w:fldChar w:fldCharType="separate"/>
            </w:r>
            <w:r w:rsidR="00330DE2">
              <w:rPr>
                <w:noProof/>
              </w:rPr>
              <w:t>67</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78" w:history="1">
            <w:r w:rsidR="00330DE2" w:rsidRPr="00A3060E">
              <w:rPr>
                <w:rStyle w:val="Lienhypertexte"/>
                <w:noProof/>
              </w:rPr>
              <w:t>2.</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La protection fonctionnelle</w:t>
            </w:r>
            <w:r w:rsidR="00330DE2">
              <w:rPr>
                <w:noProof/>
              </w:rPr>
              <w:tab/>
            </w:r>
            <w:r w:rsidR="00330DE2">
              <w:rPr>
                <w:noProof/>
              </w:rPr>
              <w:fldChar w:fldCharType="begin"/>
            </w:r>
            <w:r w:rsidR="00330DE2">
              <w:rPr>
                <w:noProof/>
              </w:rPr>
              <w:instrText xml:space="preserve"> PAGEREF _Toc88149878 \h </w:instrText>
            </w:r>
            <w:r w:rsidR="00330DE2">
              <w:rPr>
                <w:noProof/>
              </w:rPr>
            </w:r>
            <w:r w:rsidR="00330DE2">
              <w:rPr>
                <w:noProof/>
              </w:rPr>
              <w:fldChar w:fldCharType="separate"/>
            </w:r>
            <w:r w:rsidR="00330DE2">
              <w:rPr>
                <w:noProof/>
              </w:rPr>
              <w:t>71</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79" w:history="1">
            <w:r w:rsidR="00330DE2" w:rsidRPr="00A3060E">
              <w:rPr>
                <w:rStyle w:val="Lienhypertexte"/>
                <w:noProof/>
              </w:rPr>
              <w:t>3.</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commissions médicales</w:t>
            </w:r>
            <w:r w:rsidR="00330DE2">
              <w:rPr>
                <w:noProof/>
              </w:rPr>
              <w:tab/>
            </w:r>
            <w:r w:rsidR="00330DE2">
              <w:rPr>
                <w:noProof/>
              </w:rPr>
              <w:fldChar w:fldCharType="begin"/>
            </w:r>
            <w:r w:rsidR="00330DE2">
              <w:rPr>
                <w:noProof/>
              </w:rPr>
              <w:instrText xml:space="preserve"> PAGEREF _Toc88149879 \h </w:instrText>
            </w:r>
            <w:r w:rsidR="00330DE2">
              <w:rPr>
                <w:noProof/>
              </w:rPr>
            </w:r>
            <w:r w:rsidR="00330DE2">
              <w:rPr>
                <w:noProof/>
              </w:rPr>
              <w:fldChar w:fldCharType="separate"/>
            </w:r>
            <w:r w:rsidR="00330DE2">
              <w:rPr>
                <w:noProof/>
              </w:rPr>
              <w:t>72</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80" w:history="1">
            <w:r w:rsidR="00330DE2" w:rsidRPr="00A3060E">
              <w:rPr>
                <w:rStyle w:val="Lienhypertexte"/>
                <w:noProof/>
              </w:rPr>
              <w:t>4.</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L’accompagnement des agents rencontrant des difficultés de santé</w:t>
            </w:r>
            <w:r w:rsidR="00330DE2">
              <w:rPr>
                <w:noProof/>
              </w:rPr>
              <w:tab/>
            </w:r>
            <w:r w:rsidR="00330DE2">
              <w:rPr>
                <w:noProof/>
              </w:rPr>
              <w:fldChar w:fldCharType="begin"/>
            </w:r>
            <w:r w:rsidR="00330DE2">
              <w:rPr>
                <w:noProof/>
              </w:rPr>
              <w:instrText xml:space="preserve"> PAGEREF _Toc88149880 \h </w:instrText>
            </w:r>
            <w:r w:rsidR="00330DE2">
              <w:rPr>
                <w:noProof/>
              </w:rPr>
            </w:r>
            <w:r w:rsidR="00330DE2">
              <w:rPr>
                <w:noProof/>
              </w:rPr>
              <w:fldChar w:fldCharType="separate"/>
            </w:r>
            <w:r w:rsidR="00330DE2">
              <w:rPr>
                <w:noProof/>
              </w:rPr>
              <w:t>74</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81" w:history="1">
            <w:r w:rsidR="00330DE2" w:rsidRPr="00A3060E">
              <w:rPr>
                <w:rStyle w:val="Lienhypertexte"/>
                <w:noProof/>
              </w:rPr>
              <w:t>5.</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actions de prévention</w:t>
            </w:r>
            <w:r w:rsidR="00330DE2">
              <w:rPr>
                <w:noProof/>
              </w:rPr>
              <w:tab/>
            </w:r>
            <w:r w:rsidR="00330DE2">
              <w:rPr>
                <w:noProof/>
              </w:rPr>
              <w:fldChar w:fldCharType="begin"/>
            </w:r>
            <w:r w:rsidR="00330DE2">
              <w:rPr>
                <w:noProof/>
              </w:rPr>
              <w:instrText xml:space="preserve"> PAGEREF _Toc88149881 \h </w:instrText>
            </w:r>
            <w:r w:rsidR="00330DE2">
              <w:rPr>
                <w:noProof/>
              </w:rPr>
            </w:r>
            <w:r w:rsidR="00330DE2">
              <w:rPr>
                <w:noProof/>
              </w:rPr>
              <w:fldChar w:fldCharType="separate"/>
            </w:r>
            <w:r w:rsidR="00330DE2">
              <w:rPr>
                <w:noProof/>
              </w:rPr>
              <w:t>75</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82" w:history="1">
            <w:r w:rsidR="00330DE2" w:rsidRPr="00A3060E">
              <w:rPr>
                <w:rStyle w:val="Lienhypertexte"/>
                <w:noProof/>
              </w:rPr>
              <w:t>a.</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Contre les troubles musculo squelettiques</w:t>
            </w:r>
            <w:r w:rsidR="00330DE2">
              <w:rPr>
                <w:noProof/>
              </w:rPr>
              <w:tab/>
            </w:r>
            <w:r w:rsidR="00330DE2">
              <w:rPr>
                <w:noProof/>
              </w:rPr>
              <w:fldChar w:fldCharType="begin"/>
            </w:r>
            <w:r w:rsidR="00330DE2">
              <w:rPr>
                <w:noProof/>
              </w:rPr>
              <w:instrText xml:space="preserve"> PAGEREF _Toc88149882 \h </w:instrText>
            </w:r>
            <w:r w:rsidR="00330DE2">
              <w:rPr>
                <w:noProof/>
              </w:rPr>
            </w:r>
            <w:r w:rsidR="00330DE2">
              <w:rPr>
                <w:noProof/>
              </w:rPr>
              <w:fldChar w:fldCharType="separate"/>
            </w:r>
            <w:r w:rsidR="00330DE2">
              <w:rPr>
                <w:noProof/>
              </w:rPr>
              <w:t>75</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83" w:history="1">
            <w:r w:rsidR="00330DE2" w:rsidRPr="00A3060E">
              <w:rPr>
                <w:rStyle w:val="Lienhypertexte"/>
                <w:noProof/>
              </w:rPr>
              <w:t>b.</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Contre les risques psycho-sociaux</w:t>
            </w:r>
            <w:r w:rsidR="00330DE2">
              <w:rPr>
                <w:noProof/>
              </w:rPr>
              <w:tab/>
            </w:r>
            <w:r w:rsidR="00330DE2">
              <w:rPr>
                <w:noProof/>
              </w:rPr>
              <w:fldChar w:fldCharType="begin"/>
            </w:r>
            <w:r w:rsidR="00330DE2">
              <w:rPr>
                <w:noProof/>
              </w:rPr>
              <w:instrText xml:space="preserve"> PAGEREF _Toc88149883 \h </w:instrText>
            </w:r>
            <w:r w:rsidR="00330DE2">
              <w:rPr>
                <w:noProof/>
              </w:rPr>
            </w:r>
            <w:r w:rsidR="00330DE2">
              <w:rPr>
                <w:noProof/>
              </w:rPr>
              <w:fldChar w:fldCharType="separate"/>
            </w:r>
            <w:r w:rsidR="00330DE2">
              <w:rPr>
                <w:noProof/>
              </w:rPr>
              <w:t>76</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84" w:history="1">
            <w:r w:rsidR="00330DE2" w:rsidRPr="00A3060E">
              <w:rPr>
                <w:rStyle w:val="Lienhypertexte"/>
                <w:noProof/>
              </w:rPr>
              <w:t>c.</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DUERP et plans de prévention</w:t>
            </w:r>
            <w:r w:rsidR="00330DE2">
              <w:rPr>
                <w:noProof/>
              </w:rPr>
              <w:tab/>
            </w:r>
            <w:r w:rsidR="00330DE2">
              <w:rPr>
                <w:noProof/>
              </w:rPr>
              <w:fldChar w:fldCharType="begin"/>
            </w:r>
            <w:r w:rsidR="00330DE2">
              <w:rPr>
                <w:noProof/>
              </w:rPr>
              <w:instrText xml:space="preserve"> PAGEREF _Toc88149884 \h </w:instrText>
            </w:r>
            <w:r w:rsidR="00330DE2">
              <w:rPr>
                <w:noProof/>
              </w:rPr>
            </w:r>
            <w:r w:rsidR="00330DE2">
              <w:rPr>
                <w:noProof/>
              </w:rPr>
              <w:fldChar w:fldCharType="separate"/>
            </w:r>
            <w:r w:rsidR="00330DE2">
              <w:rPr>
                <w:noProof/>
              </w:rPr>
              <w:t>77</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85" w:history="1">
            <w:r w:rsidR="00330DE2" w:rsidRPr="00A3060E">
              <w:rPr>
                <w:rStyle w:val="Lienhypertexte"/>
                <w:noProof/>
              </w:rPr>
              <w:t>6.</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La médecine de prévention</w:t>
            </w:r>
            <w:r w:rsidR="00330DE2">
              <w:rPr>
                <w:noProof/>
              </w:rPr>
              <w:tab/>
            </w:r>
            <w:r w:rsidR="00330DE2">
              <w:rPr>
                <w:noProof/>
              </w:rPr>
              <w:fldChar w:fldCharType="begin"/>
            </w:r>
            <w:r w:rsidR="00330DE2">
              <w:rPr>
                <w:noProof/>
              </w:rPr>
              <w:instrText xml:space="preserve"> PAGEREF _Toc88149885 \h </w:instrText>
            </w:r>
            <w:r w:rsidR="00330DE2">
              <w:rPr>
                <w:noProof/>
              </w:rPr>
            </w:r>
            <w:r w:rsidR="00330DE2">
              <w:rPr>
                <w:noProof/>
              </w:rPr>
              <w:fldChar w:fldCharType="separate"/>
            </w:r>
            <w:r w:rsidR="00330DE2">
              <w:rPr>
                <w:noProof/>
              </w:rPr>
              <w:t>78</w:t>
            </w:r>
            <w:r w:rsidR="00330DE2">
              <w:rPr>
                <w:noProof/>
              </w:rPr>
              <w:fldChar w:fldCharType="end"/>
            </w:r>
          </w:hyperlink>
        </w:p>
        <w:p w:rsidR="00330DE2" w:rsidRDefault="000909AD">
          <w:pPr>
            <w:pStyle w:val="TM1"/>
            <w:tabs>
              <w:tab w:val="right" w:leader="dot" w:pos="10762"/>
            </w:tabs>
            <w:rPr>
              <w:rFonts w:asciiTheme="minorHAnsi" w:eastAsiaTheme="minorEastAsia" w:hAnsiTheme="minorHAnsi" w:cstheme="minorBidi"/>
              <w:b w:val="0"/>
              <w:bCs w:val="0"/>
              <w:caps w:val="0"/>
              <w:noProof/>
              <w:color w:val="auto"/>
              <w:kern w:val="0"/>
              <w:sz w:val="22"/>
              <w:szCs w:val="22"/>
              <w:lang w:eastAsia="fr-FR"/>
            </w:rPr>
          </w:pPr>
          <w:hyperlink w:anchor="_Toc88149886" w:history="1">
            <w:r w:rsidR="00330DE2" w:rsidRPr="00A3060E">
              <w:rPr>
                <w:rStyle w:val="Lienhypertexte"/>
                <w:noProof/>
              </w:rPr>
              <w:t>Chapitre 7- L’organisation du travail et le temps de travail</w:t>
            </w:r>
            <w:r w:rsidR="00330DE2">
              <w:rPr>
                <w:noProof/>
              </w:rPr>
              <w:tab/>
            </w:r>
            <w:r w:rsidR="00330DE2">
              <w:rPr>
                <w:noProof/>
              </w:rPr>
              <w:fldChar w:fldCharType="begin"/>
            </w:r>
            <w:r w:rsidR="00330DE2">
              <w:rPr>
                <w:noProof/>
              </w:rPr>
              <w:instrText xml:space="preserve"> PAGEREF _Toc88149886 \h </w:instrText>
            </w:r>
            <w:r w:rsidR="00330DE2">
              <w:rPr>
                <w:noProof/>
              </w:rPr>
            </w:r>
            <w:r w:rsidR="00330DE2">
              <w:rPr>
                <w:noProof/>
              </w:rPr>
              <w:fldChar w:fldCharType="separate"/>
            </w:r>
            <w:r w:rsidR="00330DE2">
              <w:rPr>
                <w:noProof/>
              </w:rPr>
              <w:t>80</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87" w:history="1">
            <w:r w:rsidR="00330DE2" w:rsidRPr="00A3060E">
              <w:rPr>
                <w:rStyle w:val="Lienhypertexte"/>
                <w:noProof/>
              </w:rPr>
              <w:t>1.</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L’organisation et les cycles de travail</w:t>
            </w:r>
            <w:r w:rsidR="00330DE2">
              <w:rPr>
                <w:noProof/>
              </w:rPr>
              <w:tab/>
            </w:r>
            <w:r w:rsidR="00330DE2">
              <w:rPr>
                <w:noProof/>
              </w:rPr>
              <w:fldChar w:fldCharType="begin"/>
            </w:r>
            <w:r w:rsidR="00330DE2">
              <w:rPr>
                <w:noProof/>
              </w:rPr>
              <w:instrText xml:space="preserve"> PAGEREF _Toc88149887 \h </w:instrText>
            </w:r>
            <w:r w:rsidR="00330DE2">
              <w:rPr>
                <w:noProof/>
              </w:rPr>
            </w:r>
            <w:r w:rsidR="00330DE2">
              <w:rPr>
                <w:noProof/>
              </w:rPr>
              <w:fldChar w:fldCharType="separate"/>
            </w:r>
            <w:r w:rsidR="00330DE2">
              <w:rPr>
                <w:noProof/>
              </w:rPr>
              <w:t>80</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88" w:history="1">
            <w:r w:rsidR="00330DE2" w:rsidRPr="00A3060E">
              <w:rPr>
                <w:rStyle w:val="Lienhypertexte"/>
                <w:noProof/>
              </w:rPr>
              <w:t>2.</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garanties minimales</w:t>
            </w:r>
            <w:r w:rsidR="00330DE2">
              <w:rPr>
                <w:noProof/>
              </w:rPr>
              <w:tab/>
            </w:r>
            <w:r w:rsidR="00330DE2">
              <w:rPr>
                <w:noProof/>
              </w:rPr>
              <w:fldChar w:fldCharType="begin"/>
            </w:r>
            <w:r w:rsidR="00330DE2">
              <w:rPr>
                <w:noProof/>
              </w:rPr>
              <w:instrText xml:space="preserve"> PAGEREF _Toc88149888 \h </w:instrText>
            </w:r>
            <w:r w:rsidR="00330DE2">
              <w:rPr>
                <w:noProof/>
              </w:rPr>
            </w:r>
            <w:r w:rsidR="00330DE2">
              <w:rPr>
                <w:noProof/>
              </w:rPr>
              <w:fldChar w:fldCharType="separate"/>
            </w:r>
            <w:r w:rsidR="00330DE2">
              <w:rPr>
                <w:noProof/>
              </w:rPr>
              <w:t>81</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89" w:history="1">
            <w:r w:rsidR="00330DE2" w:rsidRPr="00A3060E">
              <w:rPr>
                <w:rStyle w:val="Lienhypertexte"/>
                <w:noProof/>
              </w:rPr>
              <w:t>3.</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 télétravail en période de pandémie</w:t>
            </w:r>
            <w:r w:rsidR="00330DE2">
              <w:rPr>
                <w:noProof/>
              </w:rPr>
              <w:tab/>
            </w:r>
            <w:r w:rsidR="00330DE2">
              <w:rPr>
                <w:noProof/>
              </w:rPr>
              <w:fldChar w:fldCharType="begin"/>
            </w:r>
            <w:r w:rsidR="00330DE2">
              <w:rPr>
                <w:noProof/>
              </w:rPr>
              <w:instrText xml:space="preserve"> PAGEREF _Toc88149889 \h </w:instrText>
            </w:r>
            <w:r w:rsidR="00330DE2">
              <w:rPr>
                <w:noProof/>
              </w:rPr>
            </w:r>
            <w:r w:rsidR="00330DE2">
              <w:rPr>
                <w:noProof/>
              </w:rPr>
              <w:fldChar w:fldCharType="separate"/>
            </w:r>
            <w:r w:rsidR="00330DE2">
              <w:rPr>
                <w:noProof/>
              </w:rPr>
              <w:t>85</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90" w:history="1">
            <w:r w:rsidR="00330DE2" w:rsidRPr="00A3060E">
              <w:rPr>
                <w:rStyle w:val="Lienhypertexte"/>
                <w:noProof/>
              </w:rPr>
              <w:t>4.</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CET</w:t>
            </w:r>
            <w:r w:rsidR="00330DE2">
              <w:rPr>
                <w:noProof/>
              </w:rPr>
              <w:tab/>
            </w:r>
            <w:r w:rsidR="00330DE2">
              <w:rPr>
                <w:noProof/>
              </w:rPr>
              <w:fldChar w:fldCharType="begin"/>
            </w:r>
            <w:r w:rsidR="00330DE2">
              <w:rPr>
                <w:noProof/>
              </w:rPr>
              <w:instrText xml:space="preserve"> PAGEREF _Toc88149890 \h </w:instrText>
            </w:r>
            <w:r w:rsidR="00330DE2">
              <w:rPr>
                <w:noProof/>
              </w:rPr>
            </w:r>
            <w:r w:rsidR="00330DE2">
              <w:rPr>
                <w:noProof/>
              </w:rPr>
              <w:fldChar w:fldCharType="separate"/>
            </w:r>
            <w:r w:rsidR="00330DE2">
              <w:rPr>
                <w:noProof/>
              </w:rPr>
              <w:t>88</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91" w:history="1">
            <w:r w:rsidR="00330DE2" w:rsidRPr="00A3060E">
              <w:rPr>
                <w:rStyle w:val="Lienhypertexte"/>
                <w:noProof/>
              </w:rPr>
              <w:t>5.</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congés bonifiés</w:t>
            </w:r>
            <w:r w:rsidR="00330DE2">
              <w:rPr>
                <w:noProof/>
              </w:rPr>
              <w:tab/>
            </w:r>
            <w:r w:rsidR="00330DE2">
              <w:rPr>
                <w:noProof/>
              </w:rPr>
              <w:fldChar w:fldCharType="begin"/>
            </w:r>
            <w:r w:rsidR="00330DE2">
              <w:rPr>
                <w:noProof/>
              </w:rPr>
              <w:instrText xml:space="preserve"> PAGEREF _Toc88149891 \h </w:instrText>
            </w:r>
            <w:r w:rsidR="00330DE2">
              <w:rPr>
                <w:noProof/>
              </w:rPr>
            </w:r>
            <w:r w:rsidR="00330DE2">
              <w:rPr>
                <w:noProof/>
              </w:rPr>
              <w:fldChar w:fldCharType="separate"/>
            </w:r>
            <w:r w:rsidR="00330DE2">
              <w:rPr>
                <w:noProof/>
              </w:rPr>
              <w:t>96</w:t>
            </w:r>
            <w:r w:rsidR="00330DE2">
              <w:rPr>
                <w:noProof/>
              </w:rPr>
              <w:fldChar w:fldCharType="end"/>
            </w:r>
          </w:hyperlink>
        </w:p>
        <w:p w:rsidR="00330DE2" w:rsidRDefault="000909AD">
          <w:pPr>
            <w:pStyle w:val="TM1"/>
            <w:tabs>
              <w:tab w:val="right" w:leader="dot" w:pos="10762"/>
            </w:tabs>
            <w:rPr>
              <w:rFonts w:asciiTheme="minorHAnsi" w:eastAsiaTheme="minorEastAsia" w:hAnsiTheme="minorHAnsi" w:cstheme="minorBidi"/>
              <w:b w:val="0"/>
              <w:bCs w:val="0"/>
              <w:caps w:val="0"/>
              <w:noProof/>
              <w:color w:val="auto"/>
              <w:kern w:val="0"/>
              <w:sz w:val="22"/>
              <w:szCs w:val="22"/>
              <w:lang w:eastAsia="fr-FR"/>
            </w:rPr>
          </w:pPr>
          <w:hyperlink w:anchor="_Toc88149892" w:history="1">
            <w:r w:rsidR="00330DE2" w:rsidRPr="00A3060E">
              <w:rPr>
                <w:rStyle w:val="Lienhypertexte"/>
                <w:noProof/>
              </w:rPr>
              <w:t>Chapitre 8- L’action sociale</w:t>
            </w:r>
            <w:r w:rsidR="00330DE2">
              <w:rPr>
                <w:noProof/>
              </w:rPr>
              <w:tab/>
            </w:r>
            <w:r w:rsidR="00330DE2">
              <w:rPr>
                <w:noProof/>
              </w:rPr>
              <w:fldChar w:fldCharType="begin"/>
            </w:r>
            <w:r w:rsidR="00330DE2">
              <w:rPr>
                <w:noProof/>
              </w:rPr>
              <w:instrText xml:space="preserve"> PAGEREF _Toc88149892 \h </w:instrText>
            </w:r>
            <w:r w:rsidR="00330DE2">
              <w:rPr>
                <w:noProof/>
              </w:rPr>
            </w:r>
            <w:r w:rsidR="00330DE2">
              <w:rPr>
                <w:noProof/>
              </w:rPr>
              <w:fldChar w:fldCharType="separate"/>
            </w:r>
            <w:r w:rsidR="00330DE2">
              <w:rPr>
                <w:noProof/>
              </w:rPr>
              <w:t>98</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93" w:history="1">
            <w:r w:rsidR="00330DE2" w:rsidRPr="00A3060E">
              <w:rPr>
                <w:rStyle w:val="Lienhypertexte"/>
                <w:noProof/>
              </w:rPr>
              <w:t>1.</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L’exécution budgétaire en AE CP par nature de prestation et de dépenses</w:t>
            </w:r>
            <w:r w:rsidR="00330DE2">
              <w:rPr>
                <w:noProof/>
              </w:rPr>
              <w:tab/>
            </w:r>
            <w:r w:rsidR="00330DE2">
              <w:rPr>
                <w:noProof/>
              </w:rPr>
              <w:fldChar w:fldCharType="begin"/>
            </w:r>
            <w:r w:rsidR="00330DE2">
              <w:rPr>
                <w:noProof/>
              </w:rPr>
              <w:instrText xml:space="preserve"> PAGEREF _Toc88149893 \h </w:instrText>
            </w:r>
            <w:r w:rsidR="00330DE2">
              <w:rPr>
                <w:noProof/>
              </w:rPr>
            </w:r>
            <w:r w:rsidR="00330DE2">
              <w:rPr>
                <w:noProof/>
              </w:rPr>
              <w:fldChar w:fldCharType="separate"/>
            </w:r>
            <w:r w:rsidR="00330DE2">
              <w:rPr>
                <w:noProof/>
              </w:rPr>
              <w:t>98</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94" w:history="1">
            <w:r w:rsidR="00330DE2" w:rsidRPr="00A3060E">
              <w:rPr>
                <w:rStyle w:val="Lienhypertexte"/>
                <w:noProof/>
              </w:rPr>
              <w:t>2.</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bénéficiaires de l’action sociale</w:t>
            </w:r>
            <w:r w:rsidR="00330DE2">
              <w:rPr>
                <w:noProof/>
              </w:rPr>
              <w:tab/>
            </w:r>
            <w:r w:rsidR="00330DE2">
              <w:rPr>
                <w:noProof/>
              </w:rPr>
              <w:fldChar w:fldCharType="begin"/>
            </w:r>
            <w:r w:rsidR="00330DE2">
              <w:rPr>
                <w:noProof/>
              </w:rPr>
              <w:instrText xml:space="preserve"> PAGEREF _Toc88149894 \h </w:instrText>
            </w:r>
            <w:r w:rsidR="00330DE2">
              <w:rPr>
                <w:noProof/>
              </w:rPr>
            </w:r>
            <w:r w:rsidR="00330DE2">
              <w:rPr>
                <w:noProof/>
              </w:rPr>
              <w:fldChar w:fldCharType="separate"/>
            </w:r>
            <w:r w:rsidR="00330DE2">
              <w:rPr>
                <w:noProof/>
              </w:rPr>
              <w:t>99</w:t>
            </w:r>
            <w:r w:rsidR="00330DE2">
              <w:rPr>
                <w:noProof/>
              </w:rPr>
              <w:fldChar w:fldCharType="end"/>
            </w:r>
          </w:hyperlink>
        </w:p>
        <w:p w:rsidR="00330DE2" w:rsidRDefault="000909AD">
          <w:pPr>
            <w:pStyle w:val="TM1"/>
            <w:tabs>
              <w:tab w:val="right" w:leader="dot" w:pos="10762"/>
            </w:tabs>
            <w:rPr>
              <w:rFonts w:asciiTheme="minorHAnsi" w:eastAsiaTheme="minorEastAsia" w:hAnsiTheme="minorHAnsi" w:cstheme="minorBidi"/>
              <w:b w:val="0"/>
              <w:bCs w:val="0"/>
              <w:caps w:val="0"/>
              <w:noProof/>
              <w:color w:val="auto"/>
              <w:kern w:val="0"/>
              <w:sz w:val="22"/>
              <w:szCs w:val="22"/>
              <w:lang w:eastAsia="fr-FR"/>
            </w:rPr>
          </w:pPr>
          <w:hyperlink w:anchor="_Toc88149895" w:history="1">
            <w:r w:rsidR="00330DE2" w:rsidRPr="00A3060E">
              <w:rPr>
                <w:rStyle w:val="Lienhypertexte"/>
                <w:noProof/>
              </w:rPr>
              <w:t>Chapitre 9- Le dialogue social</w:t>
            </w:r>
            <w:r w:rsidR="00330DE2">
              <w:rPr>
                <w:noProof/>
              </w:rPr>
              <w:tab/>
            </w:r>
            <w:r w:rsidR="00330DE2">
              <w:rPr>
                <w:noProof/>
              </w:rPr>
              <w:fldChar w:fldCharType="begin"/>
            </w:r>
            <w:r w:rsidR="00330DE2">
              <w:rPr>
                <w:noProof/>
              </w:rPr>
              <w:instrText xml:space="preserve"> PAGEREF _Toc88149895 \h </w:instrText>
            </w:r>
            <w:r w:rsidR="00330DE2">
              <w:rPr>
                <w:noProof/>
              </w:rPr>
            </w:r>
            <w:r w:rsidR="00330DE2">
              <w:rPr>
                <w:noProof/>
              </w:rPr>
              <w:fldChar w:fldCharType="separate"/>
            </w:r>
            <w:r w:rsidR="00330DE2">
              <w:rPr>
                <w:noProof/>
              </w:rPr>
              <w:t>105</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96" w:history="1">
            <w:r w:rsidR="00330DE2" w:rsidRPr="00A3060E">
              <w:rPr>
                <w:rStyle w:val="Lienhypertexte"/>
                <w:noProof/>
              </w:rPr>
              <w:t>1.</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 comité d’hygiène, de sécurité et des conditions de travail d’administration centrale</w:t>
            </w:r>
            <w:r w:rsidR="00330DE2">
              <w:rPr>
                <w:noProof/>
              </w:rPr>
              <w:tab/>
            </w:r>
            <w:r w:rsidR="00330DE2">
              <w:rPr>
                <w:noProof/>
              </w:rPr>
              <w:fldChar w:fldCharType="begin"/>
            </w:r>
            <w:r w:rsidR="00330DE2">
              <w:rPr>
                <w:noProof/>
              </w:rPr>
              <w:instrText xml:space="preserve"> PAGEREF _Toc88149896 \h </w:instrText>
            </w:r>
            <w:r w:rsidR="00330DE2">
              <w:rPr>
                <w:noProof/>
              </w:rPr>
            </w:r>
            <w:r w:rsidR="00330DE2">
              <w:rPr>
                <w:noProof/>
              </w:rPr>
              <w:fldChar w:fldCharType="separate"/>
            </w:r>
            <w:r w:rsidR="00330DE2">
              <w:rPr>
                <w:noProof/>
              </w:rPr>
              <w:t>105</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97" w:history="1">
            <w:r w:rsidR="00330DE2" w:rsidRPr="00A3060E">
              <w:rPr>
                <w:rStyle w:val="Lienhypertexte"/>
                <w:noProof/>
              </w:rPr>
              <w:t>2.</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 comité technique d’administration centrale</w:t>
            </w:r>
            <w:r w:rsidR="00330DE2">
              <w:rPr>
                <w:noProof/>
              </w:rPr>
              <w:tab/>
            </w:r>
            <w:r w:rsidR="00330DE2">
              <w:rPr>
                <w:noProof/>
              </w:rPr>
              <w:fldChar w:fldCharType="begin"/>
            </w:r>
            <w:r w:rsidR="00330DE2">
              <w:rPr>
                <w:noProof/>
              </w:rPr>
              <w:instrText xml:space="preserve"> PAGEREF _Toc88149897 \h </w:instrText>
            </w:r>
            <w:r w:rsidR="00330DE2">
              <w:rPr>
                <w:noProof/>
              </w:rPr>
            </w:r>
            <w:r w:rsidR="00330DE2">
              <w:rPr>
                <w:noProof/>
              </w:rPr>
              <w:fldChar w:fldCharType="separate"/>
            </w:r>
            <w:r w:rsidR="00330DE2">
              <w:rPr>
                <w:noProof/>
              </w:rPr>
              <w:t>107</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98" w:history="1">
            <w:r w:rsidR="00330DE2" w:rsidRPr="00A3060E">
              <w:rPr>
                <w:rStyle w:val="Lienhypertexte"/>
                <w:noProof/>
              </w:rPr>
              <w:t>3.</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locaux syndicaux</w:t>
            </w:r>
            <w:r w:rsidR="00330DE2">
              <w:rPr>
                <w:noProof/>
              </w:rPr>
              <w:tab/>
            </w:r>
            <w:r w:rsidR="00330DE2">
              <w:rPr>
                <w:noProof/>
              </w:rPr>
              <w:fldChar w:fldCharType="begin"/>
            </w:r>
            <w:r w:rsidR="00330DE2">
              <w:rPr>
                <w:noProof/>
              </w:rPr>
              <w:instrText xml:space="preserve"> PAGEREF _Toc88149898 \h </w:instrText>
            </w:r>
            <w:r w:rsidR="00330DE2">
              <w:rPr>
                <w:noProof/>
              </w:rPr>
            </w:r>
            <w:r w:rsidR="00330DE2">
              <w:rPr>
                <w:noProof/>
              </w:rPr>
              <w:fldChar w:fldCharType="separate"/>
            </w:r>
            <w:r w:rsidR="00330DE2">
              <w:rPr>
                <w:noProof/>
              </w:rPr>
              <w:t>107</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899" w:history="1">
            <w:r w:rsidR="00330DE2" w:rsidRPr="00A3060E">
              <w:rPr>
                <w:rStyle w:val="Lienhypertexte"/>
                <w:noProof/>
              </w:rPr>
              <w:t>4.</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recours en CAPL</w:t>
            </w:r>
            <w:r w:rsidR="00330DE2">
              <w:rPr>
                <w:noProof/>
              </w:rPr>
              <w:tab/>
            </w:r>
            <w:r w:rsidR="00330DE2">
              <w:rPr>
                <w:noProof/>
              </w:rPr>
              <w:fldChar w:fldCharType="begin"/>
            </w:r>
            <w:r w:rsidR="00330DE2">
              <w:rPr>
                <w:noProof/>
              </w:rPr>
              <w:instrText xml:space="preserve"> PAGEREF _Toc88149899 \h </w:instrText>
            </w:r>
            <w:r w:rsidR="00330DE2">
              <w:rPr>
                <w:noProof/>
              </w:rPr>
            </w:r>
            <w:r w:rsidR="00330DE2">
              <w:rPr>
                <w:noProof/>
              </w:rPr>
              <w:fldChar w:fldCharType="separate"/>
            </w:r>
            <w:r w:rsidR="00330DE2">
              <w:rPr>
                <w:noProof/>
              </w:rPr>
              <w:t>108</w:t>
            </w:r>
            <w:r w:rsidR="00330DE2">
              <w:rPr>
                <w:noProof/>
              </w:rPr>
              <w:fldChar w:fldCharType="end"/>
            </w:r>
          </w:hyperlink>
        </w:p>
        <w:p w:rsidR="00330DE2" w:rsidRDefault="000909AD">
          <w:pPr>
            <w:pStyle w:val="TM1"/>
            <w:tabs>
              <w:tab w:val="right" w:leader="dot" w:pos="10762"/>
            </w:tabs>
            <w:rPr>
              <w:rFonts w:asciiTheme="minorHAnsi" w:eastAsiaTheme="minorEastAsia" w:hAnsiTheme="minorHAnsi" w:cstheme="minorBidi"/>
              <w:b w:val="0"/>
              <w:bCs w:val="0"/>
              <w:caps w:val="0"/>
              <w:noProof/>
              <w:color w:val="auto"/>
              <w:kern w:val="0"/>
              <w:sz w:val="22"/>
              <w:szCs w:val="22"/>
              <w:lang w:eastAsia="fr-FR"/>
            </w:rPr>
          </w:pPr>
          <w:hyperlink w:anchor="_Toc88149900" w:history="1">
            <w:r w:rsidR="00330DE2" w:rsidRPr="00A3060E">
              <w:rPr>
                <w:rStyle w:val="Lienhypertexte"/>
                <w:noProof/>
              </w:rPr>
              <w:t>Chapitre 10- L’égalité professionnelle entre les femmes et les hommes</w:t>
            </w:r>
            <w:r w:rsidR="00330DE2">
              <w:rPr>
                <w:noProof/>
              </w:rPr>
              <w:tab/>
            </w:r>
            <w:r w:rsidR="00330DE2">
              <w:rPr>
                <w:noProof/>
              </w:rPr>
              <w:fldChar w:fldCharType="begin"/>
            </w:r>
            <w:r w:rsidR="00330DE2">
              <w:rPr>
                <w:noProof/>
              </w:rPr>
              <w:instrText xml:space="preserve"> PAGEREF _Toc88149900 \h </w:instrText>
            </w:r>
            <w:r w:rsidR="00330DE2">
              <w:rPr>
                <w:noProof/>
              </w:rPr>
            </w:r>
            <w:r w:rsidR="00330DE2">
              <w:rPr>
                <w:noProof/>
              </w:rPr>
              <w:fldChar w:fldCharType="separate"/>
            </w:r>
            <w:r w:rsidR="00330DE2">
              <w:rPr>
                <w:noProof/>
              </w:rPr>
              <w:t>109</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901" w:history="1">
            <w:r w:rsidR="00330DE2" w:rsidRPr="00A3060E">
              <w:rPr>
                <w:rStyle w:val="Lienhypertexte"/>
                <w:noProof/>
              </w:rPr>
              <w:t>1.</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La démographie</w:t>
            </w:r>
            <w:r w:rsidR="00330DE2">
              <w:rPr>
                <w:noProof/>
              </w:rPr>
              <w:tab/>
            </w:r>
            <w:r w:rsidR="00330DE2">
              <w:rPr>
                <w:noProof/>
              </w:rPr>
              <w:fldChar w:fldCharType="begin"/>
            </w:r>
            <w:r w:rsidR="00330DE2">
              <w:rPr>
                <w:noProof/>
              </w:rPr>
              <w:instrText xml:space="preserve"> PAGEREF _Toc88149901 \h </w:instrText>
            </w:r>
            <w:r w:rsidR="00330DE2">
              <w:rPr>
                <w:noProof/>
              </w:rPr>
            </w:r>
            <w:r w:rsidR="00330DE2">
              <w:rPr>
                <w:noProof/>
              </w:rPr>
              <w:fldChar w:fldCharType="separate"/>
            </w:r>
            <w:r w:rsidR="00330DE2">
              <w:rPr>
                <w:noProof/>
              </w:rPr>
              <w:t>110</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902" w:history="1">
            <w:r w:rsidR="00330DE2" w:rsidRPr="00A3060E">
              <w:rPr>
                <w:rStyle w:val="Lienhypertexte"/>
                <w:noProof/>
              </w:rPr>
              <w:t>2.</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 temps de travail</w:t>
            </w:r>
            <w:r w:rsidR="00330DE2">
              <w:rPr>
                <w:noProof/>
              </w:rPr>
              <w:tab/>
            </w:r>
            <w:r w:rsidR="00330DE2">
              <w:rPr>
                <w:noProof/>
              </w:rPr>
              <w:fldChar w:fldCharType="begin"/>
            </w:r>
            <w:r w:rsidR="00330DE2">
              <w:rPr>
                <w:noProof/>
              </w:rPr>
              <w:instrText xml:space="preserve"> PAGEREF _Toc88149902 \h </w:instrText>
            </w:r>
            <w:r w:rsidR="00330DE2">
              <w:rPr>
                <w:noProof/>
              </w:rPr>
            </w:r>
            <w:r w:rsidR="00330DE2">
              <w:rPr>
                <w:noProof/>
              </w:rPr>
              <w:fldChar w:fldCharType="separate"/>
            </w:r>
            <w:r w:rsidR="00330DE2">
              <w:rPr>
                <w:noProof/>
              </w:rPr>
              <w:t>118</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903" w:history="1">
            <w:r w:rsidR="00330DE2" w:rsidRPr="00A3060E">
              <w:rPr>
                <w:rStyle w:val="Lienhypertexte"/>
                <w:noProof/>
              </w:rPr>
              <w:t>3.</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recrutements dans les emplois supérieurs</w:t>
            </w:r>
            <w:r w:rsidR="00330DE2">
              <w:rPr>
                <w:noProof/>
              </w:rPr>
              <w:tab/>
            </w:r>
            <w:r w:rsidR="00330DE2">
              <w:rPr>
                <w:noProof/>
              </w:rPr>
              <w:fldChar w:fldCharType="begin"/>
            </w:r>
            <w:r w:rsidR="00330DE2">
              <w:rPr>
                <w:noProof/>
              </w:rPr>
              <w:instrText xml:space="preserve"> PAGEREF _Toc88149903 \h </w:instrText>
            </w:r>
            <w:r w:rsidR="00330DE2">
              <w:rPr>
                <w:noProof/>
              </w:rPr>
            </w:r>
            <w:r w:rsidR="00330DE2">
              <w:rPr>
                <w:noProof/>
              </w:rPr>
              <w:fldChar w:fldCharType="separate"/>
            </w:r>
            <w:r w:rsidR="00330DE2">
              <w:rPr>
                <w:noProof/>
              </w:rPr>
              <w:t>122</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904" w:history="1">
            <w:r w:rsidR="00330DE2" w:rsidRPr="00A3060E">
              <w:rPr>
                <w:rStyle w:val="Lienhypertexte"/>
                <w:noProof/>
              </w:rPr>
              <w:t>4.</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conditions de travail</w:t>
            </w:r>
            <w:r w:rsidR="00330DE2">
              <w:rPr>
                <w:noProof/>
              </w:rPr>
              <w:tab/>
            </w:r>
            <w:r w:rsidR="00330DE2">
              <w:rPr>
                <w:noProof/>
              </w:rPr>
              <w:fldChar w:fldCharType="begin"/>
            </w:r>
            <w:r w:rsidR="00330DE2">
              <w:rPr>
                <w:noProof/>
              </w:rPr>
              <w:instrText xml:space="preserve"> PAGEREF _Toc88149904 \h </w:instrText>
            </w:r>
            <w:r w:rsidR="00330DE2">
              <w:rPr>
                <w:noProof/>
              </w:rPr>
            </w:r>
            <w:r w:rsidR="00330DE2">
              <w:rPr>
                <w:noProof/>
              </w:rPr>
              <w:fldChar w:fldCharType="separate"/>
            </w:r>
            <w:r w:rsidR="00330DE2">
              <w:rPr>
                <w:noProof/>
              </w:rPr>
              <w:t>125</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905" w:history="1">
            <w:r w:rsidR="00330DE2" w:rsidRPr="00A3060E">
              <w:rPr>
                <w:rStyle w:val="Lienhypertexte"/>
                <w:noProof/>
              </w:rPr>
              <w:t>5.</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recrutements de contractuels</w:t>
            </w:r>
            <w:r w:rsidR="00330DE2">
              <w:rPr>
                <w:noProof/>
              </w:rPr>
              <w:tab/>
            </w:r>
            <w:r w:rsidR="00330DE2">
              <w:rPr>
                <w:noProof/>
              </w:rPr>
              <w:fldChar w:fldCharType="begin"/>
            </w:r>
            <w:r w:rsidR="00330DE2">
              <w:rPr>
                <w:noProof/>
              </w:rPr>
              <w:instrText xml:space="preserve"> PAGEREF _Toc88149905 \h </w:instrText>
            </w:r>
            <w:r w:rsidR="00330DE2">
              <w:rPr>
                <w:noProof/>
              </w:rPr>
            </w:r>
            <w:r w:rsidR="00330DE2">
              <w:rPr>
                <w:noProof/>
              </w:rPr>
              <w:fldChar w:fldCharType="separate"/>
            </w:r>
            <w:r w:rsidR="00330DE2">
              <w:rPr>
                <w:noProof/>
              </w:rPr>
              <w:t>129</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906" w:history="1">
            <w:r w:rsidR="00330DE2" w:rsidRPr="00A3060E">
              <w:rPr>
                <w:rStyle w:val="Lienhypertexte"/>
                <w:noProof/>
              </w:rPr>
              <w:t>6.</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promotions professionnelles</w:t>
            </w:r>
            <w:r w:rsidR="00330DE2">
              <w:rPr>
                <w:noProof/>
              </w:rPr>
              <w:tab/>
            </w:r>
            <w:r w:rsidR="00330DE2">
              <w:rPr>
                <w:noProof/>
              </w:rPr>
              <w:fldChar w:fldCharType="begin"/>
            </w:r>
            <w:r w:rsidR="00330DE2">
              <w:rPr>
                <w:noProof/>
              </w:rPr>
              <w:instrText xml:space="preserve"> PAGEREF _Toc88149906 \h </w:instrText>
            </w:r>
            <w:r w:rsidR="00330DE2">
              <w:rPr>
                <w:noProof/>
              </w:rPr>
            </w:r>
            <w:r w:rsidR="00330DE2">
              <w:rPr>
                <w:noProof/>
              </w:rPr>
              <w:fldChar w:fldCharType="separate"/>
            </w:r>
            <w:r w:rsidR="00330DE2">
              <w:rPr>
                <w:noProof/>
              </w:rPr>
              <w:t>130</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907" w:history="1">
            <w:r w:rsidR="00330DE2" w:rsidRPr="00A3060E">
              <w:rPr>
                <w:rStyle w:val="Lienhypertexte"/>
                <w:noProof/>
              </w:rPr>
              <w:t>7.</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rémunérations</w:t>
            </w:r>
            <w:r w:rsidR="00330DE2">
              <w:rPr>
                <w:noProof/>
              </w:rPr>
              <w:tab/>
            </w:r>
            <w:r w:rsidR="00330DE2">
              <w:rPr>
                <w:noProof/>
              </w:rPr>
              <w:fldChar w:fldCharType="begin"/>
            </w:r>
            <w:r w:rsidR="00330DE2">
              <w:rPr>
                <w:noProof/>
              </w:rPr>
              <w:instrText xml:space="preserve"> PAGEREF _Toc88149907 \h </w:instrText>
            </w:r>
            <w:r w:rsidR="00330DE2">
              <w:rPr>
                <w:noProof/>
              </w:rPr>
            </w:r>
            <w:r w:rsidR="00330DE2">
              <w:rPr>
                <w:noProof/>
              </w:rPr>
              <w:fldChar w:fldCharType="separate"/>
            </w:r>
            <w:r w:rsidR="00330DE2">
              <w:rPr>
                <w:noProof/>
              </w:rPr>
              <w:t>131</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908" w:history="1">
            <w:r w:rsidR="00330DE2" w:rsidRPr="00A3060E">
              <w:rPr>
                <w:rStyle w:val="Lienhypertexte"/>
                <w:noProof/>
              </w:rPr>
              <w:t>8.</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La formation</w:t>
            </w:r>
            <w:r w:rsidR="00330DE2">
              <w:rPr>
                <w:noProof/>
              </w:rPr>
              <w:tab/>
            </w:r>
            <w:r w:rsidR="00330DE2">
              <w:rPr>
                <w:noProof/>
              </w:rPr>
              <w:fldChar w:fldCharType="begin"/>
            </w:r>
            <w:r w:rsidR="00330DE2">
              <w:rPr>
                <w:noProof/>
              </w:rPr>
              <w:instrText xml:space="preserve"> PAGEREF _Toc88149908 \h </w:instrText>
            </w:r>
            <w:r w:rsidR="00330DE2">
              <w:rPr>
                <w:noProof/>
              </w:rPr>
            </w:r>
            <w:r w:rsidR="00330DE2">
              <w:rPr>
                <w:noProof/>
              </w:rPr>
              <w:fldChar w:fldCharType="separate"/>
            </w:r>
            <w:r w:rsidR="00330DE2">
              <w:rPr>
                <w:noProof/>
              </w:rPr>
              <w:t>132</w:t>
            </w:r>
            <w:r w:rsidR="00330DE2">
              <w:rPr>
                <w:noProof/>
              </w:rPr>
              <w:fldChar w:fldCharType="end"/>
            </w:r>
          </w:hyperlink>
        </w:p>
        <w:p w:rsidR="00330DE2" w:rsidRDefault="000909AD">
          <w:pPr>
            <w:pStyle w:val="TM1"/>
            <w:tabs>
              <w:tab w:val="right" w:leader="dot" w:pos="10762"/>
            </w:tabs>
            <w:rPr>
              <w:rFonts w:asciiTheme="minorHAnsi" w:eastAsiaTheme="minorEastAsia" w:hAnsiTheme="minorHAnsi" w:cstheme="minorBidi"/>
              <w:b w:val="0"/>
              <w:bCs w:val="0"/>
              <w:caps w:val="0"/>
              <w:noProof/>
              <w:color w:val="auto"/>
              <w:kern w:val="0"/>
              <w:sz w:val="22"/>
              <w:szCs w:val="22"/>
              <w:lang w:eastAsia="fr-FR"/>
            </w:rPr>
          </w:pPr>
          <w:hyperlink w:anchor="_Toc88149909" w:history="1">
            <w:r w:rsidR="00330DE2" w:rsidRPr="00A3060E">
              <w:rPr>
                <w:rStyle w:val="Lienhypertexte"/>
                <w:noProof/>
              </w:rPr>
              <w:t>Chapitre 11- Les mesures relatives à la diversité et à la lutte contre les discriminations</w:t>
            </w:r>
            <w:r w:rsidR="00330DE2">
              <w:rPr>
                <w:noProof/>
              </w:rPr>
              <w:tab/>
            </w:r>
            <w:r w:rsidR="00330DE2">
              <w:rPr>
                <w:noProof/>
              </w:rPr>
              <w:fldChar w:fldCharType="begin"/>
            </w:r>
            <w:r w:rsidR="00330DE2">
              <w:rPr>
                <w:noProof/>
              </w:rPr>
              <w:instrText xml:space="preserve"> PAGEREF _Toc88149909 \h </w:instrText>
            </w:r>
            <w:r w:rsidR="00330DE2">
              <w:rPr>
                <w:noProof/>
              </w:rPr>
            </w:r>
            <w:r w:rsidR="00330DE2">
              <w:rPr>
                <w:noProof/>
              </w:rPr>
              <w:fldChar w:fldCharType="separate"/>
            </w:r>
            <w:r w:rsidR="00330DE2">
              <w:rPr>
                <w:noProof/>
              </w:rPr>
              <w:t>134</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910" w:history="1">
            <w:r w:rsidR="00330DE2" w:rsidRPr="00A3060E">
              <w:rPr>
                <w:rStyle w:val="Lienhypertexte"/>
                <w:noProof/>
              </w:rPr>
              <w:t>1.</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Référence et base de travail</w:t>
            </w:r>
            <w:r w:rsidR="00330DE2">
              <w:rPr>
                <w:noProof/>
              </w:rPr>
              <w:tab/>
            </w:r>
            <w:r w:rsidR="00330DE2">
              <w:rPr>
                <w:noProof/>
              </w:rPr>
              <w:fldChar w:fldCharType="begin"/>
            </w:r>
            <w:r w:rsidR="00330DE2">
              <w:rPr>
                <w:noProof/>
              </w:rPr>
              <w:instrText xml:space="preserve"> PAGEREF _Toc88149910 \h </w:instrText>
            </w:r>
            <w:r w:rsidR="00330DE2">
              <w:rPr>
                <w:noProof/>
              </w:rPr>
            </w:r>
            <w:r w:rsidR="00330DE2">
              <w:rPr>
                <w:noProof/>
              </w:rPr>
              <w:fldChar w:fldCharType="separate"/>
            </w:r>
            <w:r w:rsidR="00330DE2">
              <w:rPr>
                <w:noProof/>
              </w:rPr>
              <w:t>134</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911" w:history="1">
            <w:r w:rsidR="00330DE2" w:rsidRPr="00A3060E">
              <w:rPr>
                <w:rStyle w:val="Lienhypertexte"/>
                <w:noProof/>
              </w:rPr>
              <w:t>2.</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 label Afnor Egalité et Diversité</w:t>
            </w:r>
            <w:r w:rsidR="00330DE2">
              <w:rPr>
                <w:noProof/>
              </w:rPr>
              <w:tab/>
            </w:r>
            <w:r w:rsidR="00330DE2">
              <w:rPr>
                <w:noProof/>
              </w:rPr>
              <w:fldChar w:fldCharType="begin"/>
            </w:r>
            <w:r w:rsidR="00330DE2">
              <w:rPr>
                <w:noProof/>
              </w:rPr>
              <w:instrText xml:space="preserve"> PAGEREF _Toc88149911 \h </w:instrText>
            </w:r>
            <w:r w:rsidR="00330DE2">
              <w:rPr>
                <w:noProof/>
              </w:rPr>
            </w:r>
            <w:r w:rsidR="00330DE2">
              <w:rPr>
                <w:noProof/>
              </w:rPr>
              <w:fldChar w:fldCharType="separate"/>
            </w:r>
            <w:r w:rsidR="00330DE2">
              <w:rPr>
                <w:noProof/>
              </w:rPr>
              <w:t>135</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912" w:history="1">
            <w:r w:rsidR="00330DE2" w:rsidRPr="00A3060E">
              <w:rPr>
                <w:rStyle w:val="Lienhypertexte"/>
                <w:noProof/>
              </w:rPr>
              <w:t>3.</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signalements des discriminations et harcèlements moraux et sexuels</w:t>
            </w:r>
            <w:r w:rsidR="00330DE2">
              <w:rPr>
                <w:noProof/>
              </w:rPr>
              <w:tab/>
            </w:r>
            <w:r w:rsidR="00330DE2">
              <w:rPr>
                <w:noProof/>
              </w:rPr>
              <w:fldChar w:fldCharType="begin"/>
            </w:r>
            <w:r w:rsidR="00330DE2">
              <w:rPr>
                <w:noProof/>
              </w:rPr>
              <w:instrText xml:space="preserve"> PAGEREF _Toc88149912 \h </w:instrText>
            </w:r>
            <w:r w:rsidR="00330DE2">
              <w:rPr>
                <w:noProof/>
              </w:rPr>
            </w:r>
            <w:r w:rsidR="00330DE2">
              <w:rPr>
                <w:noProof/>
              </w:rPr>
              <w:fldChar w:fldCharType="separate"/>
            </w:r>
            <w:r w:rsidR="00330DE2">
              <w:rPr>
                <w:noProof/>
              </w:rPr>
              <w:t>135</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913" w:history="1">
            <w:r w:rsidR="00330DE2" w:rsidRPr="00A3060E">
              <w:rPr>
                <w:rStyle w:val="Lienhypertexte"/>
                <w:noProof/>
              </w:rPr>
              <w:t>4.</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mesures relatives à la diversité et à la lutte contre les discriminations</w:t>
            </w:r>
            <w:r w:rsidR="00330DE2">
              <w:rPr>
                <w:noProof/>
              </w:rPr>
              <w:tab/>
            </w:r>
            <w:r w:rsidR="00330DE2">
              <w:rPr>
                <w:noProof/>
              </w:rPr>
              <w:fldChar w:fldCharType="begin"/>
            </w:r>
            <w:r w:rsidR="00330DE2">
              <w:rPr>
                <w:noProof/>
              </w:rPr>
              <w:instrText xml:space="preserve"> PAGEREF _Toc88149913 \h </w:instrText>
            </w:r>
            <w:r w:rsidR="00330DE2">
              <w:rPr>
                <w:noProof/>
              </w:rPr>
            </w:r>
            <w:r w:rsidR="00330DE2">
              <w:rPr>
                <w:noProof/>
              </w:rPr>
              <w:fldChar w:fldCharType="separate"/>
            </w:r>
            <w:r w:rsidR="00330DE2">
              <w:rPr>
                <w:noProof/>
              </w:rPr>
              <w:t>136</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914" w:history="1">
            <w:r w:rsidR="00330DE2" w:rsidRPr="00A3060E">
              <w:rPr>
                <w:rStyle w:val="Lienhypertexte"/>
                <w:noProof/>
              </w:rPr>
              <w:t>a.</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personnes en situation de handicap</w:t>
            </w:r>
            <w:r w:rsidR="00330DE2">
              <w:rPr>
                <w:noProof/>
              </w:rPr>
              <w:tab/>
            </w:r>
            <w:r w:rsidR="00330DE2">
              <w:rPr>
                <w:noProof/>
              </w:rPr>
              <w:fldChar w:fldCharType="begin"/>
            </w:r>
            <w:r w:rsidR="00330DE2">
              <w:rPr>
                <w:noProof/>
              </w:rPr>
              <w:instrText xml:space="preserve"> PAGEREF _Toc88149914 \h </w:instrText>
            </w:r>
            <w:r w:rsidR="00330DE2">
              <w:rPr>
                <w:noProof/>
              </w:rPr>
            </w:r>
            <w:r w:rsidR="00330DE2">
              <w:rPr>
                <w:noProof/>
              </w:rPr>
              <w:fldChar w:fldCharType="separate"/>
            </w:r>
            <w:r w:rsidR="00330DE2">
              <w:rPr>
                <w:noProof/>
              </w:rPr>
              <w:t>136</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915" w:history="1">
            <w:r w:rsidR="00330DE2" w:rsidRPr="00A3060E">
              <w:rPr>
                <w:rStyle w:val="Lienhypertexte"/>
                <w:noProof/>
              </w:rPr>
              <w:t>b.</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 dispositif des apprentis</w:t>
            </w:r>
            <w:r w:rsidR="00330DE2">
              <w:rPr>
                <w:noProof/>
              </w:rPr>
              <w:tab/>
            </w:r>
            <w:r w:rsidR="00330DE2">
              <w:rPr>
                <w:noProof/>
              </w:rPr>
              <w:fldChar w:fldCharType="begin"/>
            </w:r>
            <w:r w:rsidR="00330DE2">
              <w:rPr>
                <w:noProof/>
              </w:rPr>
              <w:instrText xml:space="preserve"> PAGEREF _Toc88149915 \h </w:instrText>
            </w:r>
            <w:r w:rsidR="00330DE2">
              <w:rPr>
                <w:noProof/>
              </w:rPr>
            </w:r>
            <w:r w:rsidR="00330DE2">
              <w:rPr>
                <w:noProof/>
              </w:rPr>
              <w:fldChar w:fldCharType="separate"/>
            </w:r>
            <w:r w:rsidR="00330DE2">
              <w:rPr>
                <w:noProof/>
              </w:rPr>
              <w:t>137</w:t>
            </w:r>
            <w:r w:rsidR="00330DE2">
              <w:rPr>
                <w:noProof/>
              </w:rPr>
              <w:fldChar w:fldCharType="end"/>
            </w:r>
          </w:hyperlink>
        </w:p>
        <w:p w:rsidR="00330DE2" w:rsidRDefault="000909AD">
          <w:pPr>
            <w:pStyle w:val="TM2"/>
            <w:tabs>
              <w:tab w:val="left" w:pos="850"/>
              <w:tab w:val="right" w:leader="dot" w:pos="10762"/>
            </w:tabs>
            <w:rPr>
              <w:rFonts w:asciiTheme="minorHAnsi" w:eastAsiaTheme="minorEastAsia" w:hAnsiTheme="minorHAnsi" w:cstheme="minorBidi"/>
              <w:b w:val="0"/>
              <w:bCs w:val="0"/>
              <w:noProof/>
              <w:color w:val="auto"/>
              <w:kern w:val="0"/>
              <w:sz w:val="22"/>
              <w:szCs w:val="22"/>
              <w:lang w:eastAsia="fr-FR"/>
            </w:rPr>
          </w:pPr>
          <w:hyperlink w:anchor="_Toc88149916" w:history="1">
            <w:r w:rsidR="00330DE2" w:rsidRPr="00A3060E">
              <w:rPr>
                <w:rStyle w:val="Lienhypertexte"/>
                <w:noProof/>
              </w:rPr>
              <w:t>c.</w:t>
            </w:r>
            <w:r w:rsidR="00330DE2">
              <w:rPr>
                <w:rFonts w:asciiTheme="minorHAnsi" w:eastAsiaTheme="minorEastAsia" w:hAnsiTheme="minorHAnsi" w:cstheme="minorBidi"/>
                <w:b w:val="0"/>
                <w:bCs w:val="0"/>
                <w:noProof/>
                <w:color w:val="auto"/>
                <w:kern w:val="0"/>
                <w:sz w:val="22"/>
                <w:szCs w:val="22"/>
                <w:lang w:eastAsia="fr-FR"/>
              </w:rPr>
              <w:tab/>
            </w:r>
            <w:r w:rsidR="00330DE2" w:rsidRPr="00A3060E">
              <w:rPr>
                <w:rStyle w:val="Lienhypertexte"/>
                <w:noProof/>
              </w:rPr>
              <w:t>Les stagiaires de 3</w:t>
            </w:r>
            <w:r w:rsidR="00330DE2" w:rsidRPr="00A3060E">
              <w:rPr>
                <w:rStyle w:val="Lienhypertexte"/>
                <w:noProof/>
                <w:vertAlign w:val="superscript"/>
              </w:rPr>
              <w:t>ème</w:t>
            </w:r>
            <w:r w:rsidR="00330DE2" w:rsidRPr="00A3060E">
              <w:rPr>
                <w:rStyle w:val="Lienhypertexte"/>
                <w:noProof/>
              </w:rPr>
              <w:t xml:space="preserve"> des REP</w:t>
            </w:r>
            <w:r w:rsidR="00330DE2">
              <w:rPr>
                <w:noProof/>
              </w:rPr>
              <w:tab/>
            </w:r>
            <w:r w:rsidR="00330DE2">
              <w:rPr>
                <w:noProof/>
              </w:rPr>
              <w:fldChar w:fldCharType="begin"/>
            </w:r>
            <w:r w:rsidR="00330DE2">
              <w:rPr>
                <w:noProof/>
              </w:rPr>
              <w:instrText xml:space="preserve"> PAGEREF _Toc88149916 \h </w:instrText>
            </w:r>
            <w:r w:rsidR="00330DE2">
              <w:rPr>
                <w:noProof/>
              </w:rPr>
            </w:r>
            <w:r w:rsidR="00330DE2">
              <w:rPr>
                <w:noProof/>
              </w:rPr>
              <w:fldChar w:fldCharType="separate"/>
            </w:r>
            <w:r w:rsidR="00330DE2">
              <w:rPr>
                <w:noProof/>
              </w:rPr>
              <w:t>142</w:t>
            </w:r>
            <w:r w:rsidR="00330DE2">
              <w:rPr>
                <w:noProof/>
              </w:rPr>
              <w:fldChar w:fldCharType="end"/>
            </w:r>
          </w:hyperlink>
        </w:p>
        <w:p w:rsidR="0057062C" w:rsidRDefault="004131C8">
          <w:pPr>
            <w:pStyle w:val="TM2"/>
            <w:tabs>
              <w:tab w:val="right" w:leader="dot" w:pos="10772"/>
            </w:tabs>
          </w:pPr>
          <w:r>
            <w:rPr>
              <w:rStyle w:val="Sautdindex"/>
            </w:rPr>
            <w:fldChar w:fldCharType="end"/>
          </w:r>
        </w:p>
      </w:sdtContent>
    </w:sdt>
    <w:bookmarkEnd w:id="1" w:displacedByCustomXml="prev"/>
    <w:bookmarkEnd w:id="2" w:displacedByCustomXml="prev"/>
    <w:bookmarkEnd w:id="3" w:displacedByCustomXml="prev"/>
    <w:p w:rsidR="0057062C" w:rsidRDefault="0057062C">
      <w:pPr>
        <w:pStyle w:val="TM2"/>
        <w:tabs>
          <w:tab w:val="right" w:leader="dot" w:pos="10772"/>
        </w:tabs>
        <w:rPr>
          <w:rFonts w:ascii="Calibri" w:eastAsia="Times New Roman" w:hAnsi="Calibri" w:cs="Calibri"/>
          <w:b w:val="0"/>
          <w:bCs w:val="0"/>
          <w:kern w:val="0"/>
          <w:sz w:val="22"/>
          <w:szCs w:val="22"/>
          <w:lang w:eastAsia="fr-FR"/>
        </w:rPr>
      </w:pPr>
      <w:bookmarkStart w:id="4" w:name="_1693040094"/>
      <w:bookmarkEnd w:id="4"/>
    </w:p>
    <w:p w:rsidR="0057062C" w:rsidRDefault="0057062C">
      <w:pPr>
        <w:pStyle w:val="TM2"/>
        <w:tabs>
          <w:tab w:val="right" w:leader="dot" w:pos="10772"/>
        </w:tabs>
        <w:rPr>
          <w:rFonts w:ascii="Calibri" w:eastAsia="Times New Roman" w:hAnsi="Calibri" w:cs="Calibri"/>
          <w:b w:val="0"/>
          <w:bCs w:val="0"/>
          <w:kern w:val="0"/>
          <w:sz w:val="22"/>
          <w:szCs w:val="22"/>
          <w:lang w:eastAsia="fr-FR"/>
        </w:rPr>
      </w:pPr>
    </w:p>
    <w:p w:rsidR="0057062C" w:rsidRDefault="0057062C">
      <w:pPr>
        <w:rPr>
          <w:rFonts w:ascii="Calibri" w:hAnsi="Calibri" w:cs="Calibri"/>
          <w:color w:val="000000"/>
          <w:sz w:val="22"/>
          <w:szCs w:val="22"/>
          <w:lang w:eastAsia="fr-FR"/>
        </w:rPr>
      </w:pPr>
    </w:p>
    <w:p w:rsidR="00A82D4E" w:rsidRDefault="00A82D4E">
      <w:pPr>
        <w:jc w:val="right"/>
        <w:rPr>
          <w:rFonts w:ascii="Liberation Sans;Arial" w:hAnsi="Liberation Sans;Arial" w:cs="Liberation Sans;Arial"/>
          <w:b/>
          <w:bCs/>
          <w:sz w:val="20"/>
          <w:szCs w:val="20"/>
        </w:rPr>
      </w:pPr>
    </w:p>
    <w:p w:rsidR="00A82D4E" w:rsidRDefault="00A82D4E">
      <w:pPr>
        <w:jc w:val="right"/>
        <w:rPr>
          <w:rFonts w:ascii="Liberation Sans;Arial" w:hAnsi="Liberation Sans;Arial" w:cs="Liberation Sans;Arial"/>
          <w:b/>
          <w:bCs/>
          <w:sz w:val="20"/>
          <w:szCs w:val="20"/>
        </w:rPr>
      </w:pPr>
    </w:p>
    <w:p w:rsidR="0057062C" w:rsidRDefault="004131C8">
      <w:pPr>
        <w:jc w:val="right"/>
        <w:rPr>
          <w:rFonts w:ascii="Liberation Sans;Arial" w:hAnsi="Liberation Sans;Arial" w:cs="Liberation Sans;Arial"/>
          <w:b/>
          <w:bCs/>
          <w:sz w:val="20"/>
          <w:szCs w:val="20"/>
        </w:rPr>
      </w:pPr>
      <w:r>
        <w:rPr>
          <w:rFonts w:ascii="Liberation Sans;Arial" w:hAnsi="Liberation Sans;Arial" w:cs="Liberation Sans;Arial"/>
          <w:b/>
          <w:bCs/>
          <w:sz w:val="20"/>
          <w:szCs w:val="20"/>
        </w:rPr>
        <w:t xml:space="preserve">Rédacteur :  </w:t>
      </w:r>
      <w:r w:rsidR="00A82D4E">
        <w:rPr>
          <w:rFonts w:ascii="Liberation Sans;Arial" w:hAnsi="Liberation Sans;Arial" w:cs="Liberation Sans;Arial"/>
          <w:b/>
          <w:bCs/>
          <w:sz w:val="20"/>
          <w:szCs w:val="20"/>
        </w:rPr>
        <w:t>Sandrine Chambélant</w:t>
      </w:r>
      <w:r>
        <w:rPr>
          <w:rFonts w:ascii="Liberation Sans;Arial" w:hAnsi="Liberation Sans;Arial" w:cs="Liberation Sans;Arial"/>
          <w:b/>
          <w:bCs/>
          <w:sz w:val="20"/>
          <w:szCs w:val="20"/>
        </w:rPr>
        <w:t>, SG/DRH/Pôle CRHAC</w:t>
      </w:r>
      <w:r>
        <w:br w:type="page"/>
      </w:r>
    </w:p>
    <w:p w:rsidR="0057062C" w:rsidRDefault="0057062C">
      <w:pPr>
        <w:jc w:val="both"/>
        <w:rPr>
          <w:rFonts w:ascii="Liberation Sans;Arial" w:hAnsi="Liberation Sans;Arial" w:cs="Liberation Sans;Arial"/>
          <w:sz w:val="22"/>
          <w:szCs w:val="22"/>
        </w:rPr>
      </w:pPr>
    </w:p>
    <w:p w:rsidR="0057062C" w:rsidRDefault="0057062C">
      <w:pPr>
        <w:jc w:val="both"/>
        <w:rPr>
          <w:rFonts w:ascii="Liberation Sans;Arial" w:hAnsi="Liberation Sans;Arial" w:cs="Liberation Sans;Arial"/>
          <w:sz w:val="22"/>
          <w:szCs w:val="22"/>
        </w:rPr>
      </w:pPr>
    </w:p>
    <w:p w:rsidR="0057062C" w:rsidRPr="008E1A7D" w:rsidRDefault="004131C8">
      <w:pPr>
        <w:jc w:val="both"/>
      </w:pPr>
      <w:r w:rsidRPr="008E1A7D">
        <w:rPr>
          <w:rFonts w:ascii="Liberation Sans;Arial" w:hAnsi="Liberation Sans;Arial" w:cs="Liberation Sans;Arial"/>
          <w:sz w:val="20"/>
          <w:szCs w:val="20"/>
        </w:rPr>
        <w:t>Le rapport social unique de l’administration centrale 2020 expose les principales données chiffrées relatives aux personnels conformément au décret n°2020-1493 du 30 novembre 2020 relatif à la base de données sociales et au rapport social unique dans la fonction publique et à l’a</w:t>
      </w:r>
      <w:r w:rsidRPr="008E1A7D">
        <w:rPr>
          <w:rStyle w:val="Accentuationforte"/>
          <w:rFonts w:ascii="Liberation Sans;Arial" w:hAnsi="Liberation Sans;Arial" w:cs="Liberation Sans;Arial"/>
          <w:b w:val="0"/>
          <w:bCs w:val="0"/>
          <w:sz w:val="20"/>
          <w:szCs w:val="20"/>
        </w:rPr>
        <w:t>rrêté du 7 mai 2021 fixant la liste des indicateurs contenus dans la base de données sociales.</w:t>
      </w:r>
    </w:p>
    <w:p w:rsidR="0057062C" w:rsidRPr="008E1A7D" w:rsidRDefault="0057062C">
      <w:pPr>
        <w:jc w:val="both"/>
        <w:rPr>
          <w:rFonts w:ascii="Liberation Sans;Arial" w:hAnsi="Liberation Sans;Arial" w:cs="Liberation Sans;Arial"/>
          <w:sz w:val="20"/>
          <w:szCs w:val="20"/>
        </w:rPr>
      </w:pPr>
    </w:p>
    <w:tbl>
      <w:tblPr>
        <w:tblW w:w="10792" w:type="dxa"/>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4A0" w:firstRow="1" w:lastRow="0" w:firstColumn="1" w:lastColumn="0" w:noHBand="0" w:noVBand="1"/>
      </w:tblPr>
      <w:tblGrid>
        <w:gridCol w:w="10792"/>
      </w:tblGrid>
      <w:tr w:rsidR="0057062C" w:rsidRPr="008E1A7D">
        <w:tc>
          <w:tcPr>
            <w:tcW w:w="107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57062C" w:rsidRPr="008E1A7D" w:rsidRDefault="004131C8" w:rsidP="000B2529">
            <w:pPr>
              <w:pStyle w:val="Contenudetableau"/>
              <w:jc w:val="center"/>
              <w:rPr>
                <w:color w:val="auto"/>
              </w:rPr>
            </w:pPr>
            <w:r w:rsidRPr="008E1A7D">
              <w:rPr>
                <w:b/>
                <w:bCs/>
                <w:color w:val="auto"/>
                <w:sz w:val="20"/>
              </w:rPr>
              <w:t xml:space="preserve">Au 31 décembre 2020,  </w:t>
            </w:r>
            <w:r w:rsidR="00017436" w:rsidRPr="001E3F78">
              <w:rPr>
                <w:b/>
                <w:bCs/>
                <w:color w:val="auto"/>
                <w:sz w:val="20"/>
              </w:rPr>
              <w:t xml:space="preserve">4 </w:t>
            </w:r>
            <w:r w:rsidR="00A24AA3">
              <w:rPr>
                <w:b/>
                <w:bCs/>
                <w:color w:val="auto"/>
                <w:sz w:val="20"/>
              </w:rPr>
              <w:t>575</w:t>
            </w:r>
            <w:r w:rsidRPr="001E3F78">
              <w:rPr>
                <w:b/>
                <w:bCs/>
                <w:color w:val="auto"/>
                <w:sz w:val="20"/>
              </w:rPr>
              <w:t xml:space="preserve">  </w:t>
            </w:r>
            <w:r w:rsidRPr="008E1A7D">
              <w:rPr>
                <w:b/>
                <w:bCs/>
                <w:color w:val="auto"/>
                <w:sz w:val="20"/>
              </w:rPr>
              <w:t>agents exercent leurs fonctions au sein de l’administration centrale</w:t>
            </w:r>
          </w:p>
        </w:tc>
      </w:tr>
    </w:tbl>
    <w:p w:rsidR="0057062C" w:rsidRPr="008E1A7D" w:rsidRDefault="0057062C">
      <w:pPr>
        <w:jc w:val="both"/>
        <w:rPr>
          <w:rFonts w:ascii="Liberation Sans;Arial" w:hAnsi="Liberation Sans;Arial" w:cs="Liberation Sans;Arial"/>
          <w:sz w:val="20"/>
          <w:szCs w:val="20"/>
        </w:rPr>
      </w:pPr>
    </w:p>
    <w:tbl>
      <w:tblPr>
        <w:tblW w:w="10792" w:type="dxa"/>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4A0" w:firstRow="1" w:lastRow="0" w:firstColumn="1" w:lastColumn="0" w:noHBand="0" w:noVBand="1"/>
      </w:tblPr>
      <w:tblGrid>
        <w:gridCol w:w="10792"/>
      </w:tblGrid>
      <w:tr w:rsidR="0057062C" w:rsidRPr="008E1A7D">
        <w:tc>
          <w:tcPr>
            <w:tcW w:w="107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57062C" w:rsidRPr="008E1A7D" w:rsidRDefault="00823124" w:rsidP="001E3F78">
            <w:pPr>
              <w:pStyle w:val="Contenudetableau"/>
              <w:jc w:val="center"/>
              <w:rPr>
                <w:b/>
                <w:bCs/>
                <w:color w:val="auto"/>
                <w:sz w:val="20"/>
              </w:rPr>
            </w:pPr>
            <w:r w:rsidRPr="008E1A7D">
              <w:rPr>
                <w:b/>
                <w:bCs/>
                <w:color w:val="auto"/>
                <w:sz w:val="20"/>
              </w:rPr>
              <w:t>Cet effectif représente 4 </w:t>
            </w:r>
            <w:r w:rsidR="00B73583">
              <w:rPr>
                <w:b/>
                <w:bCs/>
                <w:color w:val="auto"/>
                <w:sz w:val="20"/>
              </w:rPr>
              <w:t>45</w:t>
            </w:r>
            <w:r w:rsidR="00A24AA3">
              <w:rPr>
                <w:b/>
                <w:bCs/>
                <w:color w:val="auto"/>
                <w:sz w:val="20"/>
              </w:rPr>
              <w:t>1</w:t>
            </w:r>
            <w:r w:rsidR="00CB530A">
              <w:rPr>
                <w:b/>
                <w:bCs/>
                <w:color w:val="auto"/>
                <w:sz w:val="20"/>
              </w:rPr>
              <w:t xml:space="preserve"> équivalent temps plein emploi</w:t>
            </w:r>
          </w:p>
        </w:tc>
      </w:tr>
    </w:tbl>
    <w:p w:rsidR="0057062C" w:rsidRPr="00100392" w:rsidRDefault="0057062C">
      <w:pPr>
        <w:jc w:val="both"/>
        <w:rPr>
          <w:rFonts w:ascii="Liberation Sans;Arial" w:hAnsi="Liberation Sans;Arial" w:cs="Liberation Sans;Arial"/>
          <w:sz w:val="20"/>
          <w:szCs w:val="20"/>
        </w:rPr>
      </w:pPr>
    </w:p>
    <w:tbl>
      <w:tblPr>
        <w:tblW w:w="10888" w:type="dxa"/>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4A0" w:firstRow="1" w:lastRow="0" w:firstColumn="1" w:lastColumn="0" w:noHBand="0" w:noVBand="1"/>
      </w:tblPr>
      <w:tblGrid>
        <w:gridCol w:w="10888"/>
      </w:tblGrid>
      <w:tr w:rsidR="0057062C" w:rsidRPr="00100392" w:rsidTr="00257010">
        <w:trPr>
          <w:trHeight w:val="196"/>
        </w:trPr>
        <w:tc>
          <w:tcPr>
            <w:tcW w:w="108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57062C" w:rsidRPr="00100392" w:rsidRDefault="004131C8">
            <w:pPr>
              <w:pStyle w:val="Contenudetableau"/>
              <w:jc w:val="center"/>
              <w:rPr>
                <w:b/>
                <w:bCs/>
                <w:color w:val="auto"/>
                <w:sz w:val="20"/>
              </w:rPr>
            </w:pPr>
            <w:r w:rsidRPr="00100392">
              <w:rPr>
                <w:b/>
                <w:bCs/>
                <w:color w:val="auto"/>
                <w:sz w:val="20"/>
              </w:rPr>
              <w:t xml:space="preserve">62 % à la catégorie A, 23 % à la catégorie B, 15 % à la catégorie C </w:t>
            </w:r>
          </w:p>
        </w:tc>
      </w:tr>
    </w:tbl>
    <w:p w:rsidR="0057062C" w:rsidRPr="008E1A7D" w:rsidRDefault="0057062C">
      <w:pPr>
        <w:jc w:val="both"/>
        <w:rPr>
          <w:rFonts w:ascii="Liberation Sans;Arial" w:hAnsi="Liberation Sans;Arial" w:cs="Liberation Sans;Arial"/>
          <w:sz w:val="20"/>
          <w:szCs w:val="20"/>
        </w:rPr>
      </w:pPr>
    </w:p>
    <w:tbl>
      <w:tblPr>
        <w:tblW w:w="10888" w:type="dxa"/>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4A0" w:firstRow="1" w:lastRow="0" w:firstColumn="1" w:lastColumn="0" w:noHBand="0" w:noVBand="1"/>
      </w:tblPr>
      <w:tblGrid>
        <w:gridCol w:w="10888"/>
      </w:tblGrid>
      <w:tr w:rsidR="0057062C" w:rsidRPr="008E1A7D" w:rsidTr="00257010">
        <w:tc>
          <w:tcPr>
            <w:tcW w:w="10888" w:type="dxa"/>
            <w:tcBorders>
              <w:top w:val="single" w:sz="2" w:space="0" w:color="000000"/>
              <w:left w:val="single" w:sz="2" w:space="0" w:color="000000"/>
              <w:bottom w:val="single" w:sz="2" w:space="0" w:color="000000"/>
              <w:right w:val="single" w:sz="2" w:space="0" w:color="000000"/>
            </w:tcBorders>
            <w:shd w:val="clear" w:color="auto" w:fill="auto"/>
          </w:tcPr>
          <w:p w:rsidR="0057062C" w:rsidRPr="008E1A7D" w:rsidRDefault="00012850">
            <w:pPr>
              <w:pStyle w:val="Contenudetableau"/>
              <w:jc w:val="center"/>
              <w:rPr>
                <w:color w:val="FF0000"/>
              </w:rPr>
            </w:pPr>
            <w:r w:rsidRPr="00012850">
              <w:rPr>
                <w:b/>
                <w:bCs/>
                <w:color w:val="auto"/>
                <w:sz w:val="20"/>
              </w:rPr>
              <w:t>Les fonctionnaires représentent 86</w:t>
            </w:r>
            <w:r>
              <w:rPr>
                <w:b/>
                <w:bCs/>
                <w:color w:val="auto"/>
                <w:sz w:val="20"/>
              </w:rPr>
              <w:t>,5</w:t>
            </w:r>
            <w:r w:rsidRPr="00012850">
              <w:rPr>
                <w:b/>
                <w:bCs/>
                <w:color w:val="auto"/>
                <w:sz w:val="20"/>
              </w:rPr>
              <w:t>% de l’effectif total, les contractuels 11</w:t>
            </w:r>
            <w:r>
              <w:rPr>
                <w:b/>
                <w:bCs/>
                <w:color w:val="auto"/>
                <w:sz w:val="20"/>
              </w:rPr>
              <w:t>,1</w:t>
            </w:r>
            <w:r w:rsidRPr="00012850">
              <w:rPr>
                <w:b/>
                <w:bCs/>
                <w:color w:val="auto"/>
                <w:sz w:val="20"/>
              </w:rPr>
              <w:t xml:space="preserve">% , les apprentis 1%, </w:t>
            </w:r>
            <w:r>
              <w:rPr>
                <w:b/>
                <w:bCs/>
                <w:color w:val="auto"/>
                <w:sz w:val="20"/>
              </w:rPr>
              <w:t xml:space="preserve"> les militaires 1</w:t>
            </w:r>
            <w:r w:rsidRPr="00012850">
              <w:rPr>
                <w:b/>
                <w:bCs/>
                <w:color w:val="auto"/>
                <w:sz w:val="20"/>
              </w:rPr>
              <w:t>% et les ouvriers de l’Etat 0,4%</w:t>
            </w:r>
          </w:p>
        </w:tc>
      </w:tr>
    </w:tbl>
    <w:p w:rsidR="0057062C" w:rsidRPr="008E1A7D" w:rsidRDefault="0057062C">
      <w:pPr>
        <w:jc w:val="both"/>
        <w:rPr>
          <w:rFonts w:ascii="Liberation Sans;Arial" w:hAnsi="Liberation Sans;Arial" w:cs="Liberation Sans;Arial"/>
          <w:color w:val="FF0000"/>
          <w:sz w:val="20"/>
          <w:szCs w:val="20"/>
        </w:rPr>
      </w:pPr>
    </w:p>
    <w:tbl>
      <w:tblPr>
        <w:tblW w:w="10888" w:type="dxa"/>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4A0" w:firstRow="1" w:lastRow="0" w:firstColumn="1" w:lastColumn="0" w:noHBand="0" w:noVBand="1"/>
      </w:tblPr>
      <w:tblGrid>
        <w:gridCol w:w="10888"/>
      </w:tblGrid>
      <w:tr w:rsidR="0057062C" w:rsidRPr="008E1A7D" w:rsidTr="00257010">
        <w:tc>
          <w:tcPr>
            <w:tcW w:w="10888" w:type="dxa"/>
            <w:tcBorders>
              <w:top w:val="single" w:sz="2" w:space="0" w:color="000000"/>
              <w:left w:val="single" w:sz="2" w:space="0" w:color="000000"/>
              <w:bottom w:val="single" w:sz="2" w:space="0" w:color="000000"/>
              <w:right w:val="single" w:sz="2" w:space="0" w:color="000000"/>
            </w:tcBorders>
            <w:shd w:val="clear" w:color="auto" w:fill="auto"/>
          </w:tcPr>
          <w:p w:rsidR="0057062C" w:rsidRPr="008E1A7D" w:rsidRDefault="00BD4FF3" w:rsidP="00BD4FF3">
            <w:pPr>
              <w:pStyle w:val="Contenudetableau"/>
              <w:jc w:val="center"/>
              <w:rPr>
                <w:b/>
                <w:bCs/>
                <w:color w:val="FF0000"/>
                <w:sz w:val="20"/>
              </w:rPr>
            </w:pPr>
            <w:r w:rsidRPr="00BD4FF3">
              <w:rPr>
                <w:b/>
                <w:bCs/>
                <w:color w:val="auto"/>
                <w:sz w:val="20"/>
              </w:rPr>
              <w:t>37</w:t>
            </w:r>
            <w:r w:rsidR="008D08FB" w:rsidRPr="00BD4FF3">
              <w:rPr>
                <w:b/>
                <w:bCs/>
                <w:color w:val="auto"/>
                <w:sz w:val="20"/>
              </w:rPr>
              <w:t xml:space="preserve"> %</w:t>
            </w:r>
            <w:r w:rsidRPr="00BD4FF3">
              <w:rPr>
                <w:b/>
                <w:bCs/>
                <w:color w:val="auto"/>
                <w:sz w:val="20"/>
              </w:rPr>
              <w:t xml:space="preserve"> des postes pourvus le sont par des a</w:t>
            </w:r>
            <w:r w:rsidR="008D08FB" w:rsidRPr="00BD4FF3">
              <w:rPr>
                <w:b/>
                <w:bCs/>
                <w:color w:val="auto"/>
                <w:sz w:val="20"/>
              </w:rPr>
              <w:t xml:space="preserve">gents contractuels </w:t>
            </w:r>
          </w:p>
        </w:tc>
      </w:tr>
    </w:tbl>
    <w:p w:rsidR="0057062C" w:rsidRDefault="0057062C">
      <w:pPr>
        <w:jc w:val="both"/>
        <w:rPr>
          <w:rFonts w:ascii="Liberation Sans;Arial" w:hAnsi="Liberation Sans;Arial" w:cs="Liberation Sans;Arial"/>
          <w:sz w:val="20"/>
          <w:szCs w:val="20"/>
        </w:rPr>
      </w:pPr>
    </w:p>
    <w:tbl>
      <w:tblPr>
        <w:tblW w:w="10888" w:type="dxa"/>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4A0" w:firstRow="1" w:lastRow="0" w:firstColumn="1" w:lastColumn="0" w:noHBand="0" w:noVBand="1"/>
      </w:tblPr>
      <w:tblGrid>
        <w:gridCol w:w="10888"/>
      </w:tblGrid>
      <w:tr w:rsidR="008E1A7D" w:rsidRPr="008E1A7D" w:rsidTr="00257010">
        <w:tc>
          <w:tcPr>
            <w:tcW w:w="10888" w:type="dxa"/>
            <w:tcBorders>
              <w:top w:val="single" w:sz="2" w:space="0" w:color="000000"/>
              <w:left w:val="single" w:sz="2" w:space="0" w:color="000000"/>
              <w:bottom w:val="single" w:sz="2" w:space="0" w:color="000000"/>
              <w:right w:val="single" w:sz="2" w:space="0" w:color="000000"/>
            </w:tcBorders>
            <w:shd w:val="clear" w:color="auto" w:fill="auto"/>
          </w:tcPr>
          <w:p w:rsidR="008D08FB" w:rsidRPr="008E1A7D" w:rsidRDefault="008D08FB" w:rsidP="008D08FB">
            <w:pPr>
              <w:pStyle w:val="Contenudetableau"/>
              <w:jc w:val="center"/>
              <w:rPr>
                <w:b/>
                <w:bCs/>
                <w:color w:val="auto"/>
                <w:sz w:val="20"/>
              </w:rPr>
            </w:pPr>
            <w:r w:rsidRPr="008E1A7D">
              <w:rPr>
                <w:b/>
                <w:bCs/>
                <w:color w:val="auto"/>
                <w:sz w:val="20"/>
              </w:rPr>
              <w:t>Le budget de la formation s’élève à</w:t>
            </w:r>
            <w:r w:rsidR="00AB7310" w:rsidRPr="008E1A7D">
              <w:rPr>
                <w:b/>
                <w:bCs/>
                <w:color w:val="auto"/>
                <w:sz w:val="20"/>
              </w:rPr>
              <w:t xml:space="preserve"> 765 228</w:t>
            </w:r>
            <w:r w:rsidRPr="008E1A7D">
              <w:rPr>
                <w:b/>
                <w:bCs/>
                <w:color w:val="auto"/>
                <w:sz w:val="20"/>
              </w:rPr>
              <w:t xml:space="preserve"> eu</w:t>
            </w:r>
            <w:r w:rsidR="00AB7310" w:rsidRPr="008E1A7D">
              <w:rPr>
                <w:b/>
                <w:bCs/>
                <w:color w:val="auto"/>
                <w:sz w:val="20"/>
              </w:rPr>
              <w:t>ros en administration centrale</w:t>
            </w:r>
          </w:p>
          <w:p w:rsidR="0057062C" w:rsidRPr="008E1A7D" w:rsidRDefault="008D08FB" w:rsidP="00AB7310">
            <w:pPr>
              <w:pStyle w:val="Contenudetableau"/>
              <w:jc w:val="center"/>
              <w:rPr>
                <w:b/>
                <w:bCs/>
                <w:color w:val="auto"/>
                <w:sz w:val="20"/>
              </w:rPr>
            </w:pPr>
            <w:r w:rsidRPr="008E1A7D">
              <w:rPr>
                <w:b/>
                <w:bCs/>
                <w:color w:val="auto"/>
                <w:sz w:val="20"/>
              </w:rPr>
              <w:t xml:space="preserve">Plus de   </w:t>
            </w:r>
            <w:r w:rsidR="00AB7310" w:rsidRPr="008E1A7D">
              <w:rPr>
                <w:b/>
                <w:bCs/>
                <w:color w:val="auto"/>
                <w:sz w:val="20"/>
              </w:rPr>
              <w:t>1 134</w:t>
            </w:r>
            <w:r w:rsidRPr="008E1A7D">
              <w:rPr>
                <w:b/>
                <w:bCs/>
                <w:color w:val="auto"/>
                <w:sz w:val="20"/>
              </w:rPr>
              <w:t xml:space="preserve">  journées de formation professionnell</w:t>
            </w:r>
            <w:r w:rsidR="00CB530A">
              <w:rPr>
                <w:b/>
                <w:bCs/>
                <w:color w:val="auto"/>
                <w:sz w:val="20"/>
              </w:rPr>
              <w:t>e ont été dispensées aux agents</w:t>
            </w:r>
          </w:p>
        </w:tc>
      </w:tr>
    </w:tbl>
    <w:p w:rsidR="0057062C" w:rsidRPr="008E1A7D" w:rsidRDefault="0057062C">
      <w:pPr>
        <w:jc w:val="both"/>
        <w:rPr>
          <w:rFonts w:ascii="Liberation Sans;Arial" w:hAnsi="Liberation Sans;Arial" w:cs="Liberation Sans;Arial"/>
          <w:sz w:val="20"/>
          <w:szCs w:val="20"/>
        </w:rPr>
      </w:pPr>
    </w:p>
    <w:tbl>
      <w:tblPr>
        <w:tblW w:w="10888" w:type="dxa"/>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4A0" w:firstRow="1" w:lastRow="0" w:firstColumn="1" w:lastColumn="0" w:noHBand="0" w:noVBand="1"/>
      </w:tblPr>
      <w:tblGrid>
        <w:gridCol w:w="10888"/>
      </w:tblGrid>
      <w:tr w:rsidR="008D08FB" w:rsidRPr="008E1A7D" w:rsidTr="00257010">
        <w:tc>
          <w:tcPr>
            <w:tcW w:w="10888" w:type="dxa"/>
            <w:tcBorders>
              <w:top w:val="single" w:sz="2" w:space="0" w:color="000000"/>
              <w:left w:val="single" w:sz="2" w:space="0" w:color="000000"/>
              <w:bottom w:val="single" w:sz="2" w:space="0" w:color="000000"/>
              <w:right w:val="single" w:sz="2" w:space="0" w:color="000000"/>
            </w:tcBorders>
            <w:shd w:val="clear" w:color="auto" w:fill="auto"/>
          </w:tcPr>
          <w:p w:rsidR="0057062C" w:rsidRPr="008E1A7D" w:rsidRDefault="008D08FB" w:rsidP="008D08FB">
            <w:pPr>
              <w:pStyle w:val="Contenudetableau"/>
              <w:jc w:val="center"/>
              <w:rPr>
                <w:b/>
                <w:bCs/>
                <w:color w:val="auto"/>
                <w:sz w:val="20"/>
              </w:rPr>
            </w:pPr>
            <w:r w:rsidRPr="008E1A7D">
              <w:rPr>
                <w:b/>
                <w:bCs/>
                <w:color w:val="auto"/>
                <w:sz w:val="20"/>
              </w:rPr>
              <w:t>96 accidents du travail et maladies professionnelles sont reconnus imputables au service</w:t>
            </w:r>
            <w:r w:rsidR="007742B2" w:rsidRPr="008E1A7D">
              <w:rPr>
                <w:b/>
                <w:bCs/>
                <w:color w:val="auto"/>
                <w:sz w:val="20"/>
              </w:rPr>
              <w:t>, dont 41% sont liés à une chute</w:t>
            </w:r>
          </w:p>
        </w:tc>
      </w:tr>
    </w:tbl>
    <w:p w:rsidR="0057062C" w:rsidRPr="008E1A7D" w:rsidRDefault="0057062C">
      <w:pPr>
        <w:jc w:val="both"/>
        <w:rPr>
          <w:rFonts w:ascii="Liberation Sans;Arial" w:hAnsi="Liberation Sans;Arial" w:cs="Liberation Sans;Arial"/>
          <w:sz w:val="20"/>
          <w:szCs w:val="20"/>
        </w:rPr>
      </w:pPr>
    </w:p>
    <w:tbl>
      <w:tblPr>
        <w:tblW w:w="10888" w:type="dxa"/>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4A0" w:firstRow="1" w:lastRow="0" w:firstColumn="1" w:lastColumn="0" w:noHBand="0" w:noVBand="1"/>
      </w:tblPr>
      <w:tblGrid>
        <w:gridCol w:w="10888"/>
      </w:tblGrid>
      <w:tr w:rsidR="0057062C" w:rsidRPr="008E1A7D" w:rsidTr="00257010">
        <w:tc>
          <w:tcPr>
            <w:tcW w:w="10888" w:type="dxa"/>
            <w:tcBorders>
              <w:top w:val="single" w:sz="2" w:space="0" w:color="000000"/>
              <w:left w:val="single" w:sz="2" w:space="0" w:color="000000"/>
              <w:bottom w:val="single" w:sz="2" w:space="0" w:color="000000"/>
              <w:right w:val="single" w:sz="2" w:space="0" w:color="000000"/>
            </w:tcBorders>
            <w:shd w:val="clear" w:color="auto" w:fill="auto"/>
          </w:tcPr>
          <w:p w:rsidR="0057062C" w:rsidRPr="008E1A7D" w:rsidRDefault="007742B2">
            <w:pPr>
              <w:pStyle w:val="Contenudetableau"/>
              <w:jc w:val="center"/>
              <w:rPr>
                <w:b/>
                <w:bCs/>
                <w:color w:val="auto"/>
                <w:sz w:val="20"/>
              </w:rPr>
            </w:pPr>
            <w:r w:rsidRPr="008E1A7D">
              <w:rPr>
                <w:b/>
                <w:bCs/>
                <w:color w:val="auto"/>
                <w:sz w:val="20"/>
              </w:rPr>
              <w:t>Après avis de la commission médicale, 10 agents ont été considérés définitivement inaptes à leur emploi</w:t>
            </w:r>
          </w:p>
        </w:tc>
      </w:tr>
    </w:tbl>
    <w:p w:rsidR="0057062C" w:rsidRPr="008E1A7D" w:rsidRDefault="0057062C">
      <w:pPr>
        <w:jc w:val="both"/>
        <w:rPr>
          <w:rFonts w:ascii="Liberation Sans;Arial" w:hAnsi="Liberation Sans;Arial" w:cs="Liberation Sans;Arial"/>
          <w:sz w:val="20"/>
          <w:szCs w:val="20"/>
        </w:rPr>
      </w:pPr>
    </w:p>
    <w:tbl>
      <w:tblPr>
        <w:tblW w:w="10888" w:type="dxa"/>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4A0" w:firstRow="1" w:lastRow="0" w:firstColumn="1" w:lastColumn="0" w:noHBand="0" w:noVBand="1"/>
      </w:tblPr>
      <w:tblGrid>
        <w:gridCol w:w="10888"/>
      </w:tblGrid>
      <w:tr w:rsidR="007742B2" w:rsidRPr="008E1A7D" w:rsidTr="00257010">
        <w:tc>
          <w:tcPr>
            <w:tcW w:w="10888" w:type="dxa"/>
            <w:tcBorders>
              <w:top w:val="single" w:sz="2" w:space="0" w:color="000000"/>
              <w:left w:val="single" w:sz="2" w:space="0" w:color="000000"/>
              <w:bottom w:val="single" w:sz="2" w:space="0" w:color="000000"/>
              <w:right w:val="single" w:sz="2" w:space="0" w:color="000000"/>
            </w:tcBorders>
            <w:shd w:val="clear" w:color="auto" w:fill="auto"/>
          </w:tcPr>
          <w:p w:rsidR="007742B2" w:rsidRPr="008E1A7D" w:rsidRDefault="007742B2" w:rsidP="00A43897">
            <w:pPr>
              <w:pStyle w:val="Contenudetableau"/>
              <w:jc w:val="center"/>
              <w:rPr>
                <w:b/>
                <w:bCs/>
                <w:color w:val="auto"/>
                <w:sz w:val="20"/>
              </w:rPr>
            </w:pPr>
            <w:r w:rsidRPr="008E1A7D">
              <w:rPr>
                <w:b/>
                <w:bCs/>
                <w:color w:val="auto"/>
                <w:sz w:val="20"/>
              </w:rPr>
              <w:t>Le programme annuel de prévention a été réalisé à hauteur de 66%</w:t>
            </w:r>
          </w:p>
        </w:tc>
      </w:tr>
    </w:tbl>
    <w:p w:rsidR="0057062C" w:rsidRPr="008E1A7D" w:rsidRDefault="0057062C">
      <w:pPr>
        <w:jc w:val="both"/>
        <w:rPr>
          <w:rFonts w:ascii="Liberation Sans;Arial" w:hAnsi="Liberation Sans;Arial" w:cs="Liberation Sans;Arial"/>
          <w:sz w:val="20"/>
          <w:szCs w:val="20"/>
        </w:rPr>
      </w:pPr>
    </w:p>
    <w:tbl>
      <w:tblPr>
        <w:tblW w:w="10888" w:type="dxa"/>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4A0" w:firstRow="1" w:lastRow="0" w:firstColumn="1" w:lastColumn="0" w:noHBand="0" w:noVBand="1"/>
      </w:tblPr>
      <w:tblGrid>
        <w:gridCol w:w="10888"/>
      </w:tblGrid>
      <w:tr w:rsidR="007742B2" w:rsidRPr="008E1A7D" w:rsidTr="00257010">
        <w:tc>
          <w:tcPr>
            <w:tcW w:w="10888" w:type="dxa"/>
            <w:tcBorders>
              <w:top w:val="single" w:sz="2" w:space="0" w:color="000000"/>
              <w:left w:val="single" w:sz="2" w:space="0" w:color="000000"/>
              <w:bottom w:val="single" w:sz="2" w:space="0" w:color="000000"/>
              <w:right w:val="single" w:sz="2" w:space="0" w:color="000000"/>
            </w:tcBorders>
            <w:shd w:val="clear" w:color="auto" w:fill="auto"/>
          </w:tcPr>
          <w:p w:rsidR="007742B2" w:rsidRPr="008E1A7D" w:rsidRDefault="007742B2" w:rsidP="00A43897">
            <w:pPr>
              <w:pStyle w:val="Contenudetableau"/>
              <w:jc w:val="center"/>
              <w:rPr>
                <w:b/>
                <w:bCs/>
                <w:color w:val="auto"/>
                <w:sz w:val="20"/>
              </w:rPr>
            </w:pPr>
            <w:r w:rsidRPr="008E1A7D">
              <w:rPr>
                <w:b/>
                <w:bCs/>
                <w:color w:val="auto"/>
                <w:sz w:val="20"/>
              </w:rPr>
              <w:t>576 visites médicales ont été pratiquées</w:t>
            </w:r>
          </w:p>
        </w:tc>
      </w:tr>
    </w:tbl>
    <w:p w:rsidR="007742B2" w:rsidRPr="008E1A7D" w:rsidRDefault="007742B2">
      <w:pPr>
        <w:jc w:val="both"/>
        <w:rPr>
          <w:rFonts w:ascii="Liberation Sans;Arial" w:hAnsi="Liberation Sans;Arial" w:cs="Liberation Sans;Arial"/>
          <w:sz w:val="20"/>
          <w:szCs w:val="20"/>
        </w:rPr>
      </w:pPr>
    </w:p>
    <w:tbl>
      <w:tblPr>
        <w:tblW w:w="10888" w:type="dxa"/>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4A0" w:firstRow="1" w:lastRow="0" w:firstColumn="1" w:lastColumn="0" w:noHBand="0" w:noVBand="1"/>
      </w:tblPr>
      <w:tblGrid>
        <w:gridCol w:w="10888"/>
      </w:tblGrid>
      <w:tr w:rsidR="0057062C" w:rsidRPr="008E1A7D" w:rsidTr="00257010">
        <w:tc>
          <w:tcPr>
            <w:tcW w:w="108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57062C" w:rsidRPr="008E1A7D" w:rsidRDefault="008D08FB">
            <w:pPr>
              <w:pStyle w:val="Contenudetableau"/>
              <w:jc w:val="center"/>
              <w:rPr>
                <w:b/>
                <w:bCs/>
                <w:color w:val="auto"/>
                <w:sz w:val="20"/>
              </w:rPr>
            </w:pPr>
            <w:r w:rsidRPr="008E1A7D">
              <w:rPr>
                <w:b/>
                <w:bCs/>
                <w:color w:val="auto"/>
                <w:sz w:val="20"/>
              </w:rPr>
              <w:t xml:space="preserve">56% </w:t>
            </w:r>
            <w:r w:rsidRPr="008E1A7D">
              <w:rPr>
                <w:rStyle w:val="Accentuationforte"/>
                <w:rFonts w:eastAsia="Liberation Sans;Arial"/>
                <w:color w:val="auto"/>
                <w:sz w:val="20"/>
              </w:rPr>
              <w:t xml:space="preserve">des </w:t>
            </w:r>
            <w:r w:rsidRPr="008E1A7D">
              <w:rPr>
                <w:rStyle w:val="Accentuationforte"/>
                <w:color w:val="auto"/>
                <w:sz w:val="20"/>
              </w:rPr>
              <w:t>agents travaillent au moins une</w:t>
            </w:r>
            <w:r w:rsidR="004C5EAA" w:rsidRPr="008E1A7D">
              <w:rPr>
                <w:rStyle w:val="Accentuationforte"/>
                <w:color w:val="auto"/>
                <w:sz w:val="20"/>
              </w:rPr>
              <w:t xml:space="preserve"> journée par semaine à domicile</w:t>
            </w:r>
          </w:p>
        </w:tc>
      </w:tr>
    </w:tbl>
    <w:p w:rsidR="0057062C" w:rsidRDefault="0057062C">
      <w:pPr>
        <w:jc w:val="both"/>
        <w:rPr>
          <w:rFonts w:ascii="Liberation Sans;Arial" w:hAnsi="Liberation Sans;Arial" w:cs="Liberation Sans;Arial"/>
          <w:sz w:val="20"/>
          <w:szCs w:val="20"/>
        </w:rPr>
      </w:pPr>
    </w:p>
    <w:tbl>
      <w:tblPr>
        <w:tblW w:w="10888" w:type="dxa"/>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4A0" w:firstRow="1" w:lastRow="0" w:firstColumn="1" w:lastColumn="0" w:noHBand="0" w:noVBand="1"/>
      </w:tblPr>
      <w:tblGrid>
        <w:gridCol w:w="10888"/>
      </w:tblGrid>
      <w:tr w:rsidR="007742B2" w:rsidRPr="007742B2" w:rsidTr="00257010">
        <w:tc>
          <w:tcPr>
            <w:tcW w:w="10888" w:type="dxa"/>
            <w:tcBorders>
              <w:top w:val="single" w:sz="2" w:space="0" w:color="000000"/>
              <w:left w:val="single" w:sz="2" w:space="0" w:color="000000"/>
              <w:bottom w:val="single" w:sz="2" w:space="0" w:color="000000"/>
              <w:right w:val="single" w:sz="2" w:space="0" w:color="000000"/>
            </w:tcBorders>
            <w:shd w:val="clear" w:color="auto" w:fill="auto"/>
          </w:tcPr>
          <w:p w:rsidR="007742B2" w:rsidRPr="007742B2" w:rsidRDefault="0034629F" w:rsidP="007F16E1">
            <w:pPr>
              <w:pStyle w:val="Contenudetableau"/>
              <w:jc w:val="center"/>
              <w:rPr>
                <w:b/>
                <w:bCs/>
                <w:color w:val="0070C0"/>
                <w:sz w:val="20"/>
              </w:rPr>
            </w:pPr>
            <w:r>
              <w:rPr>
                <w:b/>
                <w:bCs/>
                <w:color w:val="auto"/>
                <w:sz w:val="20"/>
              </w:rPr>
              <w:t>53% des agents sont des femmes</w:t>
            </w:r>
          </w:p>
        </w:tc>
      </w:tr>
    </w:tbl>
    <w:p w:rsidR="007742B2" w:rsidRDefault="007742B2">
      <w:pPr>
        <w:jc w:val="both"/>
        <w:rPr>
          <w:rFonts w:ascii="Liberation Sans;Arial" w:hAnsi="Liberation Sans;Arial" w:cs="Liberation Sans;Arial"/>
          <w:sz w:val="20"/>
          <w:szCs w:val="20"/>
        </w:rPr>
      </w:pPr>
    </w:p>
    <w:tbl>
      <w:tblPr>
        <w:tblW w:w="10888" w:type="dxa"/>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4A0" w:firstRow="1" w:lastRow="0" w:firstColumn="1" w:lastColumn="0" w:noHBand="0" w:noVBand="1"/>
      </w:tblPr>
      <w:tblGrid>
        <w:gridCol w:w="10888"/>
      </w:tblGrid>
      <w:tr w:rsidR="0057062C" w:rsidRPr="008E1A7D" w:rsidTr="00257010">
        <w:tc>
          <w:tcPr>
            <w:tcW w:w="10888" w:type="dxa"/>
            <w:tcBorders>
              <w:top w:val="single" w:sz="2" w:space="0" w:color="000000"/>
              <w:left w:val="single" w:sz="2" w:space="0" w:color="000000"/>
              <w:bottom w:val="single" w:sz="2" w:space="0" w:color="000000"/>
              <w:right w:val="single" w:sz="2" w:space="0" w:color="000000"/>
            </w:tcBorders>
            <w:shd w:val="clear" w:color="auto" w:fill="auto"/>
          </w:tcPr>
          <w:p w:rsidR="0057062C" w:rsidRPr="008E1A7D" w:rsidRDefault="004131C8" w:rsidP="00A9196F">
            <w:pPr>
              <w:pStyle w:val="Contenudetableau"/>
              <w:jc w:val="center"/>
              <w:rPr>
                <w:color w:val="auto"/>
              </w:rPr>
            </w:pPr>
            <w:r w:rsidRPr="008E1A7D">
              <w:rPr>
                <w:rFonts w:eastAsia="Liberation Sans;Arial"/>
                <w:b/>
                <w:bCs/>
                <w:color w:val="auto"/>
                <w:sz w:val="20"/>
              </w:rPr>
              <w:t xml:space="preserve"> </w:t>
            </w:r>
            <w:r w:rsidR="004C65F8">
              <w:rPr>
                <w:rFonts w:eastAsia="Liberation Sans;Arial"/>
                <w:b/>
                <w:bCs/>
                <w:color w:val="auto"/>
                <w:sz w:val="20"/>
              </w:rPr>
              <w:t>43</w:t>
            </w:r>
            <w:r w:rsidRPr="008E1A7D">
              <w:rPr>
                <w:rFonts w:eastAsia="Liberation Sans;Arial"/>
                <w:b/>
                <w:bCs/>
                <w:color w:val="auto"/>
                <w:sz w:val="20"/>
              </w:rPr>
              <w:t xml:space="preserve"> </w:t>
            </w:r>
            <w:r w:rsidR="004C5EAA" w:rsidRPr="008E1A7D">
              <w:rPr>
                <w:rFonts w:eastAsia="Liberation Sans;Arial"/>
                <w:b/>
                <w:bCs/>
                <w:color w:val="auto"/>
                <w:sz w:val="20"/>
              </w:rPr>
              <w:t>contrats d’</w:t>
            </w:r>
            <w:r w:rsidR="007742B2" w:rsidRPr="008E1A7D">
              <w:rPr>
                <w:b/>
                <w:bCs/>
                <w:color w:val="auto"/>
                <w:sz w:val="20"/>
              </w:rPr>
              <w:t>apprentis</w:t>
            </w:r>
            <w:r w:rsidR="004C5EAA" w:rsidRPr="008E1A7D">
              <w:rPr>
                <w:b/>
                <w:bCs/>
                <w:color w:val="auto"/>
                <w:sz w:val="20"/>
              </w:rPr>
              <w:t>sage ont été signés</w:t>
            </w:r>
            <w:r w:rsidR="00A9196F" w:rsidRPr="008E1A7D">
              <w:rPr>
                <w:b/>
                <w:bCs/>
                <w:color w:val="auto"/>
                <w:sz w:val="20"/>
              </w:rPr>
              <w:t xml:space="preserve"> </w:t>
            </w:r>
            <w:r w:rsidR="003B398E" w:rsidRPr="008E1A7D">
              <w:rPr>
                <w:b/>
                <w:bCs/>
                <w:color w:val="auto"/>
                <w:sz w:val="20"/>
              </w:rPr>
              <w:t>en 2020</w:t>
            </w:r>
          </w:p>
        </w:tc>
      </w:tr>
    </w:tbl>
    <w:p w:rsidR="0057062C" w:rsidRPr="008E1A7D" w:rsidRDefault="0057062C">
      <w:pPr>
        <w:jc w:val="both"/>
        <w:rPr>
          <w:rFonts w:ascii="Liberation Sans;Arial" w:hAnsi="Liberation Sans;Arial" w:cs="Liberation Sans;Arial"/>
          <w:b/>
          <w:bCs/>
          <w:sz w:val="20"/>
          <w:szCs w:val="20"/>
        </w:rPr>
      </w:pPr>
    </w:p>
    <w:p w:rsidR="0057062C" w:rsidRPr="008E1A7D" w:rsidRDefault="004131C8" w:rsidP="00257010">
      <w:pPr>
        <w:pBdr>
          <w:top w:val="single" w:sz="2" w:space="1" w:color="000000"/>
          <w:left w:val="single" w:sz="2" w:space="6" w:color="000000"/>
          <w:bottom w:val="single" w:sz="2" w:space="1" w:color="000000"/>
          <w:right w:val="single" w:sz="2" w:space="1" w:color="000000"/>
        </w:pBdr>
        <w:jc w:val="center"/>
        <w:sectPr w:rsidR="0057062C" w:rsidRPr="008E1A7D">
          <w:pgSz w:w="11906" w:h="16838"/>
          <w:pgMar w:top="720" w:right="567" w:bottom="720" w:left="567" w:header="0" w:footer="0" w:gutter="0"/>
          <w:cols w:space="720"/>
          <w:formProt w:val="0"/>
          <w:docGrid w:linePitch="600" w:charSpace="32768"/>
        </w:sectPr>
      </w:pPr>
      <w:r w:rsidRPr="008E1A7D">
        <w:rPr>
          <w:rStyle w:val="Accentuationforte"/>
          <w:rFonts w:ascii="Liberation Sans;Arial" w:hAnsi="Liberation Sans;Arial" w:cs="Liberation Sans;Arial"/>
          <w:sz w:val="20"/>
          <w:szCs w:val="20"/>
        </w:rPr>
        <w:t xml:space="preserve">10 CHSCT </w:t>
      </w:r>
      <w:r w:rsidR="008F6CF1">
        <w:rPr>
          <w:rStyle w:val="Accentuationforte"/>
          <w:rFonts w:ascii="Liberation Sans;Arial" w:hAnsi="Liberation Sans;Arial" w:cs="Liberation Sans;Arial"/>
          <w:sz w:val="20"/>
          <w:szCs w:val="20"/>
        </w:rPr>
        <w:t xml:space="preserve">et 4 CT </w:t>
      </w:r>
      <w:r w:rsidRPr="008E1A7D">
        <w:rPr>
          <w:rStyle w:val="Accentuationforte"/>
          <w:rFonts w:ascii="Liberation Sans;Arial" w:hAnsi="Liberation Sans;Arial" w:cs="Liberation Sans;Arial"/>
          <w:sz w:val="20"/>
          <w:szCs w:val="20"/>
        </w:rPr>
        <w:t>d’admini</w:t>
      </w:r>
      <w:r w:rsidR="00CB530A">
        <w:rPr>
          <w:rStyle w:val="Accentuationforte"/>
          <w:rFonts w:ascii="Liberation Sans;Arial" w:hAnsi="Liberation Sans;Arial" w:cs="Liberation Sans;Arial"/>
          <w:sz w:val="20"/>
          <w:szCs w:val="20"/>
        </w:rPr>
        <w:t>stration centrale se sont tenus</w:t>
      </w:r>
    </w:p>
    <w:p w:rsidR="00A9196F" w:rsidRDefault="00A9196F">
      <w:pPr>
        <w:pStyle w:val="Titre1"/>
        <w:rPr>
          <w:rFonts w:ascii="Times New Roman" w:hAnsi="Times New Roman" w:cs="Times New Roman"/>
        </w:rPr>
      </w:pPr>
      <w:bookmarkStart w:id="5" w:name="_Toc88149854"/>
      <w:r>
        <w:rPr>
          <w:rFonts w:ascii="Times New Roman" w:hAnsi="Times New Roman" w:cs="Times New Roman"/>
        </w:rPr>
        <w:t>Les dispositions relatives au rapport social unique</w:t>
      </w:r>
      <w:bookmarkEnd w:id="5"/>
      <w:r>
        <w:rPr>
          <w:rFonts w:ascii="Times New Roman" w:hAnsi="Times New Roman" w:cs="Times New Roman"/>
        </w:rPr>
        <w:t xml:space="preserve"> </w:t>
      </w:r>
    </w:p>
    <w:p w:rsidR="00CF1DCC" w:rsidRDefault="00CF1DCC" w:rsidP="00C51382">
      <w:pPr>
        <w:pStyle w:val="Titre2"/>
        <w:numPr>
          <w:ilvl w:val="0"/>
          <w:numId w:val="27"/>
        </w:numPr>
        <w:rPr>
          <w:rFonts w:ascii="Times New Roman" w:hAnsi="Times New Roman" w:cs="Times New Roman"/>
          <w:color w:val="auto"/>
        </w:rPr>
      </w:pPr>
      <w:bookmarkStart w:id="6" w:name="_Toc88149855"/>
      <w:r>
        <w:rPr>
          <w:rFonts w:ascii="Times New Roman" w:hAnsi="Times New Roman" w:cs="Times New Roman"/>
          <w:color w:val="auto"/>
        </w:rPr>
        <w:t>Cadre de référence du</w:t>
      </w:r>
      <w:r w:rsidRPr="006D7318">
        <w:rPr>
          <w:rFonts w:ascii="Times New Roman" w:hAnsi="Times New Roman" w:cs="Times New Roman"/>
          <w:color w:val="auto"/>
        </w:rPr>
        <w:t xml:space="preserve"> RSU de l’administration centrale</w:t>
      </w:r>
      <w:bookmarkEnd w:id="6"/>
    </w:p>
    <w:p w:rsidR="00EB49CC" w:rsidRPr="00EB49CC" w:rsidRDefault="00EB49CC" w:rsidP="00EB49CC">
      <w:pPr>
        <w:suppressAutoHyphens w:val="0"/>
        <w:autoSpaceDE w:val="0"/>
        <w:autoSpaceDN w:val="0"/>
        <w:adjustRightInd w:val="0"/>
        <w:ind w:left="851" w:right="140"/>
        <w:jc w:val="both"/>
        <w:rPr>
          <w:rFonts w:ascii="Liberation Sans;Arial" w:hAnsi="Liberation Sans;Arial" w:cs="Liberation Sans;Arial"/>
          <w:bCs/>
          <w:sz w:val="23"/>
          <w:szCs w:val="23"/>
        </w:rPr>
      </w:pPr>
      <w:r w:rsidRPr="00EB49CC">
        <w:rPr>
          <w:rFonts w:ascii="Liberation Sans;Arial" w:hAnsi="Liberation Sans;Arial" w:cs="Liberation Sans;Arial"/>
          <w:bCs/>
          <w:color w:val="000000"/>
          <w:kern w:val="2"/>
          <w:sz w:val="23"/>
          <w:szCs w:val="23"/>
        </w:rPr>
        <w:t>Le Rapport Social Unique (RSU), régi par la loi n°2019-828 du 6 août 2019 de transformation de la</w:t>
      </w:r>
      <w:r>
        <w:rPr>
          <w:rFonts w:ascii="Liberation Sans;Arial" w:hAnsi="Liberation Sans;Arial" w:cs="Liberation Sans;Arial"/>
          <w:bCs/>
          <w:color w:val="000000"/>
          <w:kern w:val="2"/>
          <w:sz w:val="23"/>
          <w:szCs w:val="23"/>
        </w:rPr>
        <w:t xml:space="preserve"> </w:t>
      </w:r>
      <w:r w:rsidRPr="00EB49CC">
        <w:rPr>
          <w:rFonts w:ascii="Liberation Sans;Arial" w:hAnsi="Liberation Sans;Arial" w:cs="Liberation Sans;Arial"/>
          <w:bCs/>
          <w:color w:val="000000"/>
          <w:kern w:val="2"/>
          <w:sz w:val="23"/>
          <w:szCs w:val="23"/>
        </w:rPr>
        <w:t>fonction publique, précisée par le décret n°2020-1493 du 30 novembre 2020 relatif à la base de</w:t>
      </w:r>
      <w:r>
        <w:rPr>
          <w:rFonts w:ascii="Liberation Sans;Arial" w:hAnsi="Liberation Sans;Arial" w:cs="Liberation Sans;Arial"/>
          <w:bCs/>
          <w:color w:val="000000"/>
          <w:kern w:val="2"/>
          <w:sz w:val="23"/>
          <w:szCs w:val="23"/>
        </w:rPr>
        <w:t xml:space="preserve"> </w:t>
      </w:r>
      <w:r w:rsidRPr="00EB49CC">
        <w:rPr>
          <w:rFonts w:ascii="Liberation Sans;Arial" w:hAnsi="Liberation Sans;Arial" w:cs="Liberation Sans;Arial"/>
          <w:bCs/>
          <w:sz w:val="23"/>
          <w:szCs w:val="23"/>
        </w:rPr>
        <w:t>données sociales et au rapport social unique, constitue le nouveau document de référence</w:t>
      </w:r>
      <w:r w:rsidR="00330DE2">
        <w:rPr>
          <w:rFonts w:ascii="Liberation Sans;Arial" w:hAnsi="Liberation Sans;Arial" w:cs="Liberation Sans;Arial"/>
          <w:bCs/>
          <w:sz w:val="23"/>
          <w:szCs w:val="23"/>
        </w:rPr>
        <w:t>.</w:t>
      </w:r>
    </w:p>
    <w:p w:rsidR="00EB49CC" w:rsidRPr="00EB49CC" w:rsidRDefault="00EB49CC" w:rsidP="00EB49CC">
      <w:pPr>
        <w:pStyle w:val="Corpsdetexte"/>
        <w:ind w:firstLine="851"/>
        <w:rPr>
          <w:bCs/>
          <w:sz w:val="23"/>
          <w:szCs w:val="23"/>
        </w:rPr>
      </w:pPr>
    </w:p>
    <w:p w:rsidR="00DE0807" w:rsidRDefault="00DE0807" w:rsidP="00EB49CC">
      <w:pPr>
        <w:pStyle w:val="Corpsdetexte"/>
        <w:rPr>
          <w:bCs/>
          <w:sz w:val="23"/>
          <w:szCs w:val="23"/>
        </w:rPr>
      </w:pPr>
      <w:r>
        <w:rPr>
          <w:sz w:val="23"/>
          <w:szCs w:val="23"/>
        </w:rPr>
        <w:t>Les articles 9 bis A et 9 bis B de la loi n° 83-634 du 13 juillet 1983 dispose</w:t>
      </w:r>
      <w:r w:rsidR="00330DE2">
        <w:rPr>
          <w:sz w:val="23"/>
          <w:szCs w:val="23"/>
        </w:rPr>
        <w:t>nt</w:t>
      </w:r>
      <w:r>
        <w:rPr>
          <w:sz w:val="23"/>
          <w:szCs w:val="23"/>
        </w:rPr>
        <w:t xml:space="preserve"> notamment </w:t>
      </w:r>
      <w:r w:rsidRPr="00DE0807">
        <w:rPr>
          <w:sz w:val="23"/>
          <w:szCs w:val="23"/>
        </w:rPr>
        <w:t>qu</w:t>
      </w:r>
      <w:r w:rsidR="00330DE2">
        <w:rPr>
          <w:sz w:val="23"/>
          <w:szCs w:val="23"/>
        </w:rPr>
        <w:t xml:space="preserve">e l’administration élabore </w:t>
      </w:r>
      <w:r w:rsidRPr="00DE0807">
        <w:rPr>
          <w:bCs/>
          <w:sz w:val="23"/>
          <w:szCs w:val="23"/>
        </w:rPr>
        <w:t>un rap</w:t>
      </w:r>
      <w:r w:rsidR="00330DE2">
        <w:rPr>
          <w:bCs/>
          <w:sz w:val="23"/>
          <w:szCs w:val="23"/>
        </w:rPr>
        <w:t>port social unique</w:t>
      </w:r>
      <w:r w:rsidR="005B4FBC">
        <w:rPr>
          <w:bCs/>
          <w:sz w:val="23"/>
          <w:szCs w:val="23"/>
        </w:rPr>
        <w:t xml:space="preserve">, </w:t>
      </w:r>
      <w:r w:rsidR="00330DE2">
        <w:rPr>
          <w:bCs/>
          <w:sz w:val="23"/>
          <w:szCs w:val="23"/>
        </w:rPr>
        <w:t>basé sur des indicateurs</w:t>
      </w:r>
      <w:r w:rsidR="005D1F4B">
        <w:rPr>
          <w:bCs/>
          <w:sz w:val="23"/>
          <w:szCs w:val="23"/>
        </w:rPr>
        <w:t xml:space="preserve"> et données sociales</w:t>
      </w:r>
      <w:r w:rsidR="009470CF">
        <w:rPr>
          <w:bCs/>
          <w:sz w:val="23"/>
          <w:szCs w:val="23"/>
        </w:rPr>
        <w:t xml:space="preserve">. Les </w:t>
      </w:r>
      <w:r w:rsidR="00330DE2">
        <w:rPr>
          <w:bCs/>
          <w:sz w:val="23"/>
          <w:szCs w:val="23"/>
        </w:rPr>
        <w:t>indicateurs</w:t>
      </w:r>
      <w:r w:rsidR="009470CF">
        <w:rPr>
          <w:bCs/>
          <w:sz w:val="23"/>
          <w:szCs w:val="23"/>
        </w:rPr>
        <w:t xml:space="preserve"> seront </w:t>
      </w:r>
      <w:r w:rsidR="005D1F4B">
        <w:rPr>
          <w:bCs/>
          <w:sz w:val="23"/>
          <w:szCs w:val="23"/>
        </w:rPr>
        <w:t>renseignés</w:t>
      </w:r>
      <w:r w:rsidR="009470CF">
        <w:rPr>
          <w:bCs/>
          <w:sz w:val="23"/>
          <w:szCs w:val="23"/>
        </w:rPr>
        <w:t xml:space="preserve"> dans </w:t>
      </w:r>
      <w:r w:rsidR="009470CF">
        <w:rPr>
          <w:sz w:val="23"/>
          <w:szCs w:val="23"/>
        </w:rPr>
        <w:t xml:space="preserve">une </w:t>
      </w:r>
      <w:r w:rsidR="009470CF" w:rsidRPr="009470CF">
        <w:rPr>
          <w:bCs/>
          <w:sz w:val="23"/>
          <w:szCs w:val="23"/>
        </w:rPr>
        <w:t>base de données sociales accessible aux membres des comités sociaux</w:t>
      </w:r>
      <w:r w:rsidR="009470CF">
        <w:rPr>
          <w:bCs/>
          <w:sz w:val="23"/>
          <w:szCs w:val="23"/>
        </w:rPr>
        <w:t>.</w:t>
      </w:r>
    </w:p>
    <w:p w:rsidR="009470CF" w:rsidRDefault="009470CF" w:rsidP="005D1F4B">
      <w:pPr>
        <w:pStyle w:val="Corpsdetexte"/>
        <w:rPr>
          <w:bCs/>
          <w:iCs/>
          <w:sz w:val="23"/>
          <w:szCs w:val="23"/>
        </w:rPr>
      </w:pPr>
      <w:r>
        <w:rPr>
          <w:bCs/>
          <w:sz w:val="23"/>
          <w:szCs w:val="23"/>
        </w:rPr>
        <w:t xml:space="preserve">Le </w:t>
      </w:r>
      <w:r w:rsidRPr="009470CF">
        <w:rPr>
          <w:bCs/>
          <w:sz w:val="23"/>
          <w:szCs w:val="23"/>
        </w:rPr>
        <w:t xml:space="preserve">décret </w:t>
      </w:r>
      <w:r w:rsidRPr="009470CF">
        <w:rPr>
          <w:bCs/>
          <w:iCs/>
          <w:sz w:val="23"/>
          <w:szCs w:val="23"/>
        </w:rPr>
        <w:t>n° 2020-1493 du 30 novembre 2020 relatif à la base de données sociales et au rapport social unique dans la fonction publique</w:t>
      </w:r>
      <w:r>
        <w:rPr>
          <w:bCs/>
          <w:iCs/>
          <w:sz w:val="23"/>
          <w:szCs w:val="23"/>
        </w:rPr>
        <w:t xml:space="preserve"> a précisé le champ et l’utilisation de la base de données sociales.</w:t>
      </w:r>
    </w:p>
    <w:p w:rsidR="009470CF" w:rsidRPr="009470CF" w:rsidRDefault="009470CF" w:rsidP="005D1F4B">
      <w:pPr>
        <w:pStyle w:val="Default"/>
        <w:ind w:left="851"/>
        <w:jc w:val="both"/>
        <w:rPr>
          <w:rFonts w:ascii="Liberation Sans;Arial" w:eastAsia="Times New Roman" w:hAnsi="Liberation Sans;Arial" w:cs="Liberation Sans;Arial"/>
          <w:sz w:val="23"/>
          <w:szCs w:val="23"/>
        </w:rPr>
      </w:pPr>
      <w:r w:rsidRPr="009470CF">
        <w:rPr>
          <w:rFonts w:ascii="Liberation Sans;Arial" w:eastAsia="Times New Roman" w:hAnsi="Liberation Sans;Arial" w:cs="Liberation Sans;Arial"/>
          <w:sz w:val="23"/>
          <w:szCs w:val="23"/>
        </w:rPr>
        <w:t xml:space="preserve">L’arrêté du 7 mai 2021 fixant pour la fonction publique de l'Etat la liste des indicateurs contenus dans la base de données sociales a détaillé dans son annexe la liste des indicateurs </w:t>
      </w:r>
      <w:r>
        <w:rPr>
          <w:rFonts w:ascii="Liberation Sans;Arial" w:eastAsia="Times New Roman" w:hAnsi="Liberation Sans;Arial" w:cs="Liberation Sans;Arial"/>
          <w:sz w:val="23"/>
          <w:szCs w:val="23"/>
        </w:rPr>
        <w:t>et abroge l’ancienne liste relative au bilan social.</w:t>
      </w:r>
      <w:r w:rsidR="004D70F6">
        <w:rPr>
          <w:rFonts w:ascii="Liberation Sans;Arial" w:eastAsia="Times New Roman" w:hAnsi="Liberation Sans;Arial" w:cs="Liberation Sans;Arial"/>
          <w:sz w:val="23"/>
          <w:szCs w:val="23"/>
        </w:rPr>
        <w:t xml:space="preserve"> Ladite annexe est présentée par thème et numérote les données devant figurer dans la base de données sociales. </w:t>
      </w:r>
      <w:r w:rsidR="00BD4FF3">
        <w:rPr>
          <w:rFonts w:ascii="Liberation Sans;Arial" w:eastAsia="Times New Roman" w:hAnsi="Liberation Sans;Arial" w:cs="Liberation Sans;Arial"/>
          <w:sz w:val="23"/>
          <w:szCs w:val="23"/>
        </w:rPr>
        <w:t>L’annexe de l’arrê</w:t>
      </w:r>
      <w:r w:rsidR="00DC3DCC">
        <w:rPr>
          <w:rFonts w:ascii="Liberation Sans;Arial" w:eastAsia="Times New Roman" w:hAnsi="Liberation Sans;Arial" w:cs="Liberation Sans;Arial"/>
          <w:sz w:val="23"/>
          <w:szCs w:val="23"/>
        </w:rPr>
        <w:t>té du 7 mai 2021 fixe</w:t>
      </w:r>
      <w:r w:rsidR="00BD4FF3">
        <w:rPr>
          <w:rFonts w:ascii="Liberation Sans;Arial" w:eastAsia="Times New Roman" w:hAnsi="Liberation Sans;Arial" w:cs="Liberation Sans;Arial"/>
          <w:sz w:val="23"/>
          <w:szCs w:val="23"/>
        </w:rPr>
        <w:t xml:space="preserve"> pour la fonction publique d’Etat la liste des indicateurs contenus dans la base de données sociales décline 189 indicateurs ; ceux précédés de la mention [CSA MIN] ne concernent que la base de données du pôle ministériel</w:t>
      </w:r>
      <w:r w:rsidR="004D70F6">
        <w:rPr>
          <w:rFonts w:ascii="Liberation Sans;Arial" w:eastAsia="Times New Roman" w:hAnsi="Liberation Sans;Arial" w:cs="Liberation Sans;Arial"/>
          <w:sz w:val="23"/>
          <w:szCs w:val="23"/>
        </w:rPr>
        <w:t>.</w:t>
      </w:r>
    </w:p>
    <w:p w:rsidR="00DE0807" w:rsidRDefault="00DE0807" w:rsidP="005D1F4B">
      <w:pPr>
        <w:pStyle w:val="Corpsdetexte"/>
        <w:rPr>
          <w:sz w:val="23"/>
          <w:szCs w:val="23"/>
        </w:rPr>
      </w:pPr>
    </w:p>
    <w:p w:rsidR="00DE0807" w:rsidRDefault="00415E3F" w:rsidP="005D1F4B">
      <w:pPr>
        <w:pStyle w:val="Corpsdetexte"/>
        <w:rPr>
          <w:sz w:val="23"/>
          <w:szCs w:val="23"/>
        </w:rPr>
      </w:pPr>
      <w:r>
        <w:rPr>
          <w:sz w:val="23"/>
          <w:szCs w:val="23"/>
        </w:rPr>
        <w:t>Si le rapport social unique comprend des thématiques que l’on retrouvait dans le bilan social (recrutements, formation, mobilité, rémunérations, égalité professionnelle…), il est plus ambitieux.</w:t>
      </w:r>
    </w:p>
    <w:p w:rsidR="00DE0807" w:rsidRDefault="00DE0807" w:rsidP="00DE0807">
      <w:pPr>
        <w:suppressAutoHyphens w:val="0"/>
        <w:autoSpaceDE w:val="0"/>
        <w:autoSpaceDN w:val="0"/>
        <w:adjustRightInd w:val="0"/>
        <w:ind w:firstLine="851"/>
        <w:rPr>
          <w:rFonts w:ascii="Liberation Sans;Arial" w:hAnsi="Liberation Sans;Arial" w:cs="Liberation Sans;Arial"/>
          <w:color w:val="000000"/>
          <w:kern w:val="2"/>
          <w:sz w:val="23"/>
          <w:szCs w:val="23"/>
        </w:rPr>
      </w:pPr>
      <w:r w:rsidRPr="00DE0807">
        <w:rPr>
          <w:rFonts w:ascii="Liberation Sans;Arial" w:hAnsi="Liberation Sans;Arial" w:cs="Liberation Sans;Arial"/>
          <w:color w:val="000000"/>
          <w:kern w:val="2"/>
          <w:sz w:val="23"/>
          <w:szCs w:val="23"/>
        </w:rPr>
        <w:t xml:space="preserve">Les principaux apports du rapport social unique sont : </w:t>
      </w:r>
    </w:p>
    <w:p w:rsidR="00DE0807" w:rsidRDefault="00DE0807" w:rsidP="00C51382">
      <w:pPr>
        <w:pStyle w:val="Paragraphedeliste"/>
        <w:numPr>
          <w:ilvl w:val="0"/>
          <w:numId w:val="19"/>
        </w:numPr>
        <w:suppressAutoHyphens w:val="0"/>
        <w:autoSpaceDE w:val="0"/>
        <w:autoSpaceDN w:val="0"/>
        <w:adjustRightInd w:val="0"/>
        <w:rPr>
          <w:rFonts w:ascii="Liberation Sans;Arial" w:hAnsi="Liberation Sans;Arial" w:cs="Liberation Sans;Arial"/>
          <w:color w:val="000000"/>
          <w:kern w:val="2"/>
          <w:sz w:val="23"/>
          <w:szCs w:val="23"/>
        </w:rPr>
      </w:pPr>
      <w:r w:rsidRPr="00DE0807">
        <w:rPr>
          <w:rFonts w:ascii="Liberation Sans;Arial" w:hAnsi="Liberation Sans;Arial" w:cs="Liberation Sans;Arial"/>
          <w:color w:val="000000"/>
          <w:kern w:val="2"/>
          <w:sz w:val="23"/>
          <w:szCs w:val="23"/>
        </w:rPr>
        <w:t>la fusion des actuels bilans sociaux, rapports de situation comparée et bilans hygiène et sécurité ;</w:t>
      </w:r>
    </w:p>
    <w:p w:rsidR="00DE0807" w:rsidRDefault="00DE0807" w:rsidP="00C51382">
      <w:pPr>
        <w:pStyle w:val="Paragraphedeliste"/>
        <w:numPr>
          <w:ilvl w:val="0"/>
          <w:numId w:val="19"/>
        </w:numPr>
        <w:suppressAutoHyphens w:val="0"/>
        <w:autoSpaceDE w:val="0"/>
        <w:autoSpaceDN w:val="0"/>
        <w:adjustRightInd w:val="0"/>
        <w:rPr>
          <w:rFonts w:ascii="Liberation Sans;Arial" w:hAnsi="Liberation Sans;Arial" w:cs="Liberation Sans;Arial"/>
          <w:color w:val="000000"/>
          <w:kern w:val="2"/>
          <w:sz w:val="23"/>
          <w:szCs w:val="23"/>
        </w:rPr>
      </w:pPr>
      <w:r w:rsidRPr="00DE0807">
        <w:rPr>
          <w:rFonts w:ascii="Liberation Sans;Arial" w:hAnsi="Liberation Sans;Arial" w:cs="Liberation Sans;Arial"/>
          <w:color w:val="000000"/>
          <w:kern w:val="2"/>
          <w:sz w:val="23"/>
          <w:szCs w:val="23"/>
        </w:rPr>
        <w:t>le renforcement de l’état de situation comparée entre les femmes et les hommes ;</w:t>
      </w:r>
    </w:p>
    <w:p w:rsidR="00DE0807" w:rsidRDefault="00DE0807" w:rsidP="00C51382">
      <w:pPr>
        <w:pStyle w:val="Paragraphedeliste"/>
        <w:numPr>
          <w:ilvl w:val="0"/>
          <w:numId w:val="19"/>
        </w:numPr>
        <w:suppressAutoHyphens w:val="0"/>
        <w:autoSpaceDE w:val="0"/>
        <w:autoSpaceDN w:val="0"/>
        <w:adjustRightInd w:val="0"/>
        <w:rPr>
          <w:rFonts w:ascii="Liberation Sans;Arial" w:hAnsi="Liberation Sans;Arial" w:cs="Liberation Sans;Arial"/>
          <w:color w:val="000000"/>
          <w:kern w:val="2"/>
          <w:sz w:val="23"/>
          <w:szCs w:val="23"/>
        </w:rPr>
      </w:pPr>
      <w:r w:rsidRPr="00DE0807">
        <w:rPr>
          <w:rFonts w:ascii="Liberation Sans;Arial" w:hAnsi="Liberation Sans;Arial" w:cs="Liberation Sans;Arial"/>
          <w:color w:val="000000"/>
          <w:kern w:val="2"/>
          <w:sz w:val="23"/>
          <w:szCs w:val="23"/>
        </w:rPr>
        <w:t>l’alimentation par une base de données sociales ;</w:t>
      </w:r>
    </w:p>
    <w:p w:rsidR="00DE0807" w:rsidRPr="00DE0807" w:rsidRDefault="00DE0807" w:rsidP="00C51382">
      <w:pPr>
        <w:pStyle w:val="Paragraphedeliste"/>
        <w:numPr>
          <w:ilvl w:val="0"/>
          <w:numId w:val="19"/>
        </w:numPr>
        <w:suppressAutoHyphens w:val="0"/>
        <w:autoSpaceDE w:val="0"/>
        <w:autoSpaceDN w:val="0"/>
        <w:adjustRightInd w:val="0"/>
        <w:rPr>
          <w:rFonts w:ascii="Liberation Sans;Arial" w:hAnsi="Liberation Sans;Arial" w:cs="Liberation Sans;Arial"/>
          <w:color w:val="000000"/>
          <w:kern w:val="2"/>
          <w:sz w:val="23"/>
          <w:szCs w:val="23"/>
        </w:rPr>
      </w:pPr>
      <w:r w:rsidRPr="00DE0807">
        <w:rPr>
          <w:rFonts w:ascii="Liberation Sans;Arial" w:hAnsi="Liberation Sans;Arial" w:cs="Liberation Sans;Arial"/>
          <w:color w:val="000000"/>
          <w:kern w:val="2"/>
          <w:sz w:val="23"/>
          <w:szCs w:val="23"/>
        </w:rPr>
        <w:t>et l’accessibilité ouverte aux membres des comités sociaux</w:t>
      </w:r>
      <w:r>
        <w:rPr>
          <w:rFonts w:ascii="Liberation Sans;Arial" w:hAnsi="Liberation Sans;Arial" w:cs="Liberation Sans;Arial"/>
          <w:color w:val="000000"/>
          <w:kern w:val="2"/>
          <w:sz w:val="23"/>
          <w:szCs w:val="23"/>
        </w:rPr>
        <w:t>.</w:t>
      </w:r>
    </w:p>
    <w:p w:rsidR="004D70F6" w:rsidRPr="004D70F6" w:rsidRDefault="004D70F6" w:rsidP="004D70F6">
      <w:pPr>
        <w:suppressAutoHyphens w:val="0"/>
        <w:autoSpaceDE w:val="0"/>
        <w:autoSpaceDN w:val="0"/>
        <w:adjustRightInd w:val="0"/>
        <w:rPr>
          <w:rFonts w:ascii="Times LT Std" w:eastAsia="NSimSun" w:hAnsi="Times LT Std" w:cs="Times LT Std"/>
          <w:color w:val="000000"/>
        </w:rPr>
      </w:pPr>
    </w:p>
    <w:p w:rsidR="001940E8" w:rsidRDefault="004D70F6" w:rsidP="004D70F6">
      <w:pPr>
        <w:pStyle w:val="Corpsdetexte"/>
      </w:pPr>
      <w:r>
        <w:rPr>
          <w:sz w:val="23"/>
          <w:szCs w:val="23"/>
        </w:rPr>
        <w:t>L</w:t>
      </w:r>
      <w:r w:rsidRPr="004D70F6">
        <w:rPr>
          <w:sz w:val="23"/>
          <w:szCs w:val="23"/>
        </w:rPr>
        <w:t xml:space="preserve">e décret </w:t>
      </w:r>
      <w:r>
        <w:rPr>
          <w:sz w:val="23"/>
          <w:szCs w:val="23"/>
        </w:rPr>
        <w:t>est entré</w:t>
      </w:r>
      <w:r w:rsidRPr="004D70F6">
        <w:rPr>
          <w:sz w:val="23"/>
          <w:szCs w:val="23"/>
        </w:rPr>
        <w:t xml:space="preserve"> en vigueur le 1er janvier 2021. Il prévoit une période transitoire du 1er janvier 2021 jusqu’au 31 décembre 2022, pendant laquelle le rapport social unique est présenté au comité technique compétent</w:t>
      </w:r>
      <w:r w:rsidR="00415E3F">
        <w:rPr>
          <w:sz w:val="23"/>
          <w:szCs w:val="23"/>
        </w:rPr>
        <w:t>.</w:t>
      </w:r>
      <w:r w:rsidR="001940E8" w:rsidRPr="001940E8">
        <w:t xml:space="preserve"> </w:t>
      </w:r>
    </w:p>
    <w:p w:rsidR="00415E3F" w:rsidRDefault="001940E8" w:rsidP="004D70F6">
      <w:pPr>
        <w:pStyle w:val="Corpsdetexte"/>
        <w:rPr>
          <w:sz w:val="23"/>
          <w:szCs w:val="23"/>
        </w:rPr>
      </w:pPr>
      <w:r>
        <w:t>A titre transitoire, le rapport social unique portant sur les années 2020, 2021 et 2022 est élaboré à partir des données disponibles (article 12 du décret n°2020-1493).</w:t>
      </w:r>
    </w:p>
    <w:p w:rsidR="004D70F6" w:rsidRPr="005B4FBC" w:rsidRDefault="004D70F6" w:rsidP="004D70F6">
      <w:pPr>
        <w:pStyle w:val="Corpsdetexte"/>
        <w:rPr>
          <w:b/>
          <w:i/>
          <w:sz w:val="23"/>
          <w:szCs w:val="23"/>
        </w:rPr>
      </w:pPr>
      <w:r w:rsidRPr="005B4FBC">
        <w:rPr>
          <w:b/>
          <w:i/>
          <w:sz w:val="23"/>
          <w:szCs w:val="23"/>
        </w:rPr>
        <w:t>Les membres du comité social sont tenus à une obligation de discrétion à l’égard des données figurant dans la base de données revêtant un caractère confidentiel.</w:t>
      </w:r>
    </w:p>
    <w:p w:rsidR="001940E8" w:rsidRDefault="001940E8">
      <w:pPr>
        <w:suppressAutoHyphens w:val="0"/>
        <w:rPr>
          <w:rFonts w:ascii="Liberation Sans;Arial" w:hAnsi="Liberation Sans;Arial" w:cs="Liberation Sans;Arial"/>
          <w:color w:val="000000"/>
          <w:kern w:val="2"/>
          <w:szCs w:val="20"/>
        </w:rPr>
      </w:pPr>
      <w:r>
        <w:br w:type="page"/>
      </w:r>
    </w:p>
    <w:p w:rsidR="00697D88" w:rsidRPr="00697D88" w:rsidRDefault="00697D88" w:rsidP="00697D88">
      <w:pPr>
        <w:pStyle w:val="Corpsdetexte"/>
      </w:pPr>
    </w:p>
    <w:p w:rsidR="00A9196F" w:rsidRPr="006D7318" w:rsidRDefault="00A9196F" w:rsidP="00C51382">
      <w:pPr>
        <w:pStyle w:val="Titre2"/>
        <w:numPr>
          <w:ilvl w:val="0"/>
          <w:numId w:val="27"/>
        </w:numPr>
        <w:rPr>
          <w:rFonts w:ascii="Times New Roman" w:hAnsi="Times New Roman" w:cs="Times New Roman"/>
          <w:color w:val="auto"/>
        </w:rPr>
      </w:pPr>
      <w:bookmarkStart w:id="7" w:name="_Toc88149856"/>
      <w:r w:rsidRPr="006D7318">
        <w:rPr>
          <w:rFonts w:ascii="Times New Roman" w:hAnsi="Times New Roman" w:cs="Times New Roman"/>
          <w:color w:val="auto"/>
        </w:rPr>
        <w:t>Influence des consignes sanitaires liées à la covid 19 sur les résultats produits</w:t>
      </w:r>
      <w:bookmarkEnd w:id="7"/>
    </w:p>
    <w:p w:rsidR="00A37ACE" w:rsidRDefault="00A37ACE" w:rsidP="00D937C2">
      <w:pPr>
        <w:suppressAutoHyphens w:val="0"/>
        <w:ind w:left="284" w:right="282"/>
        <w:jc w:val="both"/>
        <w:rPr>
          <w:rFonts w:ascii="Arial" w:hAnsi="Arial" w:cs="Arial"/>
          <w:color w:val="202122"/>
          <w:sz w:val="21"/>
          <w:szCs w:val="21"/>
          <w:shd w:val="clear" w:color="auto" w:fill="FFFFFF"/>
        </w:rPr>
      </w:pPr>
      <w:r w:rsidRPr="00A37ACE">
        <w:rPr>
          <w:rFonts w:ascii="Liberation Sans;Arial" w:hAnsi="Liberation Sans;Arial" w:cs="Liberation Sans;Arial"/>
          <w:color w:val="000000"/>
          <w:kern w:val="2"/>
          <w:szCs w:val="20"/>
        </w:rPr>
        <w:t>Après une campagne sanitaire de recommandation des « </w:t>
      </w:r>
      <w:hyperlink r:id="rId9" w:tooltip="Comportements-barrière" w:history="1">
        <w:r w:rsidRPr="00A37ACE">
          <w:rPr>
            <w:rFonts w:ascii="Liberation Sans;Arial" w:hAnsi="Liberation Sans;Arial" w:cs="Liberation Sans;Arial"/>
            <w:color w:val="000000"/>
            <w:kern w:val="2"/>
            <w:szCs w:val="20"/>
          </w:rPr>
          <w:t>gestes barrières</w:t>
        </w:r>
      </w:hyperlink>
      <w:r w:rsidRPr="00A37ACE">
        <w:rPr>
          <w:rFonts w:ascii="Liberation Sans;Arial" w:hAnsi="Liberation Sans;Arial" w:cs="Liberation Sans;Arial"/>
          <w:color w:val="000000"/>
          <w:kern w:val="2"/>
          <w:szCs w:val="20"/>
        </w:rPr>
        <w:t xml:space="preserve"> » </w:t>
      </w:r>
      <w:hyperlink r:id="rId10" w:history="1">
        <w:r w:rsidRPr="00A37ACE">
          <w:rPr>
            <w:rFonts w:ascii="Liberation Sans;Arial" w:hAnsi="Liberation Sans;Arial" w:cs="Liberation Sans;Arial"/>
            <w:color w:val="000000"/>
            <w:kern w:val="2"/>
            <w:szCs w:val="20"/>
          </w:rPr>
          <w:t>hygiéniques</w:t>
        </w:r>
      </w:hyperlink>
      <w:r w:rsidRPr="00A37ACE">
        <w:rPr>
          <w:rFonts w:ascii="Liberation Sans;Arial" w:hAnsi="Liberation Sans;Arial" w:cs="Liberation Sans;Arial"/>
          <w:color w:val="000000"/>
          <w:kern w:val="2"/>
          <w:szCs w:val="20"/>
        </w:rPr>
        <w:t xml:space="preserve"> et de </w:t>
      </w:r>
      <w:hyperlink r:id="rId11" w:tooltip="Distanciation physique" w:history="1">
        <w:r w:rsidRPr="00A37ACE">
          <w:rPr>
            <w:rFonts w:ascii="Liberation Sans;Arial" w:hAnsi="Liberation Sans;Arial" w:cs="Liberation Sans;Arial"/>
            <w:color w:val="000000"/>
            <w:kern w:val="2"/>
            <w:szCs w:val="20"/>
          </w:rPr>
          <w:t>distanciation physique</w:t>
        </w:r>
      </w:hyperlink>
      <w:r w:rsidRPr="00A37ACE">
        <w:rPr>
          <w:rFonts w:ascii="Liberation Sans;Arial" w:hAnsi="Liberation Sans;Arial" w:cs="Liberation Sans;Arial"/>
          <w:color w:val="000000"/>
          <w:kern w:val="2"/>
          <w:szCs w:val="20"/>
        </w:rPr>
        <w:t xml:space="preserve">, la décision d'un premier confinement au niveau national est annoncée au soir du lundi </w:t>
      </w:r>
      <w:hyperlink r:id="rId12" w:tooltip="16 mars" w:history="1">
        <w:r w:rsidRPr="00A37ACE">
          <w:rPr>
            <w:rFonts w:ascii="Liberation Sans;Arial" w:hAnsi="Liberation Sans;Arial" w:cs="Liberation Sans;Arial"/>
            <w:color w:val="000000"/>
            <w:kern w:val="2"/>
            <w:szCs w:val="20"/>
          </w:rPr>
          <w:t>16</w:t>
        </w:r>
      </w:hyperlink>
      <w:r w:rsidRPr="00A37ACE">
        <w:rPr>
          <w:rFonts w:ascii="Liberation Sans;Arial" w:hAnsi="Liberation Sans;Arial" w:cs="Liberation Sans;Arial"/>
          <w:color w:val="000000"/>
          <w:kern w:val="2"/>
          <w:szCs w:val="20"/>
        </w:rPr>
        <w:t xml:space="preserve"> </w:t>
      </w:r>
      <w:hyperlink r:id="rId13" w:tooltip="Mars 2020" w:history="1">
        <w:r w:rsidRPr="00A37ACE">
          <w:rPr>
            <w:rFonts w:ascii="Liberation Sans;Arial" w:hAnsi="Liberation Sans;Arial" w:cs="Liberation Sans;Arial"/>
            <w:color w:val="000000"/>
            <w:kern w:val="2"/>
            <w:szCs w:val="20"/>
          </w:rPr>
          <w:t>mars</w:t>
        </w:r>
      </w:hyperlink>
      <w:r w:rsidRPr="00A37ACE">
        <w:rPr>
          <w:rFonts w:ascii="Liberation Sans;Arial" w:hAnsi="Liberation Sans;Arial" w:cs="Liberation Sans;Arial"/>
          <w:color w:val="000000"/>
          <w:kern w:val="2"/>
          <w:szCs w:val="20"/>
        </w:rPr>
        <w:t xml:space="preserve"> </w:t>
      </w:r>
      <w:hyperlink r:id="rId14" w:tooltip="2020" w:history="1">
        <w:r w:rsidRPr="00A37ACE">
          <w:rPr>
            <w:rFonts w:ascii="Liberation Sans;Arial" w:hAnsi="Liberation Sans;Arial" w:cs="Liberation Sans;Arial"/>
            <w:color w:val="000000"/>
            <w:kern w:val="2"/>
            <w:szCs w:val="20"/>
          </w:rPr>
          <w:t>2020</w:t>
        </w:r>
      </w:hyperlink>
      <w:r w:rsidRPr="00A37ACE">
        <w:rPr>
          <w:rFonts w:ascii="Liberation Sans;Arial" w:hAnsi="Liberation Sans;Arial" w:cs="Liberation Sans;Arial"/>
          <w:color w:val="000000"/>
          <w:kern w:val="2"/>
          <w:szCs w:val="20"/>
        </w:rPr>
        <w:t xml:space="preserve"> par le </w:t>
      </w:r>
      <w:hyperlink r:id="rId15" w:tooltip="Président de la République française" w:history="1">
        <w:r w:rsidRPr="00A37ACE">
          <w:rPr>
            <w:rFonts w:ascii="Liberation Sans;Arial" w:hAnsi="Liberation Sans;Arial" w:cs="Liberation Sans;Arial"/>
            <w:color w:val="000000"/>
            <w:kern w:val="2"/>
            <w:szCs w:val="20"/>
          </w:rPr>
          <w:t>président de la République</w:t>
        </w:r>
      </w:hyperlink>
      <w:r w:rsidRPr="00A37ACE">
        <w:rPr>
          <w:rFonts w:ascii="Liberation Sans;Arial" w:hAnsi="Liberation Sans;Arial" w:cs="Liberation Sans;Arial"/>
          <w:color w:val="000000"/>
          <w:kern w:val="2"/>
          <w:szCs w:val="20"/>
        </w:rPr>
        <w:t xml:space="preserve">, </w:t>
      </w:r>
      <w:r w:rsidR="00513835">
        <w:rPr>
          <w:rFonts w:ascii="Liberation Sans;Arial" w:hAnsi="Liberation Sans;Arial" w:cs="Liberation Sans;Arial"/>
          <w:color w:val="000000"/>
          <w:kern w:val="2"/>
          <w:szCs w:val="20"/>
        </w:rPr>
        <w:t xml:space="preserve">Monsieur </w:t>
      </w:r>
      <w:hyperlink r:id="rId16" w:tooltip="Emmanuel Macron" w:history="1">
        <w:r w:rsidRPr="00A37ACE">
          <w:rPr>
            <w:rFonts w:ascii="Liberation Sans;Arial" w:hAnsi="Liberation Sans;Arial" w:cs="Liberation Sans;Arial"/>
            <w:color w:val="000000"/>
            <w:kern w:val="2"/>
            <w:szCs w:val="20"/>
          </w:rPr>
          <w:t>Emmanuel Macron</w:t>
        </w:r>
      </w:hyperlink>
      <w:r w:rsidRPr="00A37ACE">
        <w:rPr>
          <w:rFonts w:ascii="Liberation Sans;Arial" w:hAnsi="Liberation Sans;Arial" w:cs="Liberation Sans;Arial"/>
          <w:color w:val="000000"/>
          <w:kern w:val="2"/>
          <w:szCs w:val="20"/>
        </w:rPr>
        <w:t>, lors d'une adresse à la nation.</w:t>
      </w:r>
      <w:r w:rsidRPr="00A37ACE">
        <w:rPr>
          <w:rFonts w:ascii="Arial" w:hAnsi="Arial" w:cs="Arial"/>
          <w:color w:val="202122"/>
          <w:sz w:val="21"/>
          <w:szCs w:val="21"/>
          <w:shd w:val="clear" w:color="auto" w:fill="FFFFFF"/>
        </w:rPr>
        <w:t xml:space="preserve"> </w:t>
      </w:r>
    </w:p>
    <w:p w:rsidR="00A37ACE" w:rsidRPr="00A37ACE" w:rsidRDefault="00A37ACE" w:rsidP="00A37ACE">
      <w:pPr>
        <w:suppressAutoHyphens w:val="0"/>
        <w:ind w:left="851" w:right="282"/>
        <w:jc w:val="both"/>
        <w:rPr>
          <w:rFonts w:ascii="Liberation Sans;Arial" w:hAnsi="Liberation Sans;Arial" w:cs="Liberation Sans;Arial"/>
          <w:color w:val="000000"/>
          <w:kern w:val="2"/>
          <w:szCs w:val="20"/>
        </w:rPr>
      </w:pPr>
    </w:p>
    <w:p w:rsidR="00A37ACE" w:rsidRDefault="007F46C8" w:rsidP="007F46C8">
      <w:pPr>
        <w:suppressAutoHyphens w:val="0"/>
        <w:spacing w:before="120" w:after="120"/>
        <w:ind w:left="284"/>
        <w:jc w:val="both"/>
        <w:rPr>
          <w:rFonts w:ascii="Liberation Sans;Arial" w:hAnsi="Liberation Sans;Arial" w:cs="Liberation Sans;Arial"/>
          <w:color w:val="000000"/>
          <w:kern w:val="2"/>
          <w:szCs w:val="20"/>
        </w:rPr>
      </w:pPr>
      <w:r>
        <w:rPr>
          <w:rFonts w:ascii="Liberation Sans;Arial" w:hAnsi="Liberation Sans;Arial" w:cs="Liberation Sans;Arial"/>
          <w:color w:val="000000"/>
          <w:kern w:val="2"/>
          <w:szCs w:val="20"/>
        </w:rPr>
        <w:t>L</w:t>
      </w:r>
      <w:r w:rsidR="00DC3DCC">
        <w:rPr>
          <w:rFonts w:ascii="Liberation Sans;Arial" w:hAnsi="Liberation Sans;Arial" w:cs="Liberation Sans;Arial"/>
          <w:color w:val="000000"/>
          <w:kern w:val="2"/>
          <w:szCs w:val="20"/>
        </w:rPr>
        <w:t xml:space="preserve">e développement du télétravail </w:t>
      </w:r>
      <w:r>
        <w:rPr>
          <w:rFonts w:ascii="Liberation Sans;Arial" w:hAnsi="Liberation Sans;Arial" w:cs="Liberation Sans;Arial"/>
          <w:color w:val="000000"/>
          <w:kern w:val="2"/>
          <w:szCs w:val="20"/>
        </w:rPr>
        <w:t xml:space="preserve">imposé compte tenu des circonstances </w:t>
      </w:r>
      <w:r w:rsidR="00462EF5">
        <w:rPr>
          <w:rFonts w:ascii="Liberation Sans;Arial" w:hAnsi="Liberation Sans;Arial" w:cs="Liberation Sans;Arial"/>
          <w:color w:val="000000"/>
          <w:kern w:val="2"/>
          <w:szCs w:val="20"/>
        </w:rPr>
        <w:t xml:space="preserve">a été considérablement </w:t>
      </w:r>
      <w:r w:rsidR="00DC3DCC">
        <w:rPr>
          <w:rFonts w:ascii="Liberation Sans;Arial" w:hAnsi="Liberation Sans;Arial" w:cs="Liberation Sans;Arial"/>
          <w:color w:val="000000"/>
          <w:kern w:val="2"/>
          <w:szCs w:val="20"/>
        </w:rPr>
        <w:t>général</w:t>
      </w:r>
      <w:r>
        <w:rPr>
          <w:rFonts w:ascii="Liberation Sans;Arial" w:hAnsi="Liberation Sans;Arial" w:cs="Liberation Sans;Arial"/>
          <w:color w:val="000000"/>
          <w:kern w:val="2"/>
          <w:szCs w:val="20"/>
        </w:rPr>
        <w:t>isé.</w:t>
      </w:r>
    </w:p>
    <w:p w:rsidR="00A37ACE" w:rsidRPr="00A37ACE" w:rsidRDefault="00A37ACE" w:rsidP="007F46C8">
      <w:pPr>
        <w:suppressAutoHyphens w:val="0"/>
        <w:spacing w:before="100" w:beforeAutospacing="1" w:after="24"/>
        <w:jc w:val="both"/>
        <w:rPr>
          <w:rFonts w:ascii="Liberation Sans;Arial" w:hAnsi="Liberation Sans;Arial" w:cs="Liberation Sans;Arial"/>
          <w:color w:val="000000"/>
          <w:kern w:val="2"/>
          <w:szCs w:val="20"/>
        </w:rPr>
      </w:pPr>
    </w:p>
    <w:p w:rsidR="00A312FB" w:rsidRPr="00A312FB" w:rsidRDefault="00BD4FF3" w:rsidP="007F46C8">
      <w:pPr>
        <w:suppressAutoHyphens w:val="0"/>
        <w:autoSpaceDE w:val="0"/>
        <w:autoSpaceDN w:val="0"/>
        <w:adjustRightInd w:val="0"/>
        <w:ind w:firstLine="284"/>
        <w:jc w:val="both"/>
        <w:rPr>
          <w:rFonts w:ascii="Liberation Sans;Arial" w:hAnsi="Liberation Sans;Arial" w:cs="Liberation Sans;Arial"/>
          <w:color w:val="000000"/>
          <w:kern w:val="2"/>
          <w:szCs w:val="20"/>
        </w:rPr>
      </w:pPr>
      <w:r>
        <w:rPr>
          <w:rFonts w:ascii="Liberation Sans;Arial" w:hAnsi="Liberation Sans;Arial" w:cs="Liberation Sans;Arial"/>
          <w:color w:val="000000"/>
          <w:kern w:val="2"/>
          <w:szCs w:val="20"/>
        </w:rPr>
        <w:t xml:space="preserve">Ainsi, </w:t>
      </w:r>
      <w:r w:rsidR="00A312FB" w:rsidRPr="00A312FB">
        <w:rPr>
          <w:rFonts w:ascii="Liberation Sans;Arial" w:hAnsi="Liberation Sans;Arial" w:cs="Liberation Sans;Arial"/>
          <w:color w:val="000000"/>
          <w:kern w:val="2"/>
          <w:szCs w:val="20"/>
        </w:rPr>
        <w:t>il convient d’indiquer que le contexte exceptionnel épidémique Covid-19 au cours de l’année</w:t>
      </w:r>
    </w:p>
    <w:p w:rsidR="00EB49CC" w:rsidRDefault="00A312FB" w:rsidP="007F46C8">
      <w:pPr>
        <w:suppressAutoHyphens w:val="0"/>
        <w:ind w:left="284" w:right="282"/>
        <w:jc w:val="both"/>
        <w:rPr>
          <w:rFonts w:ascii="Liberation Sans;Arial" w:hAnsi="Liberation Sans;Arial" w:cs="Liberation Sans;Arial"/>
          <w:color w:val="000000"/>
          <w:kern w:val="2"/>
          <w:szCs w:val="20"/>
        </w:rPr>
      </w:pPr>
      <w:r w:rsidRPr="00A312FB">
        <w:rPr>
          <w:rFonts w:ascii="Liberation Sans;Arial" w:hAnsi="Liberation Sans;Arial" w:cs="Liberation Sans;Arial"/>
          <w:color w:val="000000"/>
          <w:kern w:val="2"/>
          <w:szCs w:val="20"/>
        </w:rPr>
        <w:t>2020 a affecté certaines données présentées dans le RSU.</w:t>
      </w:r>
    </w:p>
    <w:p w:rsidR="00EB49CC" w:rsidRDefault="00EB49CC" w:rsidP="00BD4FF3">
      <w:pPr>
        <w:suppressAutoHyphens w:val="0"/>
        <w:ind w:left="851" w:right="282" w:hanging="567"/>
        <w:jc w:val="both"/>
        <w:rPr>
          <w:rFonts w:ascii="Liberation Sans;Arial" w:hAnsi="Liberation Sans;Arial" w:cs="Liberation Sans;Arial"/>
          <w:color w:val="000000"/>
          <w:kern w:val="2"/>
          <w:szCs w:val="20"/>
        </w:rPr>
      </w:pPr>
    </w:p>
    <w:p w:rsidR="00EB49CC" w:rsidRDefault="00EB49CC">
      <w:pPr>
        <w:suppressAutoHyphens w:val="0"/>
        <w:rPr>
          <w:rFonts w:eastAsia="Liberation Sans;Arial"/>
          <w:b/>
          <w:bCs/>
          <w:color w:val="000000"/>
          <w:kern w:val="2"/>
          <w:sz w:val="36"/>
          <w:szCs w:val="32"/>
        </w:rPr>
      </w:pPr>
      <w:r>
        <w:br w:type="page"/>
      </w:r>
    </w:p>
    <w:p w:rsidR="0057062C" w:rsidRDefault="00A312FB">
      <w:pPr>
        <w:pStyle w:val="Titre1"/>
        <w:rPr>
          <w:rFonts w:ascii="Times New Roman" w:hAnsi="Times New Roman" w:cs="Times New Roman"/>
        </w:rPr>
      </w:pPr>
      <w:bookmarkStart w:id="8" w:name="_Toc88149857"/>
      <w:r>
        <w:rPr>
          <w:rFonts w:ascii="Times New Roman" w:hAnsi="Times New Roman" w:cs="Times New Roman"/>
        </w:rPr>
        <w:t xml:space="preserve">Chapitre liminaire - </w:t>
      </w:r>
      <w:r w:rsidR="004131C8">
        <w:rPr>
          <w:rFonts w:ascii="Times New Roman" w:hAnsi="Times New Roman" w:cs="Times New Roman"/>
        </w:rPr>
        <w:t>Les missions et l’organisat</w:t>
      </w:r>
      <w:r w:rsidR="007F46C8">
        <w:rPr>
          <w:rFonts w:ascii="Times New Roman" w:hAnsi="Times New Roman" w:cs="Times New Roman"/>
        </w:rPr>
        <w:t xml:space="preserve">ion du MTE </w:t>
      </w:r>
      <w:r w:rsidR="004131C8">
        <w:rPr>
          <w:rFonts w:ascii="Times New Roman" w:hAnsi="Times New Roman" w:cs="Times New Roman"/>
        </w:rPr>
        <w:t>en 2020</w:t>
      </w:r>
      <w:bookmarkEnd w:id="8"/>
    </w:p>
    <w:p w:rsidR="0057062C" w:rsidRPr="006D7318" w:rsidRDefault="004131C8">
      <w:pPr>
        <w:pStyle w:val="Corpsdetexte"/>
        <w:spacing w:after="156"/>
        <w:ind w:left="0"/>
        <w:rPr>
          <w:rFonts w:ascii="Times New Roman" w:hAnsi="Times New Roman" w:cs="Times New Roman"/>
          <w:color w:val="auto"/>
          <w:sz w:val="22"/>
          <w:szCs w:val="22"/>
        </w:rPr>
      </w:pPr>
      <w:r w:rsidRPr="006D7318">
        <w:rPr>
          <w:rFonts w:ascii="Times New Roman" w:hAnsi="Times New Roman" w:cs="Times New Roman"/>
          <w:color w:val="auto"/>
          <w:sz w:val="22"/>
          <w:szCs w:val="22"/>
        </w:rPr>
        <w:t>Le remaniement gouvernemental du 6 juillet 2020 a conduit à la création du ministère de la mer et à la modification des périmètres respectifs du MTE et du MCTRCT.</w:t>
      </w:r>
    </w:p>
    <w:p w:rsidR="00CB530A" w:rsidRDefault="004131C8" w:rsidP="00CB530A">
      <w:pPr>
        <w:pStyle w:val="Corpsdetexte"/>
        <w:spacing w:after="156"/>
        <w:ind w:left="0"/>
        <w:rPr>
          <w:rFonts w:ascii="Times New Roman" w:hAnsi="Times New Roman" w:cs="Times New Roman"/>
          <w:color w:val="auto"/>
          <w:sz w:val="22"/>
          <w:szCs w:val="22"/>
        </w:rPr>
      </w:pPr>
      <w:r w:rsidRPr="006D7318">
        <w:rPr>
          <w:rFonts w:ascii="Times New Roman" w:hAnsi="Times New Roman" w:cs="Times New Roman"/>
          <w:color w:val="auto"/>
          <w:sz w:val="22"/>
          <w:szCs w:val="22"/>
        </w:rPr>
        <w:t>Pour mener à bien ses missions, les agents du ministère sont répartis au sein d'un réseau de directions, de directions générales, de services techniques centraux, de services à compétence nationale et de services déconcentrés.</w:t>
      </w:r>
    </w:p>
    <w:p w:rsidR="00CB530A" w:rsidRPr="00D937C2" w:rsidRDefault="00CB530A" w:rsidP="00CB530A">
      <w:pPr>
        <w:pStyle w:val="Corpsdetexte"/>
        <w:spacing w:after="156"/>
        <w:ind w:left="0"/>
        <w:rPr>
          <w:rFonts w:eastAsia="Liberation Sans;Arial" w:cs="Arial"/>
          <w:b/>
          <w:bCs/>
          <w:i/>
          <w:iCs/>
          <w:color w:val="666666"/>
          <w:sz w:val="30"/>
          <w:szCs w:val="28"/>
        </w:rPr>
      </w:pPr>
    </w:p>
    <w:p w:rsidR="00CB530A" w:rsidRPr="00D937C2" w:rsidRDefault="00CB530A" w:rsidP="00D937C2">
      <w:pPr>
        <w:pStyle w:val="Titre2"/>
        <w:ind w:left="425"/>
        <w:rPr>
          <w:rFonts w:ascii="Times New Roman" w:hAnsi="Times New Roman" w:cs="Times New Roman"/>
          <w:color w:val="auto"/>
        </w:rPr>
      </w:pPr>
      <w:bookmarkStart w:id="9" w:name="_Toc88149858"/>
      <w:r w:rsidRPr="00D937C2">
        <w:rPr>
          <w:rFonts w:ascii="Times New Roman" w:hAnsi="Times New Roman" w:cs="Times New Roman"/>
          <w:color w:val="auto"/>
        </w:rPr>
        <w:t>L’administration centrale</w:t>
      </w:r>
      <w:bookmarkEnd w:id="9"/>
    </w:p>
    <w:p w:rsidR="00CB530A" w:rsidRPr="00CB530A" w:rsidRDefault="00CB530A" w:rsidP="00CB530A">
      <w:pPr>
        <w:pStyle w:val="Corpsdetexte"/>
        <w:rPr>
          <w:rFonts w:ascii="Times New Roman" w:hAnsi="Times New Roman" w:cs="Times New Roman"/>
          <w:b/>
          <w:i/>
          <w:sz w:val="30"/>
          <w:szCs w:val="30"/>
        </w:rPr>
      </w:pPr>
    </w:p>
    <w:p w:rsidR="0057062C" w:rsidRPr="006D7318" w:rsidRDefault="004131C8">
      <w:pPr>
        <w:pStyle w:val="Corpsdetexte"/>
        <w:ind w:left="0"/>
        <w:rPr>
          <w:rFonts w:ascii="Times New Roman" w:hAnsi="Times New Roman" w:cs="Times New Roman"/>
          <w:color w:val="auto"/>
          <w:sz w:val="22"/>
          <w:szCs w:val="22"/>
        </w:rPr>
      </w:pPr>
      <w:r w:rsidRPr="006D7318">
        <w:rPr>
          <w:rFonts w:ascii="Times New Roman" w:hAnsi="Times New Roman" w:cs="Times New Roman"/>
          <w:color w:val="auto"/>
          <w:sz w:val="22"/>
          <w:szCs w:val="22"/>
        </w:rPr>
        <w:t>L’administration centrale a significativement évolué en 2019 en réponse à la circulaire du Premier ministre du 5 juin 2019 relative à la transformation des administrations centrales et aux nouvelles méthodes de travail.</w:t>
      </w:r>
    </w:p>
    <w:p w:rsidR="0057062C" w:rsidRPr="006D7318" w:rsidRDefault="004131C8">
      <w:pPr>
        <w:pStyle w:val="Corpsdetexte"/>
        <w:ind w:left="0"/>
        <w:rPr>
          <w:rFonts w:ascii="Times New Roman" w:hAnsi="Times New Roman" w:cs="Times New Roman"/>
          <w:b/>
          <w:bCs/>
          <w:color w:val="auto"/>
          <w:sz w:val="22"/>
          <w:szCs w:val="22"/>
        </w:rPr>
      </w:pPr>
      <w:r w:rsidRPr="006D7318">
        <w:rPr>
          <w:rFonts w:ascii="Times New Roman" w:hAnsi="Times New Roman" w:cs="Times New Roman"/>
          <w:b/>
          <w:bCs/>
          <w:color w:val="auto"/>
          <w:sz w:val="22"/>
          <w:szCs w:val="22"/>
        </w:rPr>
        <w:t>a) Le Secrétariat général (SG)</w:t>
      </w:r>
    </w:p>
    <w:p w:rsidR="0057062C" w:rsidRPr="006D7318" w:rsidRDefault="004131C8">
      <w:pPr>
        <w:jc w:val="both"/>
        <w:rPr>
          <w:kern w:val="2"/>
          <w:sz w:val="22"/>
          <w:szCs w:val="22"/>
        </w:rPr>
      </w:pPr>
      <w:r w:rsidRPr="006D7318">
        <w:rPr>
          <w:kern w:val="2"/>
          <w:sz w:val="22"/>
          <w:szCs w:val="22"/>
        </w:rPr>
        <w:t>Le secrétariat général assiste les trois ministres pour l’administration de chacun des ministères. Il veille au bon fonctionnement de l’ensemble des ministères, assure la cohérence de l’action ministérielle en coordonnant l’action des services et le rôle de garant de la continuité administrative.</w:t>
      </w:r>
    </w:p>
    <w:p w:rsidR="0057062C" w:rsidRPr="006D7318" w:rsidRDefault="004131C8">
      <w:pPr>
        <w:jc w:val="both"/>
        <w:rPr>
          <w:kern w:val="2"/>
          <w:sz w:val="22"/>
          <w:szCs w:val="22"/>
        </w:rPr>
      </w:pPr>
      <w:r w:rsidRPr="006D7318">
        <w:rPr>
          <w:kern w:val="2"/>
          <w:sz w:val="22"/>
          <w:szCs w:val="22"/>
        </w:rPr>
        <w:t>Le secrétariat général porte une réflexion prospective en matière d’évolution et de modernisation des services, participe à leur évaluation, veille à garantir la cohésion de l’organisation ministérielle en lien avec les évolutions des politiques publiques. Dans ce rôle, il accompagne et apporte son soutien à l’ensemble des deux ministères pour leur permettre de mettre en œuvre les nouveaux impératifs de l’action publique.</w:t>
      </w:r>
    </w:p>
    <w:p w:rsidR="0057062C" w:rsidRPr="006D7318" w:rsidRDefault="004131C8">
      <w:pPr>
        <w:jc w:val="both"/>
        <w:rPr>
          <w:kern w:val="2"/>
          <w:sz w:val="22"/>
          <w:szCs w:val="22"/>
        </w:rPr>
      </w:pPr>
      <w:r w:rsidRPr="006D7318">
        <w:rPr>
          <w:kern w:val="2"/>
          <w:sz w:val="22"/>
          <w:szCs w:val="22"/>
        </w:rPr>
        <w:t>Il assure le pilotage et la coordination des ressources humaines et des moyens budgétaires. Il œuvre pour améliorer la qualité de ses services et offrir un accompagnement optimal à tous.</w:t>
      </w:r>
    </w:p>
    <w:p w:rsidR="0057062C" w:rsidRPr="006D7318" w:rsidRDefault="004131C8">
      <w:pPr>
        <w:jc w:val="both"/>
        <w:rPr>
          <w:kern w:val="2"/>
          <w:sz w:val="22"/>
          <w:szCs w:val="22"/>
        </w:rPr>
      </w:pPr>
      <w:r w:rsidRPr="006D7318">
        <w:rPr>
          <w:kern w:val="2"/>
          <w:sz w:val="22"/>
          <w:szCs w:val="22"/>
        </w:rPr>
        <w:t>À cette fin, il dirige les activités des directions et services qui composent le secrétariat général :</w:t>
      </w:r>
    </w:p>
    <w:p w:rsidR="0057062C" w:rsidRPr="006D7318" w:rsidRDefault="004131C8">
      <w:pPr>
        <w:jc w:val="both"/>
        <w:rPr>
          <w:kern w:val="2"/>
          <w:sz w:val="22"/>
          <w:szCs w:val="22"/>
        </w:rPr>
      </w:pPr>
      <w:r w:rsidRPr="006D7318">
        <w:rPr>
          <w:kern w:val="2"/>
          <w:sz w:val="22"/>
          <w:szCs w:val="22"/>
        </w:rPr>
        <w:t>- 5 directions (affaires européennes et internationales, juridiques, communication, ressources humaines, affaires financières) ;</w:t>
      </w:r>
    </w:p>
    <w:p w:rsidR="0057062C" w:rsidRPr="006D7318" w:rsidRDefault="004131C8">
      <w:pPr>
        <w:jc w:val="both"/>
        <w:rPr>
          <w:kern w:val="2"/>
          <w:sz w:val="22"/>
          <w:szCs w:val="22"/>
        </w:rPr>
      </w:pPr>
      <w:r w:rsidRPr="006D7318">
        <w:rPr>
          <w:kern w:val="2"/>
          <w:sz w:val="22"/>
          <w:szCs w:val="22"/>
        </w:rPr>
        <w:t>- 3 services (pilotage et évolution des services ; numérique ; défense et sécurité).</w:t>
      </w:r>
    </w:p>
    <w:p w:rsidR="0057062C" w:rsidRPr="006D7318" w:rsidRDefault="004131C8">
      <w:pPr>
        <w:jc w:val="both"/>
        <w:rPr>
          <w:kern w:val="2"/>
          <w:sz w:val="22"/>
          <w:szCs w:val="22"/>
        </w:rPr>
      </w:pPr>
      <w:r w:rsidRPr="006D7318">
        <w:rPr>
          <w:kern w:val="2"/>
          <w:sz w:val="22"/>
          <w:szCs w:val="22"/>
        </w:rPr>
        <w:t>- 2 délégations (ministérielle à l’accessibilité ; aux cadres dirigeants).</w:t>
      </w:r>
    </w:p>
    <w:p w:rsidR="0057062C" w:rsidRDefault="0057062C">
      <w:pPr>
        <w:jc w:val="both"/>
        <w:rPr>
          <w:b/>
          <w:kern w:val="2"/>
          <w:sz w:val="22"/>
          <w:szCs w:val="22"/>
        </w:rPr>
      </w:pPr>
    </w:p>
    <w:p w:rsidR="00E338F0" w:rsidRPr="006D7318" w:rsidRDefault="00E338F0">
      <w:pPr>
        <w:jc w:val="both"/>
        <w:rPr>
          <w:b/>
          <w:kern w:val="2"/>
          <w:sz w:val="22"/>
          <w:szCs w:val="22"/>
        </w:rPr>
      </w:pPr>
    </w:p>
    <w:p w:rsidR="0057062C" w:rsidRDefault="004131C8">
      <w:pPr>
        <w:jc w:val="both"/>
        <w:rPr>
          <w:b/>
          <w:kern w:val="2"/>
          <w:sz w:val="22"/>
          <w:szCs w:val="22"/>
        </w:rPr>
      </w:pPr>
      <w:r w:rsidRPr="006D7318">
        <w:rPr>
          <w:b/>
          <w:kern w:val="2"/>
          <w:sz w:val="22"/>
          <w:szCs w:val="22"/>
        </w:rPr>
        <w:t>La Direction des affaires européennes et internationales (DAEI)</w:t>
      </w:r>
    </w:p>
    <w:p w:rsidR="00E338F0" w:rsidRPr="006D7318" w:rsidRDefault="00E338F0">
      <w:pPr>
        <w:jc w:val="both"/>
        <w:rPr>
          <w:b/>
          <w:kern w:val="2"/>
          <w:sz w:val="22"/>
          <w:szCs w:val="22"/>
        </w:rPr>
      </w:pPr>
    </w:p>
    <w:p w:rsidR="0057062C" w:rsidRPr="006D7318" w:rsidRDefault="004131C8">
      <w:pPr>
        <w:jc w:val="both"/>
        <w:rPr>
          <w:kern w:val="2"/>
          <w:sz w:val="22"/>
          <w:szCs w:val="22"/>
        </w:rPr>
      </w:pPr>
      <w:r w:rsidRPr="006D7318">
        <w:rPr>
          <w:kern w:val="2"/>
          <w:sz w:val="22"/>
          <w:szCs w:val="22"/>
        </w:rPr>
        <w:t>La Direction des affaires européennes et internationales assure la coordination générale des affaires européennes et internationales des ministères et des établissements publics placés sous leur tutelle.</w:t>
      </w:r>
    </w:p>
    <w:p w:rsidR="0057062C" w:rsidRPr="006D7318" w:rsidRDefault="004131C8">
      <w:pPr>
        <w:jc w:val="both"/>
        <w:rPr>
          <w:kern w:val="2"/>
          <w:sz w:val="22"/>
          <w:szCs w:val="22"/>
        </w:rPr>
      </w:pPr>
      <w:r w:rsidRPr="006D7318">
        <w:rPr>
          <w:kern w:val="2"/>
          <w:sz w:val="22"/>
          <w:szCs w:val="22"/>
        </w:rPr>
        <w:t>Elle coordonne les positions des ministères dans les instances chargées d’élaborer la position de la France sur les questions européennes et internationales et organise leur représentation auprès des organisations internationales et des institutions européennes.</w:t>
      </w:r>
    </w:p>
    <w:p w:rsidR="0057062C" w:rsidRPr="006D7318" w:rsidRDefault="004131C8">
      <w:pPr>
        <w:jc w:val="both"/>
        <w:rPr>
          <w:kern w:val="2"/>
          <w:sz w:val="22"/>
          <w:szCs w:val="22"/>
        </w:rPr>
      </w:pPr>
      <w:r w:rsidRPr="006D7318">
        <w:rPr>
          <w:kern w:val="2"/>
          <w:sz w:val="22"/>
          <w:szCs w:val="22"/>
        </w:rPr>
        <w:t>Elle est associée au suivi de la mise en œuvre par les ministères des engagements souscrits par le Gouvernement dans le cadre des institutions européennes et à la transposition de la législation européenne.</w:t>
      </w:r>
    </w:p>
    <w:p w:rsidR="0057062C" w:rsidRDefault="0057062C">
      <w:pPr>
        <w:jc w:val="both"/>
        <w:rPr>
          <w:kern w:val="2"/>
          <w:sz w:val="22"/>
          <w:szCs w:val="22"/>
        </w:rPr>
      </w:pPr>
    </w:p>
    <w:p w:rsidR="00E338F0" w:rsidRPr="006D7318" w:rsidRDefault="00E338F0">
      <w:pPr>
        <w:jc w:val="both"/>
        <w:rPr>
          <w:kern w:val="2"/>
          <w:sz w:val="22"/>
          <w:szCs w:val="22"/>
        </w:rPr>
      </w:pPr>
    </w:p>
    <w:p w:rsidR="0057062C" w:rsidRDefault="004131C8">
      <w:pPr>
        <w:jc w:val="both"/>
        <w:rPr>
          <w:b/>
          <w:kern w:val="2"/>
          <w:sz w:val="22"/>
          <w:szCs w:val="22"/>
        </w:rPr>
      </w:pPr>
      <w:r w:rsidRPr="006D7318">
        <w:rPr>
          <w:b/>
          <w:kern w:val="2"/>
          <w:sz w:val="22"/>
          <w:szCs w:val="22"/>
        </w:rPr>
        <w:t>La Direction des affaires juridiques (DAJ)</w:t>
      </w:r>
    </w:p>
    <w:p w:rsidR="00E338F0" w:rsidRPr="006D7318" w:rsidRDefault="00E338F0">
      <w:pPr>
        <w:jc w:val="both"/>
        <w:rPr>
          <w:b/>
          <w:kern w:val="2"/>
          <w:sz w:val="22"/>
          <w:szCs w:val="22"/>
        </w:rPr>
      </w:pPr>
    </w:p>
    <w:p w:rsidR="0057062C" w:rsidRPr="006D7318" w:rsidRDefault="004131C8">
      <w:pPr>
        <w:jc w:val="both"/>
        <w:rPr>
          <w:kern w:val="2"/>
          <w:sz w:val="22"/>
          <w:szCs w:val="22"/>
        </w:rPr>
      </w:pPr>
      <w:r w:rsidRPr="006D7318">
        <w:rPr>
          <w:kern w:val="2"/>
          <w:sz w:val="22"/>
          <w:szCs w:val="22"/>
        </w:rPr>
        <w:t>La Direction des affaires juridiques exerce une fonction d’animation, de conseil, d’expertise et d’assistance juridique auprès des directions et services d’administration centrale, des services déconcentrés et des établissements publics sous tutelle des ministères.</w:t>
      </w:r>
    </w:p>
    <w:p w:rsidR="0057062C" w:rsidRPr="006D7318" w:rsidRDefault="004131C8">
      <w:pPr>
        <w:jc w:val="both"/>
        <w:rPr>
          <w:kern w:val="2"/>
          <w:sz w:val="22"/>
          <w:szCs w:val="22"/>
        </w:rPr>
      </w:pPr>
      <w:r w:rsidRPr="006D7318">
        <w:rPr>
          <w:kern w:val="2"/>
          <w:sz w:val="22"/>
          <w:szCs w:val="22"/>
        </w:rPr>
        <w:t>Elle est consultée sur les projets de textes législatifs ou réglementaires et assure le suivi des procédures d’adoption de ces textes.</w:t>
      </w:r>
    </w:p>
    <w:p w:rsidR="0057062C" w:rsidRPr="006D7318" w:rsidRDefault="004131C8">
      <w:pPr>
        <w:jc w:val="both"/>
        <w:rPr>
          <w:kern w:val="2"/>
          <w:sz w:val="22"/>
          <w:szCs w:val="22"/>
        </w:rPr>
      </w:pPr>
      <w:r w:rsidRPr="006D7318">
        <w:rPr>
          <w:kern w:val="2"/>
          <w:sz w:val="22"/>
          <w:szCs w:val="22"/>
        </w:rPr>
        <w:t>Elle traite le contentieux de niveau central des ministères et représente les ministres devant les juridictions.</w:t>
      </w:r>
    </w:p>
    <w:p w:rsidR="0057062C" w:rsidRPr="006D7318" w:rsidRDefault="004131C8">
      <w:pPr>
        <w:jc w:val="both"/>
        <w:rPr>
          <w:kern w:val="2"/>
          <w:sz w:val="22"/>
          <w:szCs w:val="22"/>
        </w:rPr>
      </w:pPr>
      <w:r w:rsidRPr="006D7318">
        <w:rPr>
          <w:kern w:val="2"/>
          <w:sz w:val="22"/>
          <w:szCs w:val="22"/>
        </w:rPr>
        <w:t>Elle assure la diffusion des connaissances juridiques et coordonne l’intervention des conseils juridiques.</w:t>
      </w:r>
    </w:p>
    <w:p w:rsidR="0057062C" w:rsidRPr="006D7318" w:rsidRDefault="004131C8">
      <w:pPr>
        <w:jc w:val="both"/>
        <w:rPr>
          <w:kern w:val="2"/>
          <w:sz w:val="22"/>
          <w:szCs w:val="22"/>
        </w:rPr>
      </w:pPr>
      <w:r w:rsidRPr="006D7318">
        <w:rPr>
          <w:kern w:val="2"/>
          <w:sz w:val="22"/>
          <w:szCs w:val="22"/>
        </w:rPr>
        <w:t>La DAJ est un lieu où s’expriment la diversité et l’unité des ministères au travers de nombreux dossiers appelant un traitement conjoint des spécialistes de l’environnement, des transports, de l’énergie ou de l’urbanisme.</w:t>
      </w:r>
    </w:p>
    <w:p w:rsidR="0057062C" w:rsidRPr="006D7318" w:rsidRDefault="0057062C">
      <w:pPr>
        <w:jc w:val="both"/>
        <w:rPr>
          <w:kern w:val="2"/>
          <w:sz w:val="22"/>
          <w:szCs w:val="22"/>
        </w:rPr>
      </w:pPr>
    </w:p>
    <w:p w:rsidR="0057062C" w:rsidRPr="006D7318" w:rsidRDefault="0057062C">
      <w:pPr>
        <w:textAlignment w:val="baseline"/>
        <w:rPr>
          <w:kern w:val="2"/>
          <w:sz w:val="22"/>
          <w:szCs w:val="22"/>
        </w:rPr>
      </w:pPr>
    </w:p>
    <w:p w:rsidR="0057062C" w:rsidRDefault="004131C8">
      <w:pPr>
        <w:jc w:val="both"/>
        <w:rPr>
          <w:b/>
          <w:kern w:val="2"/>
          <w:sz w:val="22"/>
          <w:szCs w:val="22"/>
        </w:rPr>
      </w:pPr>
      <w:r w:rsidRPr="006D7318">
        <w:rPr>
          <w:b/>
          <w:kern w:val="2"/>
          <w:sz w:val="22"/>
          <w:szCs w:val="22"/>
        </w:rPr>
        <w:t>La Direction de la communication (DICOM)</w:t>
      </w:r>
    </w:p>
    <w:p w:rsidR="00E338F0" w:rsidRPr="006D7318" w:rsidRDefault="00E338F0">
      <w:pPr>
        <w:jc w:val="both"/>
        <w:rPr>
          <w:b/>
          <w:kern w:val="2"/>
          <w:sz w:val="22"/>
          <w:szCs w:val="22"/>
        </w:rPr>
      </w:pPr>
    </w:p>
    <w:p w:rsidR="0057062C" w:rsidRPr="006D7318" w:rsidRDefault="004131C8">
      <w:pPr>
        <w:jc w:val="both"/>
        <w:rPr>
          <w:kern w:val="2"/>
          <w:sz w:val="22"/>
          <w:szCs w:val="22"/>
        </w:rPr>
      </w:pPr>
      <w:r w:rsidRPr="006D7318">
        <w:rPr>
          <w:kern w:val="2"/>
          <w:sz w:val="22"/>
          <w:szCs w:val="22"/>
        </w:rPr>
        <w:t>La DICOM élabore, coordonne et met en œuvre la politique d'information et de communication des ministères. Elle organise et met en œuvre la communication externe du ministère en veillant à sa cohérence d'ensemble. Elle coordonne la communication des organismes placés sous la tutelle ou l'autorité du ministre lorsque ceux-ci concourent aux politiques ministérielles. En liaison avec le service du haut fonctionnaire de défense et de sécurité, elle élabore et développe le dispositif ministériel de gestion de la communication de crise. Elle est l'interlocuteur du service d'information du Gouvernement pour la coordination de la communication gouvernementale. Elle est responsable de la communication interne des ministères et veille à ce titre à répondre aux besoins d'information des agents sur l'ensemble des champs d'action ministériels.</w:t>
      </w:r>
    </w:p>
    <w:p w:rsidR="0057062C" w:rsidRPr="006D7318" w:rsidRDefault="0057062C">
      <w:pPr>
        <w:jc w:val="both"/>
        <w:rPr>
          <w:b/>
          <w:kern w:val="2"/>
          <w:sz w:val="22"/>
          <w:szCs w:val="22"/>
        </w:rPr>
      </w:pPr>
    </w:p>
    <w:p w:rsidR="0057062C" w:rsidRDefault="004131C8">
      <w:pPr>
        <w:jc w:val="both"/>
        <w:rPr>
          <w:b/>
          <w:kern w:val="2"/>
          <w:sz w:val="22"/>
          <w:szCs w:val="22"/>
        </w:rPr>
      </w:pPr>
      <w:r w:rsidRPr="006D7318">
        <w:rPr>
          <w:b/>
          <w:kern w:val="2"/>
          <w:sz w:val="22"/>
          <w:szCs w:val="22"/>
        </w:rPr>
        <w:t>La Direction des ressources humaines (DRH)</w:t>
      </w:r>
    </w:p>
    <w:p w:rsidR="00E338F0" w:rsidRPr="006D7318" w:rsidRDefault="00E338F0">
      <w:pPr>
        <w:jc w:val="both"/>
        <w:rPr>
          <w:b/>
          <w:kern w:val="2"/>
          <w:sz w:val="22"/>
          <w:szCs w:val="22"/>
        </w:rPr>
      </w:pPr>
    </w:p>
    <w:p w:rsidR="0057062C" w:rsidRPr="006D7318" w:rsidRDefault="004131C8">
      <w:pPr>
        <w:pStyle w:val="NormalWeb"/>
        <w:jc w:val="both"/>
        <w:rPr>
          <w:color w:val="auto"/>
          <w:sz w:val="22"/>
          <w:szCs w:val="22"/>
        </w:rPr>
      </w:pPr>
      <w:r w:rsidRPr="006D7318">
        <w:rPr>
          <w:color w:val="auto"/>
          <w:sz w:val="22"/>
          <w:szCs w:val="22"/>
        </w:rPr>
        <w:t>Elle élabore le plan national de gestion prévisionnelle des effectifs, des emplois et des compétences et en conduit la mise en œuvre. Elle élabore le budget du personnel du pôle ministériel, en effectifs et en crédits, et en assure la mise en place, sauf pour les personnels gérés par la direction générale de l'aviation civile. Elle anime et coordonne les parcours professionnels. Elle met en œuvre la politique de modernisation des statuts des personnels et élabore les statuts particuliers auxquels ils sont soumis, à l'exception des personnels gérés par la direction générale de l'aviation civile. Elle organise les recrutements et les mobilités des personnels. Elle coordonne la politique de conseil et d'orientation des agents. Elle élabore le plan national annuel de formation et le document d'orientation à moyen terme de la formation professionnelle, et les met en œuvre. Elle coordonne et anime les services en charge du développement des compétences et de la formation professionnelle, et oriente leur activité. Elle élabore et coordonne la politique de formation initiale et continue des personnels.</w:t>
      </w:r>
    </w:p>
    <w:p w:rsidR="0057062C" w:rsidRPr="006D7318" w:rsidRDefault="004131C8">
      <w:pPr>
        <w:pStyle w:val="NormalWeb"/>
        <w:jc w:val="both"/>
        <w:rPr>
          <w:color w:val="auto"/>
          <w:sz w:val="22"/>
          <w:szCs w:val="22"/>
        </w:rPr>
      </w:pPr>
      <w:r w:rsidRPr="006D7318">
        <w:rPr>
          <w:color w:val="auto"/>
          <w:sz w:val="22"/>
          <w:szCs w:val="22"/>
        </w:rPr>
        <w:t>Elle contribue à l'élaboration du référentiel managérial, de la politique d'évaluation et en coordonne la mise en œuvre, de la politique d'accompagnement des services et des cadres et met en œuvre les missions de diagnostics et d'appui en ressources humaines.</w:t>
      </w:r>
    </w:p>
    <w:p w:rsidR="0057062C" w:rsidRPr="006D7318" w:rsidRDefault="004131C8">
      <w:pPr>
        <w:pStyle w:val="NormalWeb"/>
        <w:jc w:val="both"/>
        <w:rPr>
          <w:color w:val="auto"/>
          <w:sz w:val="22"/>
          <w:szCs w:val="22"/>
        </w:rPr>
      </w:pPr>
      <w:r w:rsidRPr="006D7318">
        <w:rPr>
          <w:color w:val="auto"/>
          <w:sz w:val="22"/>
          <w:szCs w:val="22"/>
        </w:rPr>
        <w:t>Elle coordonne les fonctions ressources humaines du pôle ministériel et, en collaboration avec le service du pilotage et de l'évolution des services, des établissements placés sous tutelle ministérielle. Elle est chargée des politiques sociales. Elle conduit l'action des ministères en matière d'organisation et de conditions de travail, de sécurité et de santé au travail, et de prévention des risques professionnels. Elle conduit la politique d'emploi, pour les ministères, des travailleurs handicapés. Elle instruit les dossiers relatifs aux droits à pension des agents et concourt à la mise en œuvre du droit à l'information sur les retraites. Elle assure la gestion administrative et la paye des personnels, à l'exception de ceux qui sont gérés par la direction générale de l'aviation civile et de ceux dont la gestion ou la paye est déconcentrée. Elle est chargée des relations sociales et anime le dialogue social national. Elle assure la maîtrise d'ouvrage des systèmes d'information des ressources humaines. Elle assure la coordination des ressources humaines de l'administration centrale et la gestion de proximité du secrétariat général. Elle pilote la politique ministérielle en matière de diversité et d'égalité professionnelle entre les femmes et les hommes.</w:t>
      </w:r>
    </w:p>
    <w:p w:rsidR="0057062C" w:rsidRPr="006D7318" w:rsidRDefault="0057062C">
      <w:pPr>
        <w:pStyle w:val="NormalWeb"/>
        <w:jc w:val="both"/>
        <w:rPr>
          <w:color w:val="auto"/>
          <w:sz w:val="22"/>
          <w:szCs w:val="22"/>
        </w:rPr>
      </w:pPr>
    </w:p>
    <w:p w:rsidR="00E338F0" w:rsidRDefault="00E338F0">
      <w:pPr>
        <w:suppressAutoHyphens w:val="0"/>
        <w:rPr>
          <w:b/>
          <w:kern w:val="2"/>
          <w:sz w:val="22"/>
          <w:szCs w:val="22"/>
        </w:rPr>
      </w:pPr>
      <w:r>
        <w:rPr>
          <w:b/>
          <w:kern w:val="2"/>
          <w:sz w:val="22"/>
          <w:szCs w:val="22"/>
        </w:rPr>
        <w:br w:type="page"/>
      </w:r>
    </w:p>
    <w:p w:rsidR="0057062C" w:rsidRDefault="004131C8">
      <w:pPr>
        <w:jc w:val="both"/>
        <w:rPr>
          <w:b/>
          <w:kern w:val="2"/>
          <w:sz w:val="22"/>
          <w:szCs w:val="22"/>
        </w:rPr>
      </w:pPr>
      <w:r w:rsidRPr="006D7318">
        <w:rPr>
          <w:b/>
          <w:kern w:val="2"/>
          <w:sz w:val="22"/>
          <w:szCs w:val="22"/>
        </w:rPr>
        <w:t>La Direction des affaires financières (DAF)</w:t>
      </w:r>
    </w:p>
    <w:p w:rsidR="00E338F0" w:rsidRPr="006D7318" w:rsidRDefault="00E338F0">
      <w:pPr>
        <w:jc w:val="both"/>
        <w:rPr>
          <w:b/>
          <w:kern w:val="2"/>
          <w:sz w:val="22"/>
          <w:szCs w:val="22"/>
        </w:rPr>
      </w:pPr>
    </w:p>
    <w:p w:rsidR="0057062C" w:rsidRPr="006D7318" w:rsidRDefault="004131C8">
      <w:pPr>
        <w:jc w:val="both"/>
        <w:rPr>
          <w:kern w:val="2"/>
          <w:sz w:val="22"/>
          <w:szCs w:val="22"/>
        </w:rPr>
      </w:pPr>
      <w:r w:rsidRPr="006D7318">
        <w:rPr>
          <w:kern w:val="2"/>
          <w:sz w:val="22"/>
          <w:szCs w:val="22"/>
        </w:rPr>
        <w:t>La direction des affaires financières assiste la secrétaire générale dans ses fonctions de responsable de la fonction financière ministérielle. Elle est responsable du pilotage de la programmation, de la préparation et de l'exécution du budget des ministères en dépenses et en recettes. Elle programme et gère les moyens budgétaires du programme soutien du pôle ministériel.</w:t>
      </w:r>
    </w:p>
    <w:p w:rsidR="0057062C" w:rsidRPr="006D7318" w:rsidRDefault="004131C8">
      <w:pPr>
        <w:jc w:val="both"/>
        <w:rPr>
          <w:kern w:val="2"/>
          <w:sz w:val="22"/>
          <w:szCs w:val="22"/>
        </w:rPr>
      </w:pPr>
      <w:r w:rsidRPr="006D7318">
        <w:rPr>
          <w:kern w:val="2"/>
          <w:sz w:val="22"/>
          <w:szCs w:val="22"/>
        </w:rPr>
        <w:t>Elle assure le pilotage financier des opérateurs et celui du volet fiscal ministériel des projets de lois de finances.</w:t>
      </w:r>
    </w:p>
    <w:p w:rsidR="0057062C" w:rsidRPr="006D7318" w:rsidRDefault="004131C8">
      <w:pPr>
        <w:jc w:val="both"/>
        <w:rPr>
          <w:kern w:val="2"/>
          <w:sz w:val="22"/>
          <w:szCs w:val="22"/>
        </w:rPr>
      </w:pPr>
      <w:r w:rsidRPr="006D7318">
        <w:rPr>
          <w:kern w:val="2"/>
          <w:sz w:val="22"/>
          <w:szCs w:val="22"/>
        </w:rPr>
        <w:t>Elle tient la comptabilité de l'ordonnateur et assure les activités budgétaires et comptables mutualisées. Elle est la référente ministérielle en matière de réglementation financière et s'assure de la mise en œuvre des dispositifs de contrôle interne dans le cadre d'une politique de conformité financière.</w:t>
      </w:r>
    </w:p>
    <w:p w:rsidR="0057062C" w:rsidRPr="006D7318" w:rsidRDefault="004131C8">
      <w:pPr>
        <w:jc w:val="both"/>
        <w:rPr>
          <w:kern w:val="2"/>
          <w:sz w:val="22"/>
          <w:szCs w:val="22"/>
        </w:rPr>
      </w:pPr>
      <w:r w:rsidRPr="006D7318">
        <w:rPr>
          <w:kern w:val="2"/>
          <w:sz w:val="22"/>
          <w:szCs w:val="22"/>
        </w:rPr>
        <w:t>Elle est la correspondante ministérielle de la Cour des comptes. Elle organise l'ensemble du soutien de l'administration centrale et des cabinets ministériels. Elle anime et coordonne la politique des achats du ministère de manière écoresponsable et socio-responsable. Elle est responsable de la passation des marchés du secrétariat général, des marchés mutualisés et des marchés qui lui sont confiés par délégation des directions d'administration centrale.</w:t>
      </w:r>
    </w:p>
    <w:p w:rsidR="0057062C" w:rsidRPr="006D7318" w:rsidRDefault="004131C8">
      <w:pPr>
        <w:jc w:val="both"/>
        <w:rPr>
          <w:kern w:val="2"/>
          <w:sz w:val="22"/>
          <w:szCs w:val="22"/>
        </w:rPr>
      </w:pPr>
      <w:r w:rsidRPr="006D7318">
        <w:rPr>
          <w:kern w:val="2"/>
          <w:sz w:val="22"/>
          <w:szCs w:val="22"/>
        </w:rPr>
        <w:t>Elle élabore et met en œuvre la politique documentaire et d'archivage dans les services.</w:t>
      </w:r>
    </w:p>
    <w:p w:rsidR="0057062C" w:rsidRPr="006D7318" w:rsidRDefault="0057062C">
      <w:pPr>
        <w:jc w:val="both"/>
        <w:rPr>
          <w:kern w:val="2"/>
          <w:sz w:val="22"/>
          <w:szCs w:val="22"/>
        </w:rPr>
      </w:pPr>
    </w:p>
    <w:p w:rsidR="0057062C" w:rsidRPr="006D7318" w:rsidRDefault="0057062C">
      <w:pPr>
        <w:textAlignment w:val="baseline"/>
        <w:rPr>
          <w:kern w:val="2"/>
          <w:sz w:val="22"/>
          <w:szCs w:val="22"/>
        </w:rPr>
      </w:pPr>
    </w:p>
    <w:p w:rsidR="0057062C" w:rsidRDefault="004131C8">
      <w:pPr>
        <w:jc w:val="both"/>
        <w:rPr>
          <w:b/>
          <w:kern w:val="2"/>
          <w:sz w:val="22"/>
          <w:szCs w:val="22"/>
        </w:rPr>
      </w:pPr>
      <w:r w:rsidRPr="006D7318">
        <w:rPr>
          <w:b/>
          <w:kern w:val="2"/>
          <w:sz w:val="22"/>
          <w:szCs w:val="22"/>
        </w:rPr>
        <w:t>Le Service du pilotage et de l’évolution des services (SPES)</w:t>
      </w:r>
    </w:p>
    <w:p w:rsidR="00E338F0" w:rsidRPr="006D7318" w:rsidRDefault="00E338F0">
      <w:pPr>
        <w:jc w:val="both"/>
        <w:rPr>
          <w:b/>
          <w:kern w:val="2"/>
          <w:sz w:val="22"/>
          <w:szCs w:val="22"/>
        </w:rPr>
      </w:pPr>
    </w:p>
    <w:p w:rsidR="0057062C" w:rsidRPr="006D7318" w:rsidRDefault="004131C8">
      <w:pPr>
        <w:jc w:val="both"/>
        <w:rPr>
          <w:kern w:val="2"/>
          <w:sz w:val="22"/>
          <w:szCs w:val="22"/>
        </w:rPr>
      </w:pPr>
      <w:r w:rsidRPr="006D7318">
        <w:rPr>
          <w:kern w:val="2"/>
          <w:sz w:val="22"/>
          <w:szCs w:val="22"/>
        </w:rPr>
        <w:t>Le service du pilotage et de l’évolution des services élabore la stratégie de transformation de l’ensemble des services du pôle ministériel, et des opérateurs sous sa tutelle, et en coordonne la mise en œuvre. Il conduit la mise en œuvre de la réforme de l’État pour les ministères, qu’il représente dans les instances interministérielles concernées. Il conduit les réflexions relatives aux missions des ministères et de ses établissements publics, coordonne l’élaboration des propositions relatives à leur évolution et contribue à leur mise en œuvre. Il promeut les méthodes innovantes.</w:t>
      </w:r>
    </w:p>
    <w:p w:rsidR="0057062C" w:rsidRPr="006D7318" w:rsidRDefault="004131C8">
      <w:pPr>
        <w:jc w:val="both"/>
        <w:rPr>
          <w:kern w:val="2"/>
          <w:sz w:val="22"/>
          <w:szCs w:val="22"/>
        </w:rPr>
      </w:pPr>
      <w:r w:rsidRPr="006D7318">
        <w:rPr>
          <w:kern w:val="2"/>
          <w:sz w:val="22"/>
          <w:szCs w:val="22"/>
        </w:rPr>
        <w:t>Il veille à la qualité des relations qu’entretiennent l’administration centrale et les services déconcentrés.</w:t>
      </w:r>
    </w:p>
    <w:p w:rsidR="0057062C" w:rsidRPr="006D7318" w:rsidRDefault="004131C8">
      <w:pPr>
        <w:jc w:val="both"/>
        <w:rPr>
          <w:kern w:val="2"/>
          <w:sz w:val="22"/>
          <w:szCs w:val="22"/>
        </w:rPr>
      </w:pPr>
      <w:r w:rsidRPr="006D7318">
        <w:rPr>
          <w:kern w:val="2"/>
          <w:sz w:val="22"/>
          <w:szCs w:val="22"/>
        </w:rPr>
        <w:t>Il est garant de la mise en œuvre des instructions du Premier ministre relatives à l’élaboration et à la diffusion des circulaires et veille à assurer leur application de façon cohérente. En liaison avec les ministères compétents et avec les services concernés des ministères, il coordonne la fixation des objectifs et la définition des moyens des services déconcentrés, suit leur action et participe à leur évaluation. À ce titre, il conduit le dialogue de gestion. Il définit les modalités d’évaluation de la performance et du contrôle de gestion dans les services, en coordonne la mise en place et en assure le pilotage national.</w:t>
      </w:r>
    </w:p>
    <w:p w:rsidR="0057062C" w:rsidRPr="006D7318" w:rsidRDefault="004131C8">
      <w:pPr>
        <w:jc w:val="both"/>
        <w:rPr>
          <w:kern w:val="2"/>
          <w:sz w:val="22"/>
          <w:szCs w:val="22"/>
        </w:rPr>
      </w:pPr>
      <w:r w:rsidRPr="006D7318">
        <w:rPr>
          <w:kern w:val="2"/>
          <w:sz w:val="22"/>
          <w:szCs w:val="22"/>
        </w:rPr>
        <w:t>Il coordonne la tutelle des établissements publics. Il élabore et coordonne la politique qualité des ministères. Il est associé à la définition des orientations du réseau des organismes scientifiques et techniques des ministères. Il promeut et accompagne les transformations vers une culture partagée du développement durable et de la transition écologique et solidaire. Il assure la tutelle de l’École nationale des ponts et chaussées et de l’École nationale des travaux publics de l’État et pilote l’activité de l’École nationale des techniciens de l’équipement. Il élabore la politique d’accompagnement et de transformation des pratiques managériales. Il établit et propose la politique immobilière, foncière et patrimoniale des ministères et coordonne sa mise en œuvre.</w:t>
      </w:r>
    </w:p>
    <w:p w:rsidR="0057062C" w:rsidRDefault="0057062C">
      <w:pPr>
        <w:jc w:val="both"/>
        <w:rPr>
          <w:kern w:val="2"/>
          <w:sz w:val="22"/>
          <w:szCs w:val="22"/>
        </w:rPr>
      </w:pPr>
    </w:p>
    <w:p w:rsidR="00E338F0" w:rsidRPr="006D7318" w:rsidRDefault="00E338F0">
      <w:pPr>
        <w:jc w:val="both"/>
        <w:rPr>
          <w:kern w:val="2"/>
          <w:sz w:val="22"/>
          <w:szCs w:val="22"/>
        </w:rPr>
      </w:pPr>
    </w:p>
    <w:p w:rsidR="0057062C" w:rsidRDefault="004131C8">
      <w:pPr>
        <w:jc w:val="both"/>
        <w:rPr>
          <w:b/>
          <w:kern w:val="2"/>
          <w:sz w:val="22"/>
          <w:szCs w:val="22"/>
        </w:rPr>
      </w:pPr>
      <w:r w:rsidRPr="006D7318">
        <w:rPr>
          <w:b/>
          <w:kern w:val="2"/>
          <w:sz w:val="22"/>
          <w:szCs w:val="22"/>
        </w:rPr>
        <w:t>Le service du numérique (SNUM)</w:t>
      </w:r>
    </w:p>
    <w:p w:rsidR="00E338F0" w:rsidRPr="006D7318" w:rsidRDefault="00E338F0">
      <w:pPr>
        <w:jc w:val="both"/>
        <w:rPr>
          <w:b/>
          <w:kern w:val="2"/>
          <w:sz w:val="22"/>
          <w:szCs w:val="22"/>
        </w:rPr>
      </w:pPr>
    </w:p>
    <w:p w:rsidR="0057062C" w:rsidRPr="006D7318" w:rsidRDefault="004131C8">
      <w:pPr>
        <w:jc w:val="both"/>
        <w:rPr>
          <w:kern w:val="2"/>
          <w:sz w:val="22"/>
          <w:szCs w:val="22"/>
        </w:rPr>
      </w:pPr>
      <w:r w:rsidRPr="006D7318">
        <w:rPr>
          <w:kern w:val="2"/>
          <w:sz w:val="22"/>
          <w:szCs w:val="22"/>
        </w:rPr>
        <w:t>Créé en 2019, le service du numérique initie et accompagne la transformation numérique du pôle ministériel Il favorise l'évolution des pratiques numériques et en assure la gouvernance. Il veille à la mise en œuvre de la stratégie qu'il a définie. Il s'assure de la qualité des produits et des services et conduit l'évolution du schéma d'urbanisation, dont il est garant, selon la logique de l'Etat plateforme.</w:t>
      </w:r>
    </w:p>
    <w:p w:rsidR="0057062C" w:rsidRPr="006D7318" w:rsidRDefault="004131C8">
      <w:pPr>
        <w:jc w:val="both"/>
        <w:rPr>
          <w:kern w:val="2"/>
          <w:sz w:val="22"/>
          <w:szCs w:val="22"/>
        </w:rPr>
      </w:pPr>
      <w:r w:rsidRPr="006D7318">
        <w:rPr>
          <w:kern w:val="2"/>
          <w:sz w:val="22"/>
          <w:szCs w:val="22"/>
        </w:rPr>
        <w:t>En lien avec l'administrateur ministériel des données, il contribue à la valorisation du patrimoine des données des ministères et des établissements publics placés sous leur tutelle.</w:t>
      </w:r>
    </w:p>
    <w:p w:rsidR="0057062C" w:rsidRPr="006D7318" w:rsidRDefault="004131C8">
      <w:pPr>
        <w:jc w:val="both"/>
        <w:rPr>
          <w:kern w:val="2"/>
          <w:sz w:val="22"/>
          <w:szCs w:val="22"/>
        </w:rPr>
      </w:pPr>
      <w:r w:rsidRPr="006D7318">
        <w:rPr>
          <w:kern w:val="2"/>
          <w:sz w:val="22"/>
          <w:szCs w:val="22"/>
        </w:rPr>
        <w:t>Il assure la veille et la prospective sur les technologies émergentes et conduit les actions d'innovation.</w:t>
      </w:r>
    </w:p>
    <w:p w:rsidR="0057062C" w:rsidRPr="006D7318" w:rsidRDefault="004131C8">
      <w:pPr>
        <w:jc w:val="both"/>
        <w:rPr>
          <w:kern w:val="2"/>
          <w:sz w:val="22"/>
          <w:szCs w:val="22"/>
        </w:rPr>
      </w:pPr>
      <w:r w:rsidRPr="006D7318">
        <w:rPr>
          <w:kern w:val="2"/>
          <w:sz w:val="22"/>
          <w:szCs w:val="22"/>
        </w:rPr>
        <w:t>Il appuie le service du pilotage et de l'évolution des services et la direction des ressources humaines, notamment pour évaluer les effets de la transformation numérique sur l'organisation des services, pour traiter les questions relatives à la promotion des méthodes innovantes et à l'accompagnement du changement liées au numérique, ainsi que pour développer et valoriser les compétences.</w:t>
      </w:r>
    </w:p>
    <w:p w:rsidR="0057062C" w:rsidRPr="006D7318" w:rsidRDefault="004131C8">
      <w:pPr>
        <w:jc w:val="both"/>
        <w:rPr>
          <w:kern w:val="2"/>
          <w:sz w:val="22"/>
          <w:szCs w:val="22"/>
        </w:rPr>
      </w:pPr>
      <w:r w:rsidRPr="006D7318">
        <w:rPr>
          <w:kern w:val="2"/>
          <w:sz w:val="22"/>
          <w:szCs w:val="22"/>
        </w:rPr>
        <w:t>Sous le contrôle du haut fonctionnaire de défense et de sécurité, il élabore et met en œuvre la politique de sécurité des systèmes d'information.</w:t>
      </w:r>
    </w:p>
    <w:p w:rsidR="0057062C" w:rsidRPr="006D7318" w:rsidRDefault="004131C8">
      <w:pPr>
        <w:jc w:val="both"/>
        <w:rPr>
          <w:kern w:val="2"/>
          <w:sz w:val="22"/>
          <w:szCs w:val="22"/>
        </w:rPr>
      </w:pPr>
      <w:r w:rsidRPr="006D7318">
        <w:rPr>
          <w:kern w:val="2"/>
          <w:sz w:val="22"/>
          <w:szCs w:val="22"/>
        </w:rPr>
        <w:t>Il accompagne les directions et services des ministères pour l'élaboration, le déploiement, le maintien et l'évolution de leurs produits numériques, ainsi que pour la transformation des politiques publiques liées au numérique.</w:t>
      </w:r>
    </w:p>
    <w:p w:rsidR="00444551" w:rsidRPr="006D7318" w:rsidRDefault="004131C8">
      <w:pPr>
        <w:jc w:val="both"/>
        <w:rPr>
          <w:kern w:val="2"/>
          <w:sz w:val="22"/>
          <w:szCs w:val="22"/>
        </w:rPr>
      </w:pPr>
      <w:r w:rsidRPr="006D7318">
        <w:rPr>
          <w:kern w:val="2"/>
          <w:sz w:val="22"/>
          <w:szCs w:val="22"/>
        </w:rPr>
        <w:t>Il industrialise et sécurise le socle technique et les plateformes d'infrastructure.</w:t>
      </w:r>
    </w:p>
    <w:p w:rsidR="0057062C" w:rsidRDefault="0057062C">
      <w:pPr>
        <w:jc w:val="both"/>
        <w:rPr>
          <w:b/>
          <w:kern w:val="2"/>
          <w:sz w:val="22"/>
          <w:szCs w:val="22"/>
        </w:rPr>
      </w:pPr>
    </w:p>
    <w:p w:rsidR="00697D88" w:rsidRPr="006D7318" w:rsidRDefault="00697D88">
      <w:pPr>
        <w:jc w:val="both"/>
        <w:rPr>
          <w:b/>
          <w:kern w:val="2"/>
          <w:sz w:val="22"/>
          <w:szCs w:val="22"/>
        </w:rPr>
      </w:pPr>
    </w:p>
    <w:p w:rsidR="0057062C" w:rsidRDefault="004131C8">
      <w:pPr>
        <w:jc w:val="both"/>
        <w:rPr>
          <w:b/>
          <w:kern w:val="2"/>
          <w:sz w:val="22"/>
          <w:szCs w:val="22"/>
        </w:rPr>
      </w:pPr>
      <w:r w:rsidRPr="006D7318">
        <w:rPr>
          <w:b/>
          <w:kern w:val="2"/>
          <w:sz w:val="22"/>
          <w:szCs w:val="22"/>
        </w:rPr>
        <w:t>Le Service du haut fonctionnaire de défense et de sécurité (SHFDS)</w:t>
      </w:r>
    </w:p>
    <w:p w:rsidR="00E338F0" w:rsidRPr="006D7318" w:rsidRDefault="00E338F0">
      <w:pPr>
        <w:jc w:val="both"/>
        <w:rPr>
          <w:b/>
          <w:kern w:val="2"/>
          <w:sz w:val="22"/>
          <w:szCs w:val="22"/>
        </w:rPr>
      </w:pPr>
    </w:p>
    <w:p w:rsidR="0057062C" w:rsidRPr="006D7318" w:rsidRDefault="004131C8">
      <w:pPr>
        <w:jc w:val="both"/>
        <w:rPr>
          <w:kern w:val="2"/>
          <w:sz w:val="22"/>
          <w:szCs w:val="22"/>
        </w:rPr>
      </w:pPr>
      <w:r w:rsidRPr="006D7318">
        <w:rPr>
          <w:kern w:val="2"/>
          <w:sz w:val="22"/>
          <w:szCs w:val="22"/>
        </w:rPr>
        <w:t>Le Service du haut fonctionnaire de défense et de sécurité (jusque fin 2019 dénommé service de défense, de sécurité et d’intelligence économique) assiste la Secrétaire générale dans l’exercice de ses missions de défense, de sécurité et d’intelligence économique.</w:t>
      </w:r>
    </w:p>
    <w:p w:rsidR="0057062C" w:rsidRPr="006D7318" w:rsidRDefault="004131C8">
      <w:pPr>
        <w:jc w:val="both"/>
        <w:rPr>
          <w:kern w:val="2"/>
          <w:sz w:val="22"/>
          <w:szCs w:val="22"/>
        </w:rPr>
      </w:pPr>
      <w:r w:rsidRPr="006D7318">
        <w:rPr>
          <w:kern w:val="2"/>
          <w:sz w:val="22"/>
          <w:szCs w:val="22"/>
        </w:rPr>
        <w:t>Il prépare la politique de défense et de sécurité dans l’ensemble des domaines relevant de la compétence des ministères, organise et contrôle sa mise en œuvre.</w:t>
      </w:r>
    </w:p>
    <w:p w:rsidR="0057062C" w:rsidRPr="006D7318" w:rsidRDefault="004131C8">
      <w:pPr>
        <w:jc w:val="both"/>
        <w:rPr>
          <w:kern w:val="2"/>
          <w:sz w:val="22"/>
          <w:szCs w:val="22"/>
        </w:rPr>
      </w:pPr>
      <w:r w:rsidRPr="006D7318">
        <w:rPr>
          <w:kern w:val="2"/>
          <w:sz w:val="22"/>
          <w:szCs w:val="22"/>
        </w:rPr>
        <w:t>Il organise l’inventaire des moyens relevant des ministères mobilisables en situation de crise ou de défense et leurs conditions de mobilisation. Il veille aux conditions d’organisation des transports de défense.</w:t>
      </w:r>
    </w:p>
    <w:p w:rsidR="0057062C" w:rsidRPr="006D7318" w:rsidRDefault="004131C8">
      <w:pPr>
        <w:jc w:val="both"/>
        <w:rPr>
          <w:kern w:val="2"/>
          <w:sz w:val="22"/>
          <w:szCs w:val="22"/>
        </w:rPr>
      </w:pPr>
      <w:r w:rsidRPr="006D7318">
        <w:rPr>
          <w:kern w:val="2"/>
          <w:sz w:val="22"/>
          <w:szCs w:val="22"/>
        </w:rPr>
        <w:t>Il est chargé de l’application des dispositions relatives à la sécurité de défense, à la protection du secret et à la protection du patrimoine scientifique et technique, ainsi que des dispositions relatives à la sécurité des systèmes d’information.</w:t>
      </w:r>
    </w:p>
    <w:p w:rsidR="0057062C" w:rsidRPr="006D7318" w:rsidRDefault="004131C8">
      <w:pPr>
        <w:jc w:val="both"/>
        <w:rPr>
          <w:kern w:val="2"/>
          <w:sz w:val="22"/>
          <w:szCs w:val="22"/>
        </w:rPr>
      </w:pPr>
      <w:r w:rsidRPr="006D7318">
        <w:rPr>
          <w:kern w:val="2"/>
          <w:sz w:val="22"/>
          <w:szCs w:val="22"/>
        </w:rPr>
        <w:t>Il met en œuvre le dispositif ministériel de veille opérationnelle et d’alerte et s’assure de son articulation avec le dispositif interministériel existant.</w:t>
      </w:r>
    </w:p>
    <w:p w:rsidR="0057062C" w:rsidRPr="006D7318" w:rsidRDefault="004131C8">
      <w:pPr>
        <w:jc w:val="both"/>
        <w:rPr>
          <w:kern w:val="2"/>
          <w:sz w:val="22"/>
          <w:szCs w:val="22"/>
        </w:rPr>
      </w:pPr>
      <w:r w:rsidRPr="006D7318">
        <w:rPr>
          <w:kern w:val="2"/>
          <w:sz w:val="22"/>
          <w:szCs w:val="22"/>
        </w:rPr>
        <w:t>Il met en œuvre les mesures et la veille intéressant l’intelligence économique. Il participe à la continuité des communications gouvernementales.</w:t>
      </w:r>
    </w:p>
    <w:p w:rsidR="0057062C" w:rsidRPr="006D7318" w:rsidRDefault="004131C8">
      <w:pPr>
        <w:jc w:val="both"/>
        <w:rPr>
          <w:kern w:val="2"/>
          <w:sz w:val="22"/>
          <w:szCs w:val="22"/>
        </w:rPr>
      </w:pPr>
      <w:r w:rsidRPr="006D7318">
        <w:rPr>
          <w:kern w:val="2"/>
          <w:sz w:val="22"/>
          <w:szCs w:val="22"/>
        </w:rPr>
        <w:t>En outre, il veille à l’élaboration et à l’application de procédures appropriées d’inspection et de contrôle dans ses domaines d’attributions.</w:t>
      </w:r>
    </w:p>
    <w:p w:rsidR="0057062C" w:rsidRDefault="0057062C">
      <w:pPr>
        <w:jc w:val="both"/>
        <w:rPr>
          <w:kern w:val="2"/>
          <w:sz w:val="22"/>
          <w:szCs w:val="22"/>
        </w:rPr>
      </w:pPr>
    </w:p>
    <w:p w:rsidR="00E338F0" w:rsidRPr="006D7318" w:rsidRDefault="00E338F0">
      <w:pPr>
        <w:jc w:val="both"/>
        <w:rPr>
          <w:kern w:val="2"/>
          <w:sz w:val="22"/>
          <w:szCs w:val="22"/>
        </w:rPr>
      </w:pPr>
    </w:p>
    <w:p w:rsidR="0057062C" w:rsidRDefault="004131C8">
      <w:pPr>
        <w:jc w:val="both"/>
        <w:rPr>
          <w:b/>
          <w:kern w:val="2"/>
          <w:sz w:val="22"/>
          <w:szCs w:val="22"/>
        </w:rPr>
      </w:pPr>
      <w:r w:rsidRPr="006D7318">
        <w:rPr>
          <w:b/>
          <w:kern w:val="2"/>
          <w:sz w:val="22"/>
          <w:szCs w:val="22"/>
        </w:rPr>
        <w:t>La Délégation ministérielle à l’accessibilité (DMA)</w:t>
      </w:r>
    </w:p>
    <w:p w:rsidR="00E338F0" w:rsidRPr="006D7318" w:rsidRDefault="00E338F0">
      <w:pPr>
        <w:jc w:val="both"/>
        <w:rPr>
          <w:b/>
          <w:kern w:val="2"/>
          <w:sz w:val="22"/>
          <w:szCs w:val="22"/>
        </w:rPr>
      </w:pPr>
    </w:p>
    <w:p w:rsidR="0057062C" w:rsidRPr="006D7318" w:rsidRDefault="004131C8">
      <w:pPr>
        <w:jc w:val="both"/>
        <w:rPr>
          <w:kern w:val="2"/>
          <w:sz w:val="22"/>
          <w:szCs w:val="22"/>
        </w:rPr>
      </w:pPr>
      <w:r w:rsidRPr="006D7318">
        <w:rPr>
          <w:kern w:val="2"/>
          <w:sz w:val="22"/>
          <w:szCs w:val="22"/>
        </w:rPr>
        <w:t>La Délégation ministérielle à l’accessibilité a pour mission de coordonner les actions des ministères dans les différents domaines concernés par l’accessibilité : transports (terrestres, maritimes et aériens), cadre bâti, voirie, espaces publics, bâtiments ou équipements recevant du public.</w:t>
      </w:r>
    </w:p>
    <w:p w:rsidR="0057062C" w:rsidRPr="006D7318" w:rsidRDefault="004131C8">
      <w:pPr>
        <w:jc w:val="both"/>
        <w:rPr>
          <w:kern w:val="2"/>
          <w:sz w:val="22"/>
          <w:szCs w:val="22"/>
        </w:rPr>
      </w:pPr>
      <w:r w:rsidRPr="006D7318">
        <w:rPr>
          <w:kern w:val="2"/>
          <w:sz w:val="22"/>
          <w:szCs w:val="22"/>
        </w:rPr>
        <w:t>Pour son action, la DMA s’appuie sur le réseau scientifique et technique des ministères et sur le réseau des correspondants « Accessibilité » des Directions départementales des territoires (et de la mer) (DDT(M)).</w:t>
      </w:r>
    </w:p>
    <w:p w:rsidR="0057062C" w:rsidRPr="006D7318" w:rsidRDefault="004131C8">
      <w:pPr>
        <w:jc w:val="both"/>
        <w:rPr>
          <w:kern w:val="2"/>
          <w:sz w:val="22"/>
          <w:szCs w:val="22"/>
        </w:rPr>
      </w:pPr>
      <w:r w:rsidRPr="006D7318">
        <w:rPr>
          <w:kern w:val="2"/>
          <w:sz w:val="22"/>
          <w:szCs w:val="22"/>
        </w:rPr>
        <w:t>Actrice de la conférence nationale du handicap, elle veille à la mise en œuvre des engagements gouvernementaux.</w:t>
      </w:r>
    </w:p>
    <w:p w:rsidR="0057062C" w:rsidRPr="006D7318" w:rsidRDefault="004131C8">
      <w:pPr>
        <w:jc w:val="both"/>
        <w:rPr>
          <w:kern w:val="2"/>
          <w:sz w:val="22"/>
          <w:szCs w:val="22"/>
        </w:rPr>
      </w:pPr>
      <w:r w:rsidRPr="006D7318">
        <w:rPr>
          <w:kern w:val="2"/>
          <w:sz w:val="22"/>
          <w:szCs w:val="22"/>
        </w:rPr>
        <w:t>Elle participe activement à l’animation de l’observatoire interministériel de l’accessibilité.</w:t>
      </w:r>
    </w:p>
    <w:p w:rsidR="0057062C" w:rsidRDefault="0057062C">
      <w:pPr>
        <w:jc w:val="both"/>
        <w:rPr>
          <w:kern w:val="2"/>
          <w:sz w:val="22"/>
          <w:szCs w:val="22"/>
        </w:rPr>
      </w:pPr>
    </w:p>
    <w:p w:rsidR="00E338F0" w:rsidRPr="006D7318" w:rsidRDefault="00E338F0">
      <w:pPr>
        <w:jc w:val="both"/>
        <w:rPr>
          <w:kern w:val="2"/>
          <w:sz w:val="22"/>
          <w:szCs w:val="22"/>
        </w:rPr>
      </w:pPr>
    </w:p>
    <w:p w:rsidR="0057062C" w:rsidRDefault="004131C8">
      <w:pPr>
        <w:jc w:val="both"/>
        <w:rPr>
          <w:b/>
          <w:kern w:val="2"/>
          <w:sz w:val="22"/>
          <w:szCs w:val="22"/>
        </w:rPr>
      </w:pPr>
      <w:r w:rsidRPr="006D7318">
        <w:rPr>
          <w:b/>
          <w:kern w:val="2"/>
          <w:sz w:val="22"/>
          <w:szCs w:val="22"/>
        </w:rPr>
        <w:t>La délégation aux cadres dirigeants (DelCD)</w:t>
      </w:r>
    </w:p>
    <w:p w:rsidR="00E338F0" w:rsidRPr="006D7318" w:rsidRDefault="00E338F0">
      <w:pPr>
        <w:jc w:val="both"/>
        <w:rPr>
          <w:b/>
          <w:kern w:val="2"/>
          <w:sz w:val="22"/>
          <w:szCs w:val="22"/>
        </w:rPr>
      </w:pPr>
    </w:p>
    <w:p w:rsidR="0057062C" w:rsidRPr="006D7318" w:rsidRDefault="004131C8">
      <w:pPr>
        <w:jc w:val="both"/>
        <w:rPr>
          <w:kern w:val="2"/>
          <w:sz w:val="22"/>
          <w:szCs w:val="22"/>
        </w:rPr>
      </w:pPr>
      <w:r w:rsidRPr="006D7318">
        <w:rPr>
          <w:kern w:val="2"/>
          <w:sz w:val="22"/>
          <w:szCs w:val="22"/>
        </w:rPr>
        <w:t xml:space="preserve">La délégation aux cadres dirigeants pilote les relations avec le secrétariat général </w:t>
      </w:r>
      <w:r w:rsidR="00FD78B2" w:rsidRPr="006D7318">
        <w:rPr>
          <w:kern w:val="2"/>
          <w:sz w:val="22"/>
          <w:szCs w:val="22"/>
        </w:rPr>
        <w:t>du gouvernement relatif</w:t>
      </w:r>
      <w:r w:rsidRPr="006D7318">
        <w:rPr>
          <w:kern w:val="2"/>
          <w:sz w:val="22"/>
          <w:szCs w:val="22"/>
        </w:rPr>
        <w:t xml:space="preserve"> aux cadres dirigeants. Elle administre le vivier ministériel de cadres dirigeants de l’État. Elle exploite le vivier des cadres dirigeants des ministères et prend en charge la chaîne administrative des nominations que la secrétaire générale propose aux ministres.</w:t>
      </w:r>
    </w:p>
    <w:p w:rsidR="0057062C" w:rsidRPr="006D7318" w:rsidRDefault="004131C8">
      <w:pPr>
        <w:jc w:val="both"/>
        <w:rPr>
          <w:kern w:val="2"/>
          <w:sz w:val="22"/>
          <w:szCs w:val="22"/>
        </w:rPr>
      </w:pPr>
      <w:r w:rsidRPr="006D7318">
        <w:rPr>
          <w:kern w:val="2"/>
          <w:sz w:val="22"/>
          <w:szCs w:val="22"/>
        </w:rPr>
        <w:t>Elle organise également les procédures d’élaboration des objectifs des directeurs généraux et directeurs d’administration centrale et de leur évaluation ; elle organise les procédures d’évaluation et d’harmonisation indemnitaire des dirigeants des services déconcentrés relevant des ministères.</w:t>
      </w:r>
    </w:p>
    <w:p w:rsidR="0057062C" w:rsidRPr="006D7318" w:rsidRDefault="0057062C">
      <w:pPr>
        <w:jc w:val="both"/>
        <w:rPr>
          <w:i/>
          <w:kern w:val="2"/>
          <w:sz w:val="22"/>
          <w:szCs w:val="22"/>
        </w:rPr>
      </w:pPr>
    </w:p>
    <w:p w:rsidR="0057062C" w:rsidRPr="006D7318" w:rsidRDefault="0057062C">
      <w:pPr>
        <w:jc w:val="both"/>
        <w:rPr>
          <w:i/>
          <w:kern w:val="2"/>
          <w:sz w:val="22"/>
          <w:szCs w:val="22"/>
        </w:rPr>
      </w:pPr>
    </w:p>
    <w:p w:rsidR="00E338F0" w:rsidRPr="00E338F0" w:rsidRDefault="004131C8" w:rsidP="00E338F0">
      <w:pPr>
        <w:jc w:val="both"/>
        <w:rPr>
          <w:b/>
          <w:kern w:val="2"/>
          <w:sz w:val="22"/>
          <w:szCs w:val="22"/>
        </w:rPr>
      </w:pPr>
      <w:r w:rsidRPr="006D7318">
        <w:rPr>
          <w:b/>
          <w:bCs/>
          <w:sz w:val="22"/>
          <w:szCs w:val="22"/>
        </w:rPr>
        <w:t xml:space="preserve">b) </w:t>
      </w:r>
      <w:r w:rsidRPr="00E338F0">
        <w:rPr>
          <w:b/>
          <w:kern w:val="2"/>
          <w:sz w:val="22"/>
          <w:szCs w:val="22"/>
        </w:rPr>
        <w:t>Le Commissariat général au développement durable (CGDD)</w:t>
      </w:r>
    </w:p>
    <w:p w:rsidR="00E338F0" w:rsidRPr="00E338F0" w:rsidRDefault="00E338F0" w:rsidP="00E338F0">
      <w:pPr>
        <w:jc w:val="both"/>
        <w:rPr>
          <w:b/>
          <w:kern w:val="2"/>
          <w:sz w:val="22"/>
          <w:szCs w:val="22"/>
        </w:rPr>
      </w:pPr>
    </w:p>
    <w:p w:rsidR="0057062C" w:rsidRPr="006D7318" w:rsidRDefault="004131C8">
      <w:pPr>
        <w:pStyle w:val="Corpsdetexte"/>
        <w:ind w:left="0"/>
        <w:rPr>
          <w:rFonts w:ascii="Times New Roman" w:hAnsi="Times New Roman" w:cs="Times New Roman"/>
          <w:color w:val="auto"/>
          <w:sz w:val="22"/>
          <w:szCs w:val="22"/>
        </w:rPr>
      </w:pPr>
      <w:r w:rsidRPr="006D7318">
        <w:rPr>
          <w:rFonts w:ascii="Times New Roman" w:hAnsi="Times New Roman" w:cs="Times New Roman"/>
          <w:color w:val="auto"/>
          <w:sz w:val="22"/>
          <w:szCs w:val="22"/>
        </w:rPr>
        <w:t>Le commissariat général au développement durable est chargé de l'élaboration, de l'animation et du suivi de la stratégie nationale de développement durable, qui doit être mise en œuvre au travers de l'ensemble des politiques publiques ainsi qu'au travers des actions de tous les acteurs socio-économiques.</w:t>
      </w:r>
    </w:p>
    <w:p w:rsidR="0057062C" w:rsidRPr="006D7318" w:rsidRDefault="004131C8">
      <w:pPr>
        <w:pStyle w:val="Corpsdetexte"/>
        <w:ind w:left="0"/>
        <w:rPr>
          <w:rFonts w:ascii="Times New Roman" w:hAnsi="Times New Roman" w:cs="Times New Roman"/>
          <w:color w:val="auto"/>
          <w:sz w:val="22"/>
          <w:szCs w:val="22"/>
        </w:rPr>
      </w:pPr>
      <w:r w:rsidRPr="006D7318">
        <w:rPr>
          <w:rFonts w:ascii="Times New Roman" w:hAnsi="Times New Roman" w:cs="Times New Roman"/>
          <w:color w:val="auto"/>
          <w:sz w:val="22"/>
          <w:szCs w:val="22"/>
        </w:rPr>
        <w:t>Le commissariat général au développement durable assure le secrétariat du Conseil national de la transition écologique.</w:t>
      </w:r>
    </w:p>
    <w:p w:rsidR="0057062C" w:rsidRPr="006D7318" w:rsidRDefault="004131C8">
      <w:pPr>
        <w:pStyle w:val="Corpsdetexte"/>
        <w:ind w:left="0"/>
        <w:rPr>
          <w:rFonts w:ascii="Times New Roman" w:hAnsi="Times New Roman" w:cs="Times New Roman"/>
          <w:color w:val="auto"/>
          <w:sz w:val="22"/>
          <w:szCs w:val="22"/>
        </w:rPr>
      </w:pPr>
      <w:r w:rsidRPr="006D7318">
        <w:rPr>
          <w:rFonts w:ascii="Times New Roman" w:hAnsi="Times New Roman" w:cs="Times New Roman"/>
          <w:color w:val="auto"/>
          <w:sz w:val="22"/>
          <w:szCs w:val="22"/>
        </w:rPr>
        <w:t>Il veille à l'intégration de l'environnement dans les plans, programmes et projets et, à ce titre, apporte son soutien au Conseil général de l'environnement et du développement durable dans ses fonctions d'autorité environnementale.</w:t>
      </w:r>
    </w:p>
    <w:p w:rsidR="00444551" w:rsidRPr="006D7318" w:rsidRDefault="004131C8" w:rsidP="00A312FB">
      <w:pPr>
        <w:pStyle w:val="Corpsdetexte"/>
        <w:ind w:left="0"/>
        <w:rPr>
          <w:rFonts w:ascii="Times New Roman" w:hAnsi="Times New Roman" w:cs="Times New Roman"/>
          <w:color w:val="auto"/>
          <w:sz w:val="22"/>
          <w:szCs w:val="22"/>
        </w:rPr>
      </w:pPr>
      <w:r w:rsidRPr="006D7318">
        <w:rPr>
          <w:rFonts w:ascii="Times New Roman" w:hAnsi="Times New Roman" w:cs="Times New Roman"/>
          <w:color w:val="auto"/>
          <w:sz w:val="22"/>
          <w:szCs w:val="22"/>
        </w:rPr>
        <w:t>Il prépare les choix stratégiques afférents aux politiques publiques des ministères en matière de développement durable. Pour ce faire, il anime et coordonne la réflexion économique des ministères. Il évalue les conséquences de l'ensemble des politiques publiques des ministères en termes de développement durable et en particulier leurs effets sur l'environnement.</w:t>
      </w:r>
      <w:r w:rsidR="00A312FB">
        <w:rPr>
          <w:rFonts w:ascii="Times New Roman" w:hAnsi="Times New Roman" w:cs="Times New Roman"/>
          <w:color w:val="auto"/>
          <w:sz w:val="22"/>
          <w:szCs w:val="22"/>
        </w:rPr>
        <w:t xml:space="preserve"> </w:t>
      </w:r>
      <w:r w:rsidRPr="006D7318">
        <w:rPr>
          <w:rFonts w:ascii="Times New Roman" w:hAnsi="Times New Roman" w:cs="Times New Roman"/>
          <w:color w:val="auto"/>
          <w:sz w:val="22"/>
          <w:szCs w:val="22"/>
        </w:rPr>
        <w:t>Il est chargé, en lien avec le secrétariat général et en appui aux directions régionales du pôle ministériel, de la supervision globale des données sur le logement, l'énergie, les transports, l'environnement ainsi que de l'évaluation et de la mobilisation des moyens nécessaires pour le développement de la mise à disposition de ces données à des fins de connaissance, d'étude, de recherche et d'évaluation.</w:t>
      </w:r>
    </w:p>
    <w:p w:rsidR="0057062C" w:rsidRPr="006D7318" w:rsidRDefault="0057062C">
      <w:pPr>
        <w:pStyle w:val="Corpsdetexte"/>
        <w:ind w:left="0"/>
        <w:rPr>
          <w:rFonts w:ascii="Times New Roman" w:hAnsi="Times New Roman" w:cs="Times New Roman"/>
          <w:color w:val="auto"/>
          <w:sz w:val="22"/>
          <w:szCs w:val="22"/>
        </w:rPr>
      </w:pPr>
    </w:p>
    <w:p w:rsidR="0057062C" w:rsidRPr="006D7318" w:rsidRDefault="004131C8">
      <w:pPr>
        <w:pStyle w:val="Corpsdetexte"/>
        <w:ind w:left="0"/>
        <w:rPr>
          <w:rFonts w:ascii="Times New Roman" w:hAnsi="Times New Roman" w:cs="Times New Roman"/>
          <w:color w:val="auto"/>
          <w:sz w:val="22"/>
          <w:szCs w:val="22"/>
        </w:rPr>
      </w:pPr>
      <w:r w:rsidRPr="006D7318">
        <w:rPr>
          <w:rFonts w:ascii="Times New Roman" w:hAnsi="Times New Roman" w:cs="Times New Roman"/>
          <w:color w:val="auto"/>
          <w:sz w:val="22"/>
          <w:szCs w:val="22"/>
        </w:rPr>
        <w:t>Le commissaire général au développement durable préside, en qualité de délégué interministériel au développement durable, le comité des hauts fonctionnaires au développement durable, et coordonne au nom du Premier ministre l'action des administrations de l'État pour l'atteinte des objectifs de développement durable. Il est le superviseur des données du ministère et le secrétaire permanent du conseil national de l'information géographique. Il veille à l'élaboration et à la diffusion de l'information statistique dans le respect de l'indépendance professionnelle du service des données et études statistiques.</w:t>
      </w:r>
    </w:p>
    <w:p w:rsidR="0057062C" w:rsidRPr="006D7318" w:rsidRDefault="0057062C">
      <w:pPr>
        <w:rPr>
          <w:kern w:val="2"/>
          <w:sz w:val="20"/>
          <w:szCs w:val="22"/>
        </w:rPr>
      </w:pPr>
    </w:p>
    <w:p w:rsidR="00697D88" w:rsidRDefault="00697D88">
      <w:pPr>
        <w:suppressAutoHyphens w:val="0"/>
        <w:rPr>
          <w:kern w:val="2"/>
          <w:sz w:val="20"/>
          <w:szCs w:val="22"/>
        </w:rPr>
      </w:pPr>
    </w:p>
    <w:p w:rsidR="0057062C" w:rsidRDefault="004131C8">
      <w:pPr>
        <w:pStyle w:val="Corpsdetexte"/>
        <w:ind w:left="0"/>
        <w:rPr>
          <w:rFonts w:ascii="Times New Roman" w:hAnsi="Times New Roman" w:cs="Times New Roman"/>
          <w:b/>
          <w:bCs/>
          <w:color w:val="auto"/>
          <w:sz w:val="22"/>
          <w:szCs w:val="22"/>
        </w:rPr>
      </w:pPr>
      <w:r w:rsidRPr="006D7318">
        <w:rPr>
          <w:rFonts w:ascii="Times New Roman" w:hAnsi="Times New Roman" w:cs="Times New Roman"/>
          <w:b/>
          <w:bCs/>
          <w:color w:val="auto"/>
          <w:sz w:val="22"/>
          <w:szCs w:val="22"/>
        </w:rPr>
        <w:t>c) Les directions générales</w:t>
      </w:r>
    </w:p>
    <w:p w:rsidR="00E338F0" w:rsidRPr="006D7318" w:rsidRDefault="00E338F0">
      <w:pPr>
        <w:pStyle w:val="Corpsdetexte"/>
        <w:ind w:left="0"/>
        <w:rPr>
          <w:rFonts w:ascii="Times New Roman" w:hAnsi="Times New Roman" w:cs="Times New Roman"/>
          <w:b/>
          <w:bCs/>
          <w:color w:val="auto"/>
          <w:sz w:val="22"/>
          <w:szCs w:val="22"/>
        </w:rPr>
      </w:pPr>
    </w:p>
    <w:p w:rsidR="0057062C" w:rsidRDefault="004131C8" w:rsidP="00E338F0">
      <w:pPr>
        <w:jc w:val="both"/>
        <w:rPr>
          <w:b/>
          <w:bCs/>
          <w:sz w:val="22"/>
          <w:szCs w:val="22"/>
        </w:rPr>
      </w:pPr>
      <w:r w:rsidRPr="006D7318">
        <w:rPr>
          <w:b/>
          <w:bCs/>
          <w:sz w:val="22"/>
          <w:szCs w:val="22"/>
        </w:rPr>
        <w:t>La Direction générale de l'énergie et du climat (DGEC)</w:t>
      </w:r>
    </w:p>
    <w:p w:rsidR="00E338F0" w:rsidRDefault="00E338F0" w:rsidP="00E338F0">
      <w:pPr>
        <w:jc w:val="both"/>
        <w:rPr>
          <w:b/>
          <w:bCs/>
          <w:sz w:val="22"/>
          <w:szCs w:val="22"/>
        </w:rPr>
      </w:pPr>
    </w:p>
    <w:p w:rsidR="0057062C" w:rsidRPr="006D7318" w:rsidRDefault="004131C8" w:rsidP="00E338F0">
      <w:pPr>
        <w:jc w:val="both"/>
        <w:rPr>
          <w:kern w:val="2"/>
          <w:sz w:val="22"/>
          <w:szCs w:val="22"/>
        </w:rPr>
      </w:pPr>
      <w:r w:rsidRPr="00E338F0">
        <w:rPr>
          <w:bCs/>
          <w:sz w:val="22"/>
          <w:szCs w:val="22"/>
        </w:rPr>
        <w:t>La</w:t>
      </w:r>
      <w:r w:rsidRPr="006D7318">
        <w:rPr>
          <w:kern w:val="2"/>
          <w:sz w:val="22"/>
          <w:szCs w:val="22"/>
        </w:rPr>
        <w:t xml:space="preserve"> Direction générale de l’énergie et du climat a pour mission d’élaborer et de mettre en œuvre la politique relative à l’énergie, aux matières premières énergétiques, ainsi qu’à la lutte contre le réchauffement climatique et la pollution atmosphérique.</w:t>
      </w:r>
    </w:p>
    <w:p w:rsidR="0057062C" w:rsidRPr="006D7318" w:rsidRDefault="004131C8">
      <w:pPr>
        <w:spacing w:after="156"/>
        <w:jc w:val="both"/>
        <w:rPr>
          <w:kern w:val="2"/>
          <w:sz w:val="22"/>
          <w:szCs w:val="22"/>
        </w:rPr>
      </w:pPr>
      <w:r w:rsidRPr="006D7318">
        <w:rPr>
          <w:kern w:val="2"/>
          <w:sz w:val="22"/>
          <w:szCs w:val="22"/>
        </w:rPr>
        <w:t>Elle met en œuvre les mesures de contrôle et de répartition des produits et matières premières énergétiques.</w:t>
      </w:r>
    </w:p>
    <w:p w:rsidR="0057062C" w:rsidRPr="006D7318" w:rsidRDefault="004131C8">
      <w:pPr>
        <w:spacing w:after="156"/>
        <w:jc w:val="both"/>
        <w:rPr>
          <w:kern w:val="2"/>
          <w:sz w:val="22"/>
          <w:szCs w:val="22"/>
        </w:rPr>
      </w:pPr>
      <w:r w:rsidRPr="006D7318">
        <w:rPr>
          <w:kern w:val="2"/>
          <w:sz w:val="22"/>
          <w:szCs w:val="22"/>
        </w:rPr>
        <w:t>Elle veille à la bonne exécution des missions de service public dans le domaine de l’énergie.</w:t>
      </w:r>
    </w:p>
    <w:p w:rsidR="0057062C" w:rsidRDefault="004131C8">
      <w:pPr>
        <w:spacing w:after="156"/>
        <w:jc w:val="both"/>
        <w:rPr>
          <w:kern w:val="2"/>
          <w:sz w:val="22"/>
          <w:szCs w:val="22"/>
        </w:rPr>
      </w:pPr>
      <w:r w:rsidRPr="006D7318">
        <w:rPr>
          <w:kern w:val="2"/>
          <w:sz w:val="22"/>
          <w:szCs w:val="22"/>
        </w:rPr>
        <w:t>Elle coordonne, en concertation avec les associations, les partenaires économiques et sociaux, et avec l’appui de l’ensemble des ministères concernés, la préparation et la réalisation du programme français de prévention et d’adaptation en matière de changement climatique.</w:t>
      </w:r>
    </w:p>
    <w:p w:rsidR="00E338F0" w:rsidRPr="006D7318" w:rsidRDefault="00E338F0">
      <w:pPr>
        <w:spacing w:after="156"/>
        <w:jc w:val="both"/>
        <w:rPr>
          <w:kern w:val="2"/>
          <w:sz w:val="22"/>
          <w:szCs w:val="22"/>
        </w:rPr>
      </w:pPr>
    </w:p>
    <w:p w:rsidR="00E338F0" w:rsidRDefault="004131C8" w:rsidP="00E338F0">
      <w:pPr>
        <w:jc w:val="both"/>
        <w:rPr>
          <w:b/>
          <w:bCs/>
          <w:sz w:val="22"/>
          <w:szCs w:val="22"/>
        </w:rPr>
      </w:pPr>
      <w:r w:rsidRPr="00E338F0">
        <w:rPr>
          <w:b/>
          <w:bCs/>
          <w:sz w:val="22"/>
          <w:szCs w:val="22"/>
        </w:rPr>
        <w:t>La Direction générale des infrastructures, des transports et de la mer (DGITM)</w:t>
      </w:r>
    </w:p>
    <w:p w:rsidR="00E338F0" w:rsidRPr="00E338F0" w:rsidRDefault="00E338F0" w:rsidP="00E338F0">
      <w:pPr>
        <w:jc w:val="both"/>
        <w:rPr>
          <w:bCs/>
          <w:sz w:val="22"/>
          <w:szCs w:val="22"/>
        </w:rPr>
      </w:pPr>
    </w:p>
    <w:p w:rsidR="0057062C" w:rsidRPr="006D7318" w:rsidRDefault="004131C8" w:rsidP="00E338F0">
      <w:pPr>
        <w:jc w:val="both"/>
        <w:rPr>
          <w:kern w:val="2"/>
          <w:sz w:val="22"/>
          <w:szCs w:val="22"/>
        </w:rPr>
      </w:pPr>
      <w:r w:rsidRPr="00E338F0">
        <w:rPr>
          <w:bCs/>
          <w:sz w:val="22"/>
          <w:szCs w:val="22"/>
        </w:rPr>
        <w:t>La Direction générale des infrastructures des transports et de la mer élabore et met en œuvre les orientations de la politique multimodale</w:t>
      </w:r>
      <w:r w:rsidRPr="006D7318">
        <w:rPr>
          <w:kern w:val="2"/>
          <w:sz w:val="22"/>
          <w:szCs w:val="22"/>
        </w:rPr>
        <w:t xml:space="preserve"> des transports terrestres, maritimes et fluvia</w:t>
      </w:r>
      <w:r w:rsidR="0010002C">
        <w:rPr>
          <w:kern w:val="2"/>
          <w:sz w:val="22"/>
          <w:szCs w:val="22"/>
        </w:rPr>
        <w:t>ux</w:t>
      </w:r>
      <w:r w:rsidRPr="006D7318">
        <w:rPr>
          <w:kern w:val="2"/>
          <w:sz w:val="22"/>
          <w:szCs w:val="22"/>
        </w:rPr>
        <w:t>, dans le respect des principes du développement durable. Elle définit les orientations en matière de politique des déplacements. Elle assiste le ministre pour ses relations avec les collectivités territoriales et les établissements publics organisateurs ou prestataires de transport, ainsi que pour ses relations avec les entreprises de transports ou gestionnaires d’infrastructures.</w:t>
      </w:r>
    </w:p>
    <w:p w:rsidR="0057062C" w:rsidRPr="006D7318" w:rsidRDefault="004131C8">
      <w:pPr>
        <w:spacing w:after="156"/>
        <w:jc w:val="both"/>
        <w:rPr>
          <w:kern w:val="2"/>
          <w:sz w:val="22"/>
          <w:szCs w:val="22"/>
        </w:rPr>
      </w:pPr>
      <w:r w:rsidRPr="006D7318">
        <w:rPr>
          <w:kern w:val="2"/>
          <w:sz w:val="22"/>
          <w:szCs w:val="22"/>
        </w:rPr>
        <w:t>Elle définit en association avec ces collectivités les normes et règles techniques adaptées à la spécificité de chacun des réseaux d’infrastructures.</w:t>
      </w:r>
    </w:p>
    <w:p w:rsidR="0057062C" w:rsidRPr="006D7318" w:rsidRDefault="004131C8">
      <w:pPr>
        <w:spacing w:after="156"/>
        <w:jc w:val="both"/>
        <w:rPr>
          <w:kern w:val="2"/>
          <w:sz w:val="22"/>
          <w:szCs w:val="22"/>
        </w:rPr>
      </w:pPr>
      <w:r w:rsidRPr="006D7318">
        <w:rPr>
          <w:kern w:val="2"/>
          <w:sz w:val="22"/>
          <w:szCs w:val="22"/>
        </w:rPr>
        <w:t>Elle exerce, pour le compte du ministre en charge des transports, la tutelle de l’agence de financement des infrastructures de transport de France (AFITF).</w:t>
      </w:r>
    </w:p>
    <w:p w:rsidR="0057062C" w:rsidRPr="006D7318" w:rsidRDefault="004131C8">
      <w:pPr>
        <w:spacing w:after="156"/>
        <w:jc w:val="both"/>
        <w:rPr>
          <w:kern w:val="2"/>
          <w:sz w:val="22"/>
          <w:szCs w:val="22"/>
        </w:rPr>
      </w:pPr>
      <w:r w:rsidRPr="006D7318">
        <w:rPr>
          <w:kern w:val="2"/>
          <w:sz w:val="22"/>
          <w:szCs w:val="22"/>
        </w:rPr>
        <w:t>Au travers de la délégation à la mer et au littoral (DML), elle est chargée de coordonner l’action des directions d’administration centrale dans les politiques relatives à la mer et au littoral et contribue à l’action interministérielle dans ces domaines. Elle identifie les sujets émergents relatifs à la mer et au littoral en vue d’assurer leur prise en compte par les services du ministère.</w:t>
      </w:r>
    </w:p>
    <w:p w:rsidR="0057062C" w:rsidRPr="006D7318" w:rsidRDefault="004131C8">
      <w:pPr>
        <w:spacing w:after="156"/>
        <w:jc w:val="both"/>
        <w:rPr>
          <w:kern w:val="2"/>
          <w:sz w:val="22"/>
          <w:szCs w:val="22"/>
        </w:rPr>
      </w:pPr>
      <w:r w:rsidRPr="006D7318">
        <w:rPr>
          <w:kern w:val="2"/>
          <w:sz w:val="22"/>
          <w:szCs w:val="22"/>
        </w:rPr>
        <w:t>Elle met en œuvre les contrôles pour la protection de l’environnement marin et de la ressource halieutique dans le cadre de l’action de l’État en mer.</w:t>
      </w:r>
    </w:p>
    <w:p w:rsidR="0057062C" w:rsidRDefault="004131C8">
      <w:pPr>
        <w:spacing w:after="156"/>
        <w:jc w:val="both"/>
        <w:rPr>
          <w:kern w:val="2"/>
          <w:sz w:val="22"/>
          <w:szCs w:val="22"/>
        </w:rPr>
      </w:pPr>
      <w:r w:rsidRPr="006D7318">
        <w:rPr>
          <w:kern w:val="2"/>
          <w:sz w:val="22"/>
          <w:szCs w:val="22"/>
        </w:rPr>
        <w:t>Elle exerce, pour le compte du ministre en charge des transports, la tutelle de différents établissements publics dont Voies Navigables de France (VNF), l’école nationale supérieure maritime (ENSM) et l’établissement national des invalides de la marine (ENIM).</w:t>
      </w:r>
    </w:p>
    <w:p w:rsidR="00E338F0" w:rsidRPr="006D7318" w:rsidRDefault="00E338F0">
      <w:pPr>
        <w:spacing w:after="156"/>
        <w:jc w:val="both"/>
        <w:rPr>
          <w:kern w:val="2"/>
          <w:sz w:val="22"/>
          <w:szCs w:val="22"/>
        </w:rPr>
      </w:pPr>
    </w:p>
    <w:p w:rsidR="0057062C" w:rsidRPr="006D7318" w:rsidRDefault="004131C8">
      <w:pPr>
        <w:spacing w:after="156"/>
        <w:jc w:val="both"/>
        <w:rPr>
          <w:kern w:val="2"/>
          <w:sz w:val="22"/>
          <w:szCs w:val="22"/>
        </w:rPr>
      </w:pPr>
      <w:r w:rsidRPr="006D7318">
        <w:rPr>
          <w:kern w:val="2"/>
          <w:sz w:val="22"/>
          <w:szCs w:val="22"/>
        </w:rPr>
        <w:t>Quatre services d’administration centrale lui sont rattachés : le centre d’études des tunnels (CETU), le service technique des remontées mécaniques et des transports guides (STRMTG), l’armement des phares et balises (APB) et l’école nationale de sécurité et d’administration de la mer (ENSAM). Le centre national des ponts de secours (CNPS) a rejoint le CEREMA le 1er janvier 2021.</w:t>
      </w:r>
    </w:p>
    <w:p w:rsidR="0057062C" w:rsidRPr="006D7318" w:rsidRDefault="004131C8">
      <w:pPr>
        <w:jc w:val="both"/>
        <w:rPr>
          <w:kern w:val="2"/>
          <w:sz w:val="22"/>
          <w:szCs w:val="22"/>
        </w:rPr>
      </w:pPr>
      <w:r w:rsidRPr="006D7318">
        <w:rPr>
          <w:kern w:val="2"/>
          <w:sz w:val="22"/>
          <w:szCs w:val="22"/>
        </w:rPr>
        <w:t>Elle assure le secrétariat du Conseil national de la mer et des littoraux.</w:t>
      </w:r>
    </w:p>
    <w:p w:rsidR="00E338F0" w:rsidRDefault="00E338F0" w:rsidP="00E338F0">
      <w:pPr>
        <w:jc w:val="both"/>
        <w:rPr>
          <w:b/>
          <w:bCs/>
          <w:sz w:val="22"/>
          <w:szCs w:val="22"/>
        </w:rPr>
      </w:pPr>
    </w:p>
    <w:p w:rsidR="00E338F0" w:rsidRDefault="00E338F0" w:rsidP="00E338F0">
      <w:pPr>
        <w:jc w:val="both"/>
        <w:rPr>
          <w:b/>
          <w:bCs/>
          <w:sz w:val="22"/>
          <w:szCs w:val="22"/>
        </w:rPr>
      </w:pPr>
    </w:p>
    <w:p w:rsidR="0057062C" w:rsidRDefault="004131C8" w:rsidP="00E338F0">
      <w:pPr>
        <w:jc w:val="both"/>
        <w:rPr>
          <w:b/>
          <w:bCs/>
          <w:sz w:val="22"/>
          <w:szCs w:val="22"/>
        </w:rPr>
      </w:pPr>
      <w:r w:rsidRPr="006D7318">
        <w:rPr>
          <w:b/>
          <w:bCs/>
          <w:sz w:val="22"/>
          <w:szCs w:val="22"/>
        </w:rPr>
        <w:t>La Direction générale de l'aviation civile (DGAC)</w:t>
      </w:r>
    </w:p>
    <w:p w:rsidR="00E338F0" w:rsidRPr="00E338F0" w:rsidRDefault="00E338F0" w:rsidP="00E338F0">
      <w:pPr>
        <w:jc w:val="both"/>
        <w:rPr>
          <w:bCs/>
          <w:sz w:val="22"/>
          <w:szCs w:val="22"/>
        </w:rPr>
      </w:pPr>
    </w:p>
    <w:p w:rsidR="0057062C" w:rsidRPr="006D7318" w:rsidRDefault="004131C8" w:rsidP="00E338F0">
      <w:pPr>
        <w:jc w:val="both"/>
        <w:rPr>
          <w:sz w:val="22"/>
          <w:szCs w:val="22"/>
        </w:rPr>
      </w:pPr>
      <w:r w:rsidRPr="00E338F0">
        <w:rPr>
          <w:bCs/>
          <w:sz w:val="22"/>
          <w:szCs w:val="22"/>
        </w:rPr>
        <w:t>La Direction</w:t>
      </w:r>
      <w:r w:rsidRPr="006D7318">
        <w:rPr>
          <w:sz w:val="22"/>
          <w:szCs w:val="22"/>
        </w:rPr>
        <w:t xml:space="preserve"> générale de l’aviation civile élabore et met en œuvre les orientations en matière d’aviation civile dans le respect des principes du développement durable. A ce titre, elle est notamment chargée du transport aérien, des infrastructures et de la régulation économique, de la navigation aérienne et de la sécurité.</w:t>
      </w:r>
    </w:p>
    <w:p w:rsidR="0057062C" w:rsidRPr="006D7318" w:rsidRDefault="004131C8">
      <w:pPr>
        <w:pStyle w:val="Corpsdetexte"/>
        <w:ind w:left="0"/>
        <w:rPr>
          <w:rFonts w:ascii="Times New Roman" w:hAnsi="Times New Roman" w:cs="Times New Roman"/>
          <w:color w:val="auto"/>
          <w:sz w:val="22"/>
          <w:szCs w:val="22"/>
        </w:rPr>
      </w:pPr>
      <w:r w:rsidRPr="006D7318">
        <w:rPr>
          <w:rFonts w:ascii="Times New Roman" w:hAnsi="Times New Roman" w:cs="Times New Roman"/>
          <w:color w:val="auto"/>
          <w:sz w:val="22"/>
          <w:szCs w:val="22"/>
        </w:rPr>
        <w:t>Elle a un rôle d’expert dans les domaines de la recherche et de l’industrie aéronautique civile.</w:t>
      </w:r>
    </w:p>
    <w:p w:rsidR="0057062C" w:rsidRPr="006D7318" w:rsidRDefault="0057062C">
      <w:pPr>
        <w:pStyle w:val="Corpsdetexte"/>
        <w:ind w:left="0"/>
        <w:rPr>
          <w:rFonts w:ascii="Times New Roman" w:hAnsi="Times New Roman" w:cs="Times New Roman"/>
          <w:b/>
          <w:bCs/>
          <w:color w:val="auto"/>
          <w:sz w:val="22"/>
          <w:szCs w:val="22"/>
        </w:rPr>
      </w:pPr>
    </w:p>
    <w:p w:rsidR="0057062C" w:rsidRDefault="004131C8" w:rsidP="00E338F0">
      <w:pPr>
        <w:jc w:val="both"/>
        <w:rPr>
          <w:b/>
          <w:bCs/>
          <w:sz w:val="22"/>
          <w:szCs w:val="22"/>
        </w:rPr>
      </w:pPr>
      <w:r w:rsidRPr="006D7318">
        <w:rPr>
          <w:b/>
          <w:bCs/>
          <w:sz w:val="22"/>
          <w:szCs w:val="22"/>
        </w:rPr>
        <w:t>La Direction générale de l'aménagement, du logement et de la nature (DGALN)</w:t>
      </w:r>
    </w:p>
    <w:p w:rsidR="00E338F0" w:rsidRPr="006D7318" w:rsidRDefault="00E338F0" w:rsidP="00E338F0">
      <w:pPr>
        <w:jc w:val="both"/>
        <w:rPr>
          <w:b/>
          <w:bCs/>
          <w:sz w:val="22"/>
          <w:szCs w:val="22"/>
        </w:rPr>
      </w:pPr>
    </w:p>
    <w:p w:rsidR="0057062C" w:rsidRPr="006D7318" w:rsidRDefault="004131C8" w:rsidP="00E338F0">
      <w:pPr>
        <w:jc w:val="both"/>
        <w:rPr>
          <w:sz w:val="22"/>
          <w:szCs w:val="22"/>
        </w:rPr>
      </w:pPr>
      <w:r w:rsidRPr="00E338F0">
        <w:rPr>
          <w:bCs/>
          <w:sz w:val="22"/>
          <w:szCs w:val="22"/>
        </w:rPr>
        <w:t>La D</w:t>
      </w:r>
      <w:r w:rsidRPr="00E338F0">
        <w:rPr>
          <w:sz w:val="22"/>
          <w:szCs w:val="22"/>
        </w:rPr>
        <w:t>irection</w:t>
      </w:r>
      <w:r w:rsidRPr="006D7318">
        <w:rPr>
          <w:sz w:val="22"/>
          <w:szCs w:val="22"/>
        </w:rPr>
        <w:t xml:space="preserve"> générale de l’aménagement, du logement et de la nature est placée sous l’autorité conjointe du ministère de la transition écologique et du ministère de la cohésion des territoires et des relations avec les collectivités territoriales.</w:t>
      </w:r>
    </w:p>
    <w:p w:rsidR="0057062C" w:rsidRPr="006D7318" w:rsidRDefault="004131C8">
      <w:pPr>
        <w:pStyle w:val="Corpsdetexte"/>
        <w:ind w:left="0"/>
        <w:rPr>
          <w:rFonts w:ascii="Times New Roman" w:hAnsi="Times New Roman" w:cs="Times New Roman"/>
          <w:color w:val="auto"/>
          <w:sz w:val="22"/>
          <w:szCs w:val="22"/>
        </w:rPr>
      </w:pPr>
      <w:r w:rsidRPr="006D7318">
        <w:rPr>
          <w:rFonts w:ascii="Times New Roman" w:hAnsi="Times New Roman" w:cs="Times New Roman"/>
          <w:color w:val="auto"/>
          <w:sz w:val="22"/>
          <w:szCs w:val="22"/>
        </w:rPr>
        <w:t>Elle est au service de la qualité des territoires et de leurs habitants, que ces territoires soient terrestres ou marins, métropolitains ou ultramarins, ordinaires ou extraordinaires, urbains ou ruraux.</w:t>
      </w:r>
    </w:p>
    <w:p w:rsidR="0057062C" w:rsidRPr="006D7318" w:rsidRDefault="004131C8">
      <w:pPr>
        <w:pStyle w:val="Corpsdetexte"/>
        <w:ind w:left="0"/>
        <w:rPr>
          <w:rFonts w:ascii="Times New Roman" w:hAnsi="Times New Roman" w:cs="Times New Roman"/>
          <w:color w:val="auto"/>
          <w:sz w:val="22"/>
          <w:szCs w:val="22"/>
        </w:rPr>
      </w:pPr>
      <w:r w:rsidRPr="006D7318">
        <w:rPr>
          <w:rFonts w:ascii="Times New Roman" w:hAnsi="Times New Roman" w:cs="Times New Roman"/>
          <w:color w:val="auto"/>
          <w:sz w:val="22"/>
          <w:szCs w:val="22"/>
        </w:rPr>
        <w:t>Elle élabore, anime et évalue les politiques de l’urbanisme, de la construction, du logement, des paysages, de la biodiversité, de l’eau et des substances minérales non énergétiques. Elle veille aux conditions de leur mise en œuvre sur les territoires.</w:t>
      </w:r>
    </w:p>
    <w:p w:rsidR="0057062C" w:rsidRPr="006D7318" w:rsidRDefault="004131C8">
      <w:pPr>
        <w:pStyle w:val="Corpsdetexte"/>
        <w:ind w:left="0"/>
        <w:rPr>
          <w:rFonts w:ascii="Times New Roman" w:hAnsi="Times New Roman" w:cs="Times New Roman"/>
          <w:color w:val="auto"/>
          <w:sz w:val="22"/>
          <w:szCs w:val="22"/>
        </w:rPr>
      </w:pPr>
      <w:r w:rsidRPr="006D7318">
        <w:rPr>
          <w:rFonts w:ascii="Times New Roman" w:hAnsi="Times New Roman" w:cs="Times New Roman"/>
          <w:color w:val="auto"/>
          <w:sz w:val="22"/>
          <w:szCs w:val="22"/>
        </w:rPr>
        <w:t>Elle assure le secrétariat du plan urbanisme, construction et architecture, et par voie de conséquence, le secrétariat du programme de recherche et d’expérimentation dans le domaine du bâtiment.</w:t>
      </w:r>
    </w:p>
    <w:p w:rsidR="0057062C" w:rsidRPr="006D7318" w:rsidRDefault="004131C8">
      <w:pPr>
        <w:pStyle w:val="Corpsdetexte"/>
        <w:ind w:left="0"/>
        <w:rPr>
          <w:rFonts w:ascii="Times New Roman" w:hAnsi="Times New Roman" w:cs="Times New Roman"/>
          <w:color w:val="auto"/>
          <w:sz w:val="22"/>
          <w:szCs w:val="22"/>
        </w:rPr>
      </w:pPr>
      <w:r w:rsidRPr="006D7318">
        <w:rPr>
          <w:rFonts w:ascii="Times New Roman" w:hAnsi="Times New Roman" w:cs="Times New Roman"/>
          <w:color w:val="auto"/>
          <w:sz w:val="22"/>
          <w:szCs w:val="22"/>
        </w:rPr>
        <w:t>Fin 2019 a été amorcé, avec la direction interministérielle de la transformation publique (DITP), un travail de réflexion sur l’organisation et les méthodes de travail de la DGALN pour de prochaines évolutions.</w:t>
      </w:r>
    </w:p>
    <w:p w:rsidR="0057062C" w:rsidRDefault="0057062C" w:rsidP="00E338F0">
      <w:pPr>
        <w:jc w:val="both"/>
        <w:rPr>
          <w:b/>
          <w:bCs/>
          <w:sz w:val="22"/>
          <w:szCs w:val="22"/>
        </w:rPr>
      </w:pPr>
    </w:p>
    <w:p w:rsidR="00E338F0" w:rsidRPr="00E338F0" w:rsidRDefault="00E338F0" w:rsidP="00E338F0">
      <w:pPr>
        <w:jc w:val="both"/>
        <w:rPr>
          <w:b/>
          <w:bCs/>
          <w:sz w:val="22"/>
          <w:szCs w:val="22"/>
        </w:rPr>
      </w:pPr>
    </w:p>
    <w:p w:rsidR="0057062C" w:rsidRDefault="004131C8" w:rsidP="00E338F0">
      <w:pPr>
        <w:jc w:val="both"/>
        <w:rPr>
          <w:b/>
          <w:bCs/>
          <w:sz w:val="22"/>
          <w:szCs w:val="22"/>
        </w:rPr>
      </w:pPr>
      <w:r w:rsidRPr="006D7318">
        <w:rPr>
          <w:b/>
          <w:bCs/>
          <w:sz w:val="22"/>
          <w:szCs w:val="22"/>
        </w:rPr>
        <w:t>La Direction générale de la prévention des risques (DGPR)</w:t>
      </w:r>
    </w:p>
    <w:p w:rsidR="00E338F0" w:rsidRPr="006D7318" w:rsidRDefault="00E338F0" w:rsidP="00E338F0">
      <w:pPr>
        <w:jc w:val="both"/>
        <w:rPr>
          <w:b/>
          <w:bCs/>
          <w:sz w:val="22"/>
          <w:szCs w:val="22"/>
        </w:rPr>
      </w:pPr>
    </w:p>
    <w:p w:rsidR="0057062C" w:rsidRPr="006D7318" w:rsidRDefault="004131C8" w:rsidP="00E338F0">
      <w:pPr>
        <w:jc w:val="both"/>
        <w:rPr>
          <w:sz w:val="22"/>
          <w:szCs w:val="22"/>
        </w:rPr>
      </w:pPr>
      <w:r w:rsidRPr="00E338F0">
        <w:rPr>
          <w:bCs/>
          <w:sz w:val="22"/>
          <w:szCs w:val="22"/>
        </w:rPr>
        <w:t>La</w:t>
      </w:r>
      <w:r w:rsidRPr="006D7318">
        <w:rPr>
          <w:sz w:val="22"/>
          <w:szCs w:val="22"/>
        </w:rPr>
        <w:t xml:space="preserve"> Direction générale de la prévention des risques élabore et met en œuvre des politiques relatives à la connaissance, l’évaluation, la prévention et la réduction des pollutions chimiques, biologiques ou radioactives mais aussi aux diverses atteintes à l’environnement (bruit notamment).</w:t>
      </w:r>
    </w:p>
    <w:p w:rsidR="0057062C" w:rsidRPr="006D7318" w:rsidRDefault="004131C8">
      <w:pPr>
        <w:pStyle w:val="Corpsdetexte"/>
        <w:ind w:left="0"/>
        <w:rPr>
          <w:rFonts w:ascii="Times New Roman" w:hAnsi="Times New Roman" w:cs="Times New Roman"/>
          <w:color w:val="auto"/>
          <w:sz w:val="22"/>
          <w:szCs w:val="22"/>
        </w:rPr>
      </w:pPr>
      <w:r w:rsidRPr="006D7318">
        <w:rPr>
          <w:rFonts w:ascii="Times New Roman" w:hAnsi="Times New Roman" w:cs="Times New Roman"/>
          <w:color w:val="auto"/>
          <w:sz w:val="22"/>
          <w:szCs w:val="22"/>
        </w:rPr>
        <w:t>Elle est également chargée de coordonner la prévention de tout autre forme de risques : naturelles, liées à l’activité humaine, hydrauliques (inondations, crues...).</w:t>
      </w:r>
    </w:p>
    <w:p w:rsidR="0057062C" w:rsidRPr="006D7318" w:rsidRDefault="004131C8">
      <w:pPr>
        <w:pStyle w:val="Corpsdetexte"/>
        <w:ind w:left="0"/>
        <w:rPr>
          <w:rFonts w:ascii="Times New Roman" w:hAnsi="Times New Roman" w:cs="Times New Roman"/>
          <w:color w:val="auto"/>
          <w:sz w:val="22"/>
          <w:szCs w:val="22"/>
        </w:rPr>
      </w:pPr>
      <w:r w:rsidRPr="006D7318">
        <w:rPr>
          <w:rFonts w:ascii="Times New Roman" w:hAnsi="Times New Roman" w:cs="Times New Roman"/>
          <w:color w:val="auto"/>
          <w:sz w:val="22"/>
          <w:szCs w:val="22"/>
        </w:rPr>
        <w:t>Enfin, elle prend en compte les conditions d’évaluation de la qualité écologique des sols et de l’atmosphère, la gestion des déchets (prévention, valorisation et traitement), et l’évaluation des risques que représentent les OGM pour la santé et l’environnement.</w:t>
      </w:r>
    </w:p>
    <w:p w:rsidR="00E338F0" w:rsidRDefault="00E338F0">
      <w:pPr>
        <w:suppressAutoHyphens w:val="0"/>
        <w:rPr>
          <w:iCs/>
          <w:sz w:val="22"/>
          <w:szCs w:val="22"/>
        </w:rPr>
      </w:pPr>
      <w:r>
        <w:rPr>
          <w:iCs/>
          <w:sz w:val="22"/>
          <w:szCs w:val="22"/>
        </w:rPr>
        <w:br w:type="page"/>
      </w:r>
    </w:p>
    <w:p w:rsidR="0057062C" w:rsidRPr="006D7318" w:rsidRDefault="0057062C">
      <w:pPr>
        <w:jc w:val="both"/>
        <w:rPr>
          <w:iCs/>
          <w:sz w:val="22"/>
          <w:szCs w:val="22"/>
        </w:rPr>
      </w:pPr>
    </w:p>
    <w:p w:rsidR="0057062C" w:rsidRPr="006D7318" w:rsidRDefault="004131C8">
      <w:pPr>
        <w:jc w:val="both"/>
        <w:rPr>
          <w:b/>
          <w:iCs/>
          <w:sz w:val="22"/>
          <w:szCs w:val="22"/>
        </w:rPr>
      </w:pPr>
      <w:r w:rsidRPr="006D7318">
        <w:rPr>
          <w:b/>
          <w:iCs/>
          <w:sz w:val="22"/>
          <w:szCs w:val="22"/>
        </w:rPr>
        <w:t>d) Un Conseil général, une inspection générale et des structures interministérielles</w:t>
      </w:r>
    </w:p>
    <w:p w:rsidR="0057062C" w:rsidRPr="006D7318" w:rsidRDefault="0057062C">
      <w:pPr>
        <w:jc w:val="both"/>
        <w:rPr>
          <w:b/>
          <w:iCs/>
          <w:sz w:val="22"/>
          <w:szCs w:val="22"/>
        </w:rPr>
      </w:pPr>
    </w:p>
    <w:p w:rsidR="0057062C" w:rsidRPr="006D7318" w:rsidRDefault="004131C8">
      <w:pPr>
        <w:jc w:val="both"/>
        <w:rPr>
          <w:b/>
          <w:iCs/>
          <w:sz w:val="22"/>
          <w:szCs w:val="22"/>
        </w:rPr>
      </w:pPr>
      <w:r w:rsidRPr="006D7318">
        <w:rPr>
          <w:b/>
          <w:iCs/>
          <w:sz w:val="22"/>
          <w:szCs w:val="22"/>
        </w:rPr>
        <w:t>Le Conseil général de l’environnement et du développement durable (CGEDD)</w:t>
      </w:r>
    </w:p>
    <w:p w:rsidR="0057062C" w:rsidRPr="006D7318" w:rsidRDefault="0057062C">
      <w:pPr>
        <w:jc w:val="both"/>
        <w:rPr>
          <w:b/>
          <w:iCs/>
          <w:sz w:val="22"/>
          <w:szCs w:val="22"/>
        </w:rPr>
      </w:pPr>
    </w:p>
    <w:p w:rsidR="0057062C" w:rsidRPr="006D7318" w:rsidRDefault="004131C8">
      <w:pPr>
        <w:jc w:val="both"/>
        <w:rPr>
          <w:iCs/>
          <w:sz w:val="22"/>
          <w:szCs w:val="22"/>
        </w:rPr>
      </w:pPr>
      <w:r w:rsidRPr="006D7318">
        <w:rPr>
          <w:iCs/>
          <w:sz w:val="22"/>
          <w:szCs w:val="22"/>
        </w:rPr>
        <w:t>Le Conseil général de l’environnement et du développement durable est chargé de conseiller le gouvernement dans les domaines de l’environnement, des transports, du bâtiment et des travaux publics, de la mer, de l’aménagement et du développement durable des territoires, du logement, de l’urbanisme, et du changement climatique.</w:t>
      </w:r>
    </w:p>
    <w:p w:rsidR="0057062C" w:rsidRPr="006D7318" w:rsidRDefault="0057062C">
      <w:pPr>
        <w:jc w:val="both"/>
        <w:rPr>
          <w:iCs/>
          <w:sz w:val="22"/>
          <w:szCs w:val="22"/>
        </w:rPr>
      </w:pPr>
    </w:p>
    <w:p w:rsidR="0057062C" w:rsidRPr="006D7318" w:rsidRDefault="004131C8">
      <w:pPr>
        <w:jc w:val="both"/>
        <w:rPr>
          <w:bCs/>
          <w:sz w:val="22"/>
          <w:szCs w:val="22"/>
        </w:rPr>
      </w:pPr>
      <w:r w:rsidRPr="006D7318">
        <w:rPr>
          <w:bCs/>
          <w:sz w:val="22"/>
          <w:szCs w:val="22"/>
        </w:rPr>
        <w:t>Dans ce cadre, il mène les missions d’expertise, d’audit, d’étude, d’évaluation, d’appui et de coopération internationale que lui confie le gouvernement.</w:t>
      </w:r>
    </w:p>
    <w:p w:rsidR="0057062C" w:rsidRPr="006D7318" w:rsidRDefault="004131C8">
      <w:pPr>
        <w:jc w:val="both"/>
        <w:rPr>
          <w:bCs/>
          <w:sz w:val="22"/>
          <w:szCs w:val="22"/>
        </w:rPr>
      </w:pPr>
      <w:r w:rsidRPr="006D7318">
        <w:rPr>
          <w:bCs/>
          <w:sz w:val="22"/>
          <w:szCs w:val="22"/>
        </w:rPr>
        <w:t>Il est également chargé d’une mission d’inspection générale portant sur la régularité, la qualité et l’efficacité de l’action des services de l’État placés sous l’autorité du ministre de la transition écologique et solidaire et du ministre de la cohésion des territoires, ainsi que des établissements publics placés sous leurs tutelles.</w:t>
      </w:r>
    </w:p>
    <w:p w:rsidR="0057062C" w:rsidRPr="006D7318" w:rsidRDefault="004131C8">
      <w:pPr>
        <w:jc w:val="both"/>
        <w:rPr>
          <w:bCs/>
          <w:sz w:val="22"/>
          <w:szCs w:val="22"/>
        </w:rPr>
      </w:pPr>
      <w:r w:rsidRPr="006D7318">
        <w:rPr>
          <w:bCs/>
          <w:sz w:val="22"/>
          <w:szCs w:val="22"/>
        </w:rPr>
        <w:t>Le CGEDD exerce aussi une mission spécifique lorsqu’il siège en formation d’autorité environnementale.</w:t>
      </w:r>
    </w:p>
    <w:p w:rsidR="0057062C" w:rsidRPr="006D7318" w:rsidRDefault="004131C8">
      <w:pPr>
        <w:jc w:val="both"/>
        <w:rPr>
          <w:bCs/>
          <w:sz w:val="22"/>
          <w:szCs w:val="22"/>
        </w:rPr>
      </w:pPr>
      <w:r w:rsidRPr="006D7318">
        <w:rPr>
          <w:bCs/>
          <w:sz w:val="22"/>
          <w:szCs w:val="22"/>
        </w:rPr>
        <w:t>En 2020 a été créé, au sein du CGEDD, le bureau d'enquêtes et d'analyses sur les risques industriels.</w:t>
      </w:r>
    </w:p>
    <w:p w:rsidR="0057062C" w:rsidRPr="006D7318" w:rsidRDefault="0057062C">
      <w:pPr>
        <w:jc w:val="both"/>
        <w:rPr>
          <w:bCs/>
          <w:sz w:val="22"/>
          <w:szCs w:val="22"/>
        </w:rPr>
      </w:pPr>
    </w:p>
    <w:p w:rsidR="0057062C" w:rsidRPr="006D7318" w:rsidRDefault="0057062C">
      <w:pPr>
        <w:rPr>
          <w:b/>
          <w:bCs/>
          <w:sz w:val="22"/>
          <w:szCs w:val="22"/>
        </w:rPr>
      </w:pPr>
    </w:p>
    <w:p w:rsidR="0057062C" w:rsidRPr="006D7318" w:rsidRDefault="004131C8">
      <w:pPr>
        <w:jc w:val="both"/>
        <w:rPr>
          <w:b/>
          <w:bCs/>
          <w:sz w:val="22"/>
          <w:szCs w:val="22"/>
        </w:rPr>
      </w:pPr>
      <w:r w:rsidRPr="006D7318">
        <w:rPr>
          <w:b/>
          <w:bCs/>
          <w:sz w:val="22"/>
          <w:szCs w:val="22"/>
        </w:rPr>
        <w:t>L’Inspection générale des affaires maritimes (IGAM)</w:t>
      </w:r>
    </w:p>
    <w:p w:rsidR="0057062C" w:rsidRPr="006D7318" w:rsidRDefault="0057062C">
      <w:pPr>
        <w:jc w:val="both"/>
        <w:rPr>
          <w:b/>
          <w:bCs/>
          <w:sz w:val="22"/>
          <w:szCs w:val="22"/>
        </w:rPr>
      </w:pPr>
    </w:p>
    <w:p w:rsidR="0057062C" w:rsidRPr="006D7318" w:rsidRDefault="004131C8">
      <w:pPr>
        <w:jc w:val="both"/>
        <w:rPr>
          <w:bCs/>
          <w:sz w:val="22"/>
          <w:szCs w:val="22"/>
        </w:rPr>
      </w:pPr>
      <w:r w:rsidRPr="006D7318">
        <w:rPr>
          <w:bCs/>
          <w:sz w:val="22"/>
          <w:szCs w:val="22"/>
        </w:rPr>
        <w:t>L’Inspection générale des affaires maritimes, placée sous l’autorité directe de la ministre de la transition écologique, effectue les missions d’inspection, d’audit, d’expertise et d’études dans le domaine maritime et pour le secteur des pêches et cultures marines.</w:t>
      </w:r>
    </w:p>
    <w:p w:rsidR="0057062C" w:rsidRPr="006D7318" w:rsidRDefault="004131C8">
      <w:pPr>
        <w:jc w:val="both"/>
        <w:rPr>
          <w:bCs/>
          <w:sz w:val="22"/>
          <w:szCs w:val="22"/>
        </w:rPr>
      </w:pPr>
      <w:r w:rsidRPr="006D7318">
        <w:rPr>
          <w:bCs/>
          <w:sz w:val="22"/>
          <w:szCs w:val="22"/>
        </w:rPr>
        <w:t>Elle exerce en leur nom une mission d’inspection générale qui porte sur la régularité, la qualité et l’efficacité de l’action des services ayant compétence dans les domaines de la mer, et une mission de conseil pour le fonctionnement des services.</w:t>
      </w:r>
    </w:p>
    <w:p w:rsidR="0057062C" w:rsidRPr="006D7318" w:rsidRDefault="004131C8">
      <w:pPr>
        <w:jc w:val="both"/>
        <w:rPr>
          <w:bCs/>
          <w:sz w:val="22"/>
          <w:szCs w:val="22"/>
        </w:rPr>
      </w:pPr>
      <w:r w:rsidRPr="006D7318">
        <w:rPr>
          <w:bCs/>
          <w:sz w:val="22"/>
          <w:szCs w:val="22"/>
        </w:rPr>
        <w:t>Elle s’assure de la régularité des opérations conduites par les personnes que la loi, le règlement ou les stipulations d’une convention placent sous leur tutelle ou leur contrôle. Elle procède aux missions d’expertise, d’étude, d’audit, d’évaluation et de coopération internationale que les ministres lui confient.</w:t>
      </w:r>
    </w:p>
    <w:p w:rsidR="0057062C" w:rsidRDefault="0057062C">
      <w:pPr>
        <w:jc w:val="both"/>
        <w:rPr>
          <w:bCs/>
          <w:sz w:val="22"/>
          <w:szCs w:val="22"/>
        </w:rPr>
      </w:pPr>
    </w:p>
    <w:p w:rsidR="00E338F0" w:rsidRPr="006D7318" w:rsidRDefault="00E338F0">
      <w:pPr>
        <w:jc w:val="both"/>
        <w:rPr>
          <w:bCs/>
          <w:sz w:val="22"/>
          <w:szCs w:val="22"/>
        </w:rPr>
      </w:pPr>
    </w:p>
    <w:p w:rsidR="0057062C" w:rsidRPr="006D7318" w:rsidRDefault="004131C8">
      <w:pPr>
        <w:jc w:val="both"/>
        <w:rPr>
          <w:b/>
          <w:bCs/>
          <w:sz w:val="22"/>
          <w:szCs w:val="22"/>
        </w:rPr>
      </w:pPr>
      <w:r w:rsidRPr="006D7318">
        <w:rPr>
          <w:b/>
          <w:bCs/>
          <w:sz w:val="22"/>
          <w:szCs w:val="22"/>
        </w:rPr>
        <w:t>La Délégation interministérielle à l’hébergement et à l’accès au logement (DIHAL)</w:t>
      </w:r>
    </w:p>
    <w:p w:rsidR="0057062C" w:rsidRPr="006D7318" w:rsidRDefault="0057062C">
      <w:pPr>
        <w:jc w:val="both"/>
        <w:rPr>
          <w:b/>
          <w:bCs/>
          <w:sz w:val="22"/>
          <w:szCs w:val="22"/>
        </w:rPr>
      </w:pPr>
    </w:p>
    <w:p w:rsidR="0057062C" w:rsidRPr="006D7318" w:rsidRDefault="004131C8">
      <w:pPr>
        <w:jc w:val="both"/>
        <w:rPr>
          <w:bCs/>
          <w:sz w:val="22"/>
          <w:szCs w:val="22"/>
        </w:rPr>
      </w:pPr>
      <w:r w:rsidRPr="006D7318">
        <w:rPr>
          <w:bCs/>
          <w:sz w:val="22"/>
          <w:szCs w:val="22"/>
        </w:rPr>
        <w:t>La Délégation interministérielle à l’hébergement et à l’accès au logement, placée auprès du Premier ministre, est fonctionnellement rattachée au ministère en charge du logement et de l’habitat durable.</w:t>
      </w:r>
    </w:p>
    <w:p w:rsidR="0057062C" w:rsidRPr="006D7318" w:rsidRDefault="004131C8">
      <w:pPr>
        <w:jc w:val="both"/>
        <w:rPr>
          <w:bCs/>
          <w:sz w:val="22"/>
          <w:szCs w:val="22"/>
        </w:rPr>
      </w:pPr>
      <w:r w:rsidRPr="006D7318">
        <w:rPr>
          <w:bCs/>
          <w:sz w:val="22"/>
          <w:szCs w:val="22"/>
        </w:rPr>
        <w:t>Elle coordonne et suit la mise en œuvre du chantier national prioritaire pour l’hébergement et l’accès au logement des personnes sans abri ou mal logées.</w:t>
      </w:r>
    </w:p>
    <w:p w:rsidR="0057062C" w:rsidRPr="006D7318" w:rsidRDefault="004131C8">
      <w:pPr>
        <w:jc w:val="both"/>
        <w:rPr>
          <w:bCs/>
          <w:sz w:val="22"/>
          <w:szCs w:val="22"/>
        </w:rPr>
      </w:pPr>
      <w:r w:rsidRPr="006D7318">
        <w:rPr>
          <w:bCs/>
          <w:sz w:val="22"/>
          <w:szCs w:val="22"/>
        </w:rPr>
        <w:t>Elle anime le pôle national de</w:t>
      </w:r>
      <w:r w:rsidR="00E338F0">
        <w:rPr>
          <w:bCs/>
          <w:sz w:val="22"/>
          <w:szCs w:val="22"/>
        </w:rPr>
        <w:t xml:space="preserve"> lutte contre l’habitat indigne</w:t>
      </w:r>
      <w:r w:rsidRPr="006D7318">
        <w:rPr>
          <w:bCs/>
          <w:sz w:val="22"/>
          <w:szCs w:val="22"/>
        </w:rPr>
        <w:t xml:space="preserve"> et assure notamment l’appui au renforcement des structures de travail départementales de lutte contre l’habitat indigne.</w:t>
      </w:r>
    </w:p>
    <w:p w:rsidR="0057062C" w:rsidRPr="006D7318" w:rsidRDefault="004131C8">
      <w:pPr>
        <w:jc w:val="both"/>
        <w:rPr>
          <w:bCs/>
          <w:sz w:val="22"/>
          <w:szCs w:val="22"/>
        </w:rPr>
      </w:pPr>
      <w:r w:rsidRPr="006D7318">
        <w:rPr>
          <w:bCs/>
          <w:sz w:val="22"/>
          <w:szCs w:val="22"/>
        </w:rPr>
        <w:t>Elle assure le secrétariat général du comité interministériel pour le développement de</w:t>
      </w:r>
      <w:r w:rsidR="00E338F0">
        <w:rPr>
          <w:bCs/>
          <w:sz w:val="22"/>
          <w:szCs w:val="22"/>
        </w:rPr>
        <w:t xml:space="preserve"> l’offre de logement et prépare</w:t>
      </w:r>
      <w:r w:rsidRPr="006D7318">
        <w:rPr>
          <w:bCs/>
          <w:sz w:val="22"/>
          <w:szCs w:val="22"/>
        </w:rPr>
        <w:t xml:space="preserve"> les travaux et délibérations de ce comité. Elle veille à ce titre à la cohérence entre les orientations définies par le comité et celles qui sont arrêtées en matière de construction et d’urbanisme.</w:t>
      </w:r>
    </w:p>
    <w:p w:rsidR="0057062C" w:rsidRDefault="0057062C">
      <w:pPr>
        <w:textAlignment w:val="baseline"/>
        <w:rPr>
          <w:b/>
          <w:bCs/>
          <w:sz w:val="22"/>
          <w:szCs w:val="22"/>
        </w:rPr>
      </w:pPr>
    </w:p>
    <w:p w:rsidR="00E338F0" w:rsidRPr="006D7318" w:rsidRDefault="00E338F0">
      <w:pPr>
        <w:textAlignment w:val="baseline"/>
        <w:rPr>
          <w:b/>
          <w:bCs/>
          <w:sz w:val="22"/>
          <w:szCs w:val="22"/>
        </w:rPr>
      </w:pPr>
    </w:p>
    <w:p w:rsidR="0057062C" w:rsidRPr="006D7318" w:rsidRDefault="004131C8">
      <w:pPr>
        <w:jc w:val="both"/>
        <w:rPr>
          <w:b/>
          <w:bCs/>
          <w:sz w:val="22"/>
          <w:szCs w:val="22"/>
        </w:rPr>
      </w:pPr>
      <w:r w:rsidRPr="006D7318">
        <w:rPr>
          <w:b/>
          <w:bCs/>
          <w:sz w:val="22"/>
          <w:szCs w:val="22"/>
        </w:rPr>
        <w:t>Le Commissariat général à l’égalité des territoires (CGET)</w:t>
      </w:r>
    </w:p>
    <w:p w:rsidR="0057062C" w:rsidRPr="006D7318" w:rsidRDefault="0057062C">
      <w:pPr>
        <w:jc w:val="both"/>
        <w:rPr>
          <w:b/>
          <w:bCs/>
          <w:sz w:val="22"/>
          <w:szCs w:val="22"/>
        </w:rPr>
      </w:pPr>
    </w:p>
    <w:p w:rsidR="0057062C" w:rsidRPr="006D7318" w:rsidRDefault="004131C8">
      <w:pPr>
        <w:jc w:val="both"/>
        <w:rPr>
          <w:bCs/>
          <w:sz w:val="22"/>
          <w:szCs w:val="22"/>
        </w:rPr>
      </w:pPr>
      <w:r w:rsidRPr="006D7318">
        <w:rPr>
          <w:bCs/>
          <w:sz w:val="22"/>
          <w:szCs w:val="22"/>
        </w:rPr>
        <w:t>Au 1er janvier 2020, le CGET a fusionné avec l’établissement public national d'aménagement et de restructuration des espaces commerciaux et artisanaux, l’agence du numérique (à l'exception des agents employés à la mission French Tech) au sein de l’Agence nationale de la cohésion des territoires (ANCT).</w:t>
      </w:r>
    </w:p>
    <w:p w:rsidR="0057062C" w:rsidRPr="006D7318" w:rsidRDefault="0057062C">
      <w:pPr>
        <w:jc w:val="both"/>
        <w:rPr>
          <w:b/>
          <w:bCs/>
          <w:sz w:val="22"/>
          <w:szCs w:val="22"/>
        </w:rPr>
      </w:pPr>
    </w:p>
    <w:p w:rsidR="0057062C" w:rsidRPr="006D7318" w:rsidRDefault="0057062C">
      <w:pPr>
        <w:jc w:val="both"/>
        <w:rPr>
          <w:b/>
          <w:bCs/>
          <w:sz w:val="22"/>
          <w:szCs w:val="22"/>
        </w:rPr>
      </w:pPr>
    </w:p>
    <w:p w:rsidR="0057062C" w:rsidRDefault="0057062C">
      <w:pPr>
        <w:jc w:val="both"/>
        <w:rPr>
          <w:b/>
          <w:bCs/>
          <w:color w:val="0070C0"/>
          <w:sz w:val="22"/>
          <w:szCs w:val="22"/>
        </w:rPr>
      </w:pPr>
    </w:p>
    <w:p w:rsidR="0057062C" w:rsidRDefault="0057062C">
      <w:pPr>
        <w:jc w:val="both"/>
        <w:rPr>
          <w:b/>
          <w:bCs/>
          <w:color w:val="0070C0"/>
          <w:sz w:val="22"/>
          <w:szCs w:val="22"/>
        </w:rPr>
      </w:pPr>
    </w:p>
    <w:p w:rsidR="0057062C" w:rsidRPr="006D7318" w:rsidRDefault="004131C8">
      <w:pPr>
        <w:jc w:val="both"/>
      </w:pPr>
      <w:r w:rsidRPr="006D7318">
        <w:rPr>
          <w:b/>
          <w:bCs/>
          <w:sz w:val="22"/>
          <w:szCs w:val="22"/>
        </w:rPr>
        <w:t>Les données présentées sont fournies par les services de la DRH notamment le bureau des effectifs (SG/DRH/PPS1), le bureau de l’action médico-sociale et de la prévention en administration centrale (SG/DRH/CRHAC2) et par l’ensemble des bureaux des ressources humaines des directions d’administration centrale.</w:t>
      </w:r>
    </w:p>
    <w:p w:rsidR="00160739" w:rsidRDefault="00160739">
      <w:pPr>
        <w:suppressAutoHyphens w:val="0"/>
        <w:rPr>
          <w:rFonts w:ascii="Liberation Sans;Arial" w:eastAsia="Liberation Sans;Arial" w:hAnsi="Liberation Sans;Arial" w:cs="Arial"/>
          <w:b/>
          <w:bCs/>
          <w:color w:val="000000"/>
          <w:kern w:val="2"/>
          <w:sz w:val="36"/>
          <w:szCs w:val="32"/>
        </w:rPr>
      </w:pPr>
      <w:r>
        <w:br w:type="page"/>
      </w:r>
    </w:p>
    <w:p w:rsidR="0057062C" w:rsidRDefault="00A312FB">
      <w:pPr>
        <w:pStyle w:val="Titre1"/>
      </w:pPr>
      <w:bookmarkStart w:id="10" w:name="_Toc88149859"/>
      <w:r>
        <w:t xml:space="preserve">Chapitre 1 - </w:t>
      </w:r>
      <w:r w:rsidR="004131C8">
        <w:t>Les conditions générales d’emplois</w:t>
      </w:r>
      <w:bookmarkEnd w:id="10"/>
    </w:p>
    <w:p w:rsidR="0057062C" w:rsidRDefault="004131C8">
      <w:pPr>
        <w:pStyle w:val="Titre2"/>
      </w:pPr>
      <w:bookmarkStart w:id="11" w:name="_Toc88149860"/>
      <w:r>
        <w:t>Les effectifs de l’administration centrale</w:t>
      </w:r>
      <w:bookmarkEnd w:id="11"/>
    </w:p>
    <w:p w:rsidR="0057062C" w:rsidRPr="00DD618B" w:rsidRDefault="004131C8">
      <w:pPr>
        <w:jc w:val="both"/>
        <w:rPr>
          <w:bCs/>
          <w:sz w:val="22"/>
          <w:szCs w:val="22"/>
        </w:rPr>
      </w:pPr>
      <w:r w:rsidRPr="00DD618B">
        <w:rPr>
          <w:bCs/>
          <w:sz w:val="22"/>
          <w:szCs w:val="22"/>
        </w:rPr>
        <w:t>Les données sont issues du SIRH (RenoiRH) des MTES/MCTRCT ainsi que des données des ministères extérieurs (MEXT) à la date du 31/12/2020 (selon l’extraction d</w:t>
      </w:r>
      <w:r w:rsidR="00DD618B">
        <w:rPr>
          <w:bCs/>
          <w:sz w:val="22"/>
          <w:szCs w:val="22"/>
        </w:rPr>
        <w:t xml:space="preserve">e mai </w:t>
      </w:r>
      <w:r w:rsidR="00DD618B" w:rsidRPr="00DD618B">
        <w:rPr>
          <w:bCs/>
          <w:sz w:val="22"/>
          <w:szCs w:val="22"/>
        </w:rPr>
        <w:t>2021</w:t>
      </w:r>
      <w:r w:rsidRPr="00DD618B">
        <w:rPr>
          <w:bCs/>
          <w:sz w:val="22"/>
          <w:szCs w:val="22"/>
        </w:rPr>
        <w:t>)</w:t>
      </w:r>
      <w:r w:rsidR="00DD618B" w:rsidRPr="00DD618B">
        <w:rPr>
          <w:bCs/>
          <w:sz w:val="22"/>
          <w:szCs w:val="22"/>
        </w:rPr>
        <w:t>, consolidées avec des données du CEIGIPEF pour le corps des ingénieurs des ponts, des eaux et des forêts.</w:t>
      </w:r>
    </w:p>
    <w:p w:rsidR="0063343A" w:rsidRPr="00DD618B" w:rsidRDefault="0063343A" w:rsidP="0063343A">
      <w:pPr>
        <w:pStyle w:val="Corpsdetexte"/>
        <w:rPr>
          <w:rFonts w:ascii="Times New Roman" w:hAnsi="Times New Roman" w:cs="Times New Roman"/>
          <w:bCs/>
          <w:color w:val="auto"/>
          <w:kern w:val="0"/>
          <w:sz w:val="22"/>
          <w:szCs w:val="22"/>
        </w:rPr>
      </w:pPr>
    </w:p>
    <w:p w:rsidR="0063343A" w:rsidRPr="0063343A" w:rsidRDefault="0063343A" w:rsidP="0063343A">
      <w:pPr>
        <w:pStyle w:val="Corpsdetexte"/>
        <w:rPr>
          <w:b/>
          <w:sz w:val="26"/>
          <w:szCs w:val="26"/>
        </w:rPr>
      </w:pPr>
      <w:r w:rsidRPr="0063343A">
        <w:rPr>
          <w:b/>
          <w:sz w:val="26"/>
          <w:szCs w:val="26"/>
        </w:rPr>
        <w:t>Les périmètres</w:t>
      </w:r>
    </w:p>
    <w:p w:rsidR="00DD618B" w:rsidRPr="00DD618B" w:rsidRDefault="00DD618B" w:rsidP="00DD618B">
      <w:pPr>
        <w:rPr>
          <w:bCs/>
          <w:sz w:val="22"/>
          <w:szCs w:val="22"/>
        </w:rPr>
      </w:pPr>
      <w:r w:rsidRPr="00DD618B">
        <w:rPr>
          <w:bCs/>
          <w:sz w:val="22"/>
          <w:szCs w:val="22"/>
        </w:rPr>
        <w:t xml:space="preserve">Au titre du RSU 2020, les périmètres étudiés sont : </w:t>
      </w:r>
    </w:p>
    <w:p w:rsidR="00DD618B" w:rsidRPr="00DD618B" w:rsidRDefault="00DD618B" w:rsidP="00C51382">
      <w:pPr>
        <w:pStyle w:val="Paragraphedeliste"/>
        <w:numPr>
          <w:ilvl w:val="0"/>
          <w:numId w:val="25"/>
        </w:numPr>
        <w:spacing w:before="120" w:after="120" w:line="252" w:lineRule="auto"/>
        <w:jc w:val="both"/>
        <w:rPr>
          <w:bCs/>
          <w:sz w:val="22"/>
          <w:szCs w:val="22"/>
        </w:rPr>
      </w:pPr>
      <w:r w:rsidRPr="00DD618B">
        <w:rPr>
          <w:bCs/>
          <w:sz w:val="22"/>
          <w:szCs w:val="22"/>
        </w:rPr>
        <w:t>Les effectifs en fonction : les agents contribuant aux politiques ministérielles. La différence entre ces effectifs en fonction et les effectifs rémunérés porte notamment sur les agents mis à disposition entrantes gratuites, qui contribuent à l’activité ministérielle, sans être sous plafond d’emploi ministériel.</w:t>
      </w:r>
    </w:p>
    <w:p w:rsidR="0057062C" w:rsidRPr="00DD618B" w:rsidRDefault="00DD618B" w:rsidP="00C51382">
      <w:pPr>
        <w:pStyle w:val="Paragraphedeliste"/>
        <w:numPr>
          <w:ilvl w:val="0"/>
          <w:numId w:val="25"/>
        </w:numPr>
        <w:spacing w:before="120" w:after="120" w:line="252" w:lineRule="auto"/>
        <w:jc w:val="both"/>
        <w:rPr>
          <w:bCs/>
          <w:sz w:val="22"/>
          <w:szCs w:val="22"/>
        </w:rPr>
      </w:pPr>
      <w:r w:rsidRPr="00DD618B">
        <w:rPr>
          <w:bCs/>
          <w:sz w:val="22"/>
          <w:szCs w:val="22"/>
        </w:rPr>
        <w:t xml:space="preserve">Les effectifs rémunérés : Un agent est considéré comme rémunéré par le ministère, ou encore sous plafond d’emploi des ministères, lorsqu’il fait partie des effectifs inscrits sur le budget général des ministères, complétés par les transferts en gestion entrants (personnels payés par les MTES/MCTRCT travaillant pour un autre ministère, par exemple les agents occupant un emploi de délégué du Préfet). </w:t>
      </w:r>
    </w:p>
    <w:p w:rsidR="00DD618B" w:rsidRPr="00E13D72" w:rsidRDefault="00DD618B">
      <w:pPr>
        <w:jc w:val="both"/>
        <w:rPr>
          <w:color w:val="C00000"/>
          <w:sz w:val="22"/>
          <w:szCs w:val="22"/>
        </w:rPr>
      </w:pPr>
    </w:p>
    <w:p w:rsidR="0057062C" w:rsidRPr="00DD618B" w:rsidRDefault="004131C8">
      <w:pPr>
        <w:jc w:val="both"/>
        <w:rPr>
          <w:sz w:val="22"/>
          <w:szCs w:val="22"/>
        </w:rPr>
      </w:pPr>
      <w:r w:rsidRPr="00DD618B">
        <w:rPr>
          <w:sz w:val="22"/>
          <w:szCs w:val="22"/>
        </w:rPr>
        <w:t>Les agents sur ce périmètre sont comptabilisés soit en :</w:t>
      </w:r>
    </w:p>
    <w:p w:rsidR="0057062C" w:rsidRPr="00E13D72" w:rsidRDefault="0057062C">
      <w:pPr>
        <w:jc w:val="both"/>
        <w:rPr>
          <w:color w:val="C00000"/>
          <w:sz w:val="22"/>
          <w:szCs w:val="22"/>
        </w:rPr>
      </w:pPr>
    </w:p>
    <w:p w:rsidR="0057062C" w:rsidRPr="0070107F" w:rsidRDefault="004131C8" w:rsidP="00C51382">
      <w:pPr>
        <w:numPr>
          <w:ilvl w:val="0"/>
          <w:numId w:val="13"/>
        </w:numPr>
        <w:jc w:val="both"/>
        <w:rPr>
          <w:bCs/>
          <w:sz w:val="22"/>
          <w:szCs w:val="22"/>
        </w:rPr>
      </w:pPr>
      <w:r w:rsidRPr="0070107F">
        <w:rPr>
          <w:bCs/>
          <w:sz w:val="22"/>
          <w:szCs w:val="22"/>
        </w:rPr>
        <w:t>ETPE (équivalent temps plein emploi) : cela signifie qu’un agent travaillant par exemple à temps partiel à 50 % compte pour 0,5 ETPE ;</w:t>
      </w:r>
    </w:p>
    <w:p w:rsidR="00DD618B" w:rsidRPr="0070107F" w:rsidRDefault="004131C8" w:rsidP="00C51382">
      <w:pPr>
        <w:numPr>
          <w:ilvl w:val="0"/>
          <w:numId w:val="10"/>
        </w:numPr>
        <w:jc w:val="both"/>
        <w:rPr>
          <w:bCs/>
          <w:sz w:val="22"/>
          <w:szCs w:val="22"/>
        </w:rPr>
      </w:pPr>
      <w:r w:rsidRPr="0070107F">
        <w:rPr>
          <w:bCs/>
          <w:sz w:val="22"/>
          <w:szCs w:val="22"/>
        </w:rPr>
        <w:t>Effectifs physiques de l'ETPE (représentent 1 effectif physique pour chaque agent avec un ETPE supérieur à zéro)</w:t>
      </w:r>
      <w:r w:rsidR="00DD618B" w:rsidRPr="0070107F">
        <w:rPr>
          <w:bCs/>
          <w:sz w:val="22"/>
          <w:szCs w:val="22"/>
        </w:rPr>
        <w:t>,</w:t>
      </w:r>
    </w:p>
    <w:p w:rsidR="00DD618B" w:rsidRDefault="00DD618B" w:rsidP="00C51382">
      <w:pPr>
        <w:pStyle w:val="Paragraphedeliste"/>
        <w:numPr>
          <w:ilvl w:val="0"/>
          <w:numId w:val="10"/>
        </w:numPr>
        <w:spacing w:before="120" w:after="120" w:line="252" w:lineRule="auto"/>
        <w:jc w:val="both"/>
        <w:rPr>
          <w:bCs/>
          <w:sz w:val="22"/>
          <w:szCs w:val="22"/>
        </w:rPr>
      </w:pPr>
      <w:r w:rsidRPr="0070107F">
        <w:rPr>
          <w:bCs/>
          <w:sz w:val="22"/>
          <w:szCs w:val="22"/>
        </w:rPr>
        <w:t>ETP annuel : un agent à temps partiel à 50% sur l’année complète compte pour 0,5 ETP annuel, alors qu’un agent à temps partiel à 50% sur 6 mois compte pour 0,25 ETP annuel.</w:t>
      </w:r>
    </w:p>
    <w:p w:rsidR="0070107F" w:rsidRPr="0070107F" w:rsidRDefault="0070107F" w:rsidP="00C51382">
      <w:pPr>
        <w:pStyle w:val="Paragraphedeliste"/>
        <w:numPr>
          <w:ilvl w:val="0"/>
          <w:numId w:val="10"/>
        </w:numPr>
        <w:jc w:val="both"/>
        <w:rPr>
          <w:sz w:val="22"/>
          <w:szCs w:val="22"/>
        </w:rPr>
      </w:pPr>
      <w:r w:rsidRPr="0070107F">
        <w:rPr>
          <w:bCs/>
          <w:sz w:val="22"/>
          <w:szCs w:val="22"/>
        </w:rPr>
        <w:t>Effectif physique : l</w:t>
      </w:r>
      <w:r w:rsidRPr="0070107F">
        <w:rPr>
          <w:sz w:val="22"/>
          <w:szCs w:val="22"/>
        </w:rPr>
        <w:t>es agents comptabilisés en agents physiques sont comptés pour 1 quelle que soit leur quotité de temps de travail et quelle que soit leur position administrative (cf. PNA, disponibilité, détachement, etc). Parmi ces agents, tous ne consomment pas le plafond d’emplois des MTES/MCT</w:t>
      </w:r>
      <w:r>
        <w:rPr>
          <w:sz w:val="22"/>
          <w:szCs w:val="22"/>
        </w:rPr>
        <w:t>.</w:t>
      </w:r>
    </w:p>
    <w:p w:rsidR="0057062C" w:rsidRDefault="0057062C">
      <w:pPr>
        <w:jc w:val="both"/>
        <w:rPr>
          <w:color w:val="FF3300"/>
          <w:sz w:val="22"/>
          <w:szCs w:val="22"/>
        </w:rPr>
      </w:pPr>
    </w:p>
    <w:p w:rsidR="0057062C" w:rsidRPr="006D7318" w:rsidRDefault="004131C8">
      <w:pPr>
        <w:jc w:val="both"/>
        <w:rPr>
          <w:sz w:val="22"/>
          <w:szCs w:val="22"/>
        </w:rPr>
      </w:pPr>
      <w:r w:rsidRPr="006D7318">
        <w:rPr>
          <w:sz w:val="22"/>
          <w:szCs w:val="22"/>
        </w:rPr>
        <w:t>Les services de l’administration centrale étudiés sont les suivants :</w:t>
      </w:r>
    </w:p>
    <w:p w:rsidR="0057062C" w:rsidRPr="006D7318" w:rsidRDefault="0057062C">
      <w:pPr>
        <w:jc w:val="both"/>
        <w:rPr>
          <w:sz w:val="22"/>
          <w:szCs w:val="22"/>
        </w:rPr>
      </w:pPr>
    </w:p>
    <w:p w:rsidR="0057062C" w:rsidRPr="006D7318" w:rsidRDefault="004131C8" w:rsidP="00C51382">
      <w:pPr>
        <w:numPr>
          <w:ilvl w:val="0"/>
          <w:numId w:val="9"/>
        </w:numPr>
        <w:jc w:val="both"/>
        <w:rPr>
          <w:sz w:val="22"/>
          <w:szCs w:val="22"/>
        </w:rPr>
      </w:pPr>
      <w:r w:rsidRPr="006D7318">
        <w:rPr>
          <w:sz w:val="22"/>
          <w:szCs w:val="22"/>
        </w:rPr>
        <w:t>Cabinets des ministères MTES/MCTRCT ;</w:t>
      </w:r>
    </w:p>
    <w:p w:rsidR="0057062C" w:rsidRPr="006D7318" w:rsidRDefault="004131C8" w:rsidP="00C51382">
      <w:pPr>
        <w:numPr>
          <w:ilvl w:val="0"/>
          <w:numId w:val="9"/>
        </w:numPr>
        <w:jc w:val="both"/>
        <w:rPr>
          <w:sz w:val="22"/>
          <w:szCs w:val="22"/>
        </w:rPr>
      </w:pPr>
      <w:r w:rsidRPr="006D7318">
        <w:rPr>
          <w:sz w:val="22"/>
          <w:szCs w:val="22"/>
        </w:rPr>
        <w:t>Commissariat général au développement durable (CGDD) ;</w:t>
      </w:r>
    </w:p>
    <w:p w:rsidR="0057062C" w:rsidRPr="006D7318" w:rsidRDefault="004131C8" w:rsidP="00C51382">
      <w:pPr>
        <w:numPr>
          <w:ilvl w:val="0"/>
          <w:numId w:val="9"/>
        </w:numPr>
        <w:jc w:val="both"/>
        <w:rPr>
          <w:sz w:val="22"/>
          <w:szCs w:val="22"/>
        </w:rPr>
      </w:pPr>
      <w:r w:rsidRPr="006D7318">
        <w:rPr>
          <w:sz w:val="22"/>
          <w:szCs w:val="22"/>
        </w:rPr>
        <w:t>Conseil général de l’environnement et du développement durable (CGEDD) ;</w:t>
      </w:r>
    </w:p>
    <w:p w:rsidR="0057062C" w:rsidRPr="006D7318" w:rsidRDefault="004131C8" w:rsidP="00C51382">
      <w:pPr>
        <w:numPr>
          <w:ilvl w:val="0"/>
          <w:numId w:val="9"/>
        </w:numPr>
        <w:jc w:val="both"/>
        <w:rPr>
          <w:sz w:val="22"/>
          <w:szCs w:val="22"/>
        </w:rPr>
      </w:pPr>
      <w:r w:rsidRPr="006D7318">
        <w:rPr>
          <w:sz w:val="22"/>
          <w:szCs w:val="22"/>
        </w:rPr>
        <w:t>Centre ministériel de valorisation des ressources humaines (CMVRH) ;</w:t>
      </w:r>
    </w:p>
    <w:p w:rsidR="0057062C" w:rsidRPr="006D7318" w:rsidRDefault="004131C8" w:rsidP="00C51382">
      <w:pPr>
        <w:numPr>
          <w:ilvl w:val="0"/>
          <w:numId w:val="9"/>
        </w:numPr>
        <w:jc w:val="both"/>
        <w:rPr>
          <w:sz w:val="22"/>
          <w:szCs w:val="22"/>
        </w:rPr>
      </w:pPr>
      <w:r w:rsidRPr="006D7318">
        <w:rPr>
          <w:sz w:val="22"/>
          <w:szCs w:val="22"/>
        </w:rPr>
        <w:t>Direction générale de l’aménagement, du logement et de la nature (DGALN) ;</w:t>
      </w:r>
    </w:p>
    <w:p w:rsidR="0057062C" w:rsidRPr="006D7318" w:rsidRDefault="004131C8" w:rsidP="00C51382">
      <w:pPr>
        <w:numPr>
          <w:ilvl w:val="0"/>
          <w:numId w:val="9"/>
        </w:numPr>
        <w:jc w:val="both"/>
        <w:rPr>
          <w:sz w:val="22"/>
          <w:szCs w:val="22"/>
        </w:rPr>
      </w:pPr>
      <w:r w:rsidRPr="006D7318">
        <w:rPr>
          <w:sz w:val="22"/>
          <w:szCs w:val="22"/>
        </w:rPr>
        <w:t>Direction générale de l’énergie et du climat (DGEC) ;</w:t>
      </w:r>
    </w:p>
    <w:p w:rsidR="0057062C" w:rsidRPr="006D7318" w:rsidRDefault="004131C8" w:rsidP="00C51382">
      <w:pPr>
        <w:numPr>
          <w:ilvl w:val="0"/>
          <w:numId w:val="9"/>
        </w:numPr>
        <w:jc w:val="both"/>
        <w:rPr>
          <w:sz w:val="22"/>
          <w:szCs w:val="22"/>
        </w:rPr>
      </w:pPr>
      <w:r w:rsidRPr="006D7318">
        <w:rPr>
          <w:sz w:val="22"/>
          <w:szCs w:val="22"/>
        </w:rPr>
        <w:t>Direction générale des infrastructures, de transports et de la mer (DGITM) ;</w:t>
      </w:r>
    </w:p>
    <w:p w:rsidR="0057062C" w:rsidRPr="006D7318" w:rsidRDefault="004131C8" w:rsidP="00C51382">
      <w:pPr>
        <w:numPr>
          <w:ilvl w:val="0"/>
          <w:numId w:val="9"/>
        </w:numPr>
        <w:jc w:val="both"/>
        <w:rPr>
          <w:sz w:val="22"/>
          <w:szCs w:val="22"/>
        </w:rPr>
      </w:pPr>
      <w:r w:rsidRPr="006D7318">
        <w:rPr>
          <w:sz w:val="22"/>
          <w:szCs w:val="22"/>
        </w:rPr>
        <w:t>Direction générale de la prévention des risques (DGPR) ;</w:t>
      </w:r>
    </w:p>
    <w:p w:rsidR="0057062C" w:rsidRPr="006D7318" w:rsidRDefault="004131C8" w:rsidP="00C51382">
      <w:pPr>
        <w:numPr>
          <w:ilvl w:val="0"/>
          <w:numId w:val="9"/>
        </w:numPr>
        <w:jc w:val="both"/>
        <w:rPr>
          <w:sz w:val="22"/>
          <w:szCs w:val="22"/>
        </w:rPr>
      </w:pPr>
      <w:r w:rsidRPr="006D7318">
        <w:rPr>
          <w:sz w:val="22"/>
          <w:szCs w:val="22"/>
        </w:rPr>
        <w:t>Secrétariat général (SG).</w:t>
      </w:r>
    </w:p>
    <w:p w:rsidR="0057062C" w:rsidRDefault="0057062C">
      <w:pPr>
        <w:jc w:val="both"/>
        <w:rPr>
          <w:color w:val="FF0000"/>
          <w:sz w:val="22"/>
          <w:szCs w:val="22"/>
        </w:rPr>
      </w:pPr>
    </w:p>
    <w:p w:rsidR="00E057EF" w:rsidRDefault="00E057EF">
      <w:pPr>
        <w:suppressAutoHyphens w:val="0"/>
        <w:rPr>
          <w:rFonts w:ascii="Liberation Sans;Arial" w:hAnsi="Liberation Sans;Arial" w:cs="Liberation Sans;Arial"/>
          <w:b/>
          <w:color w:val="000000"/>
          <w:kern w:val="2"/>
          <w:sz w:val="26"/>
          <w:szCs w:val="26"/>
        </w:rPr>
      </w:pPr>
      <w:r>
        <w:rPr>
          <w:b/>
          <w:sz w:val="26"/>
          <w:szCs w:val="26"/>
        </w:rPr>
        <w:br w:type="page"/>
      </w:r>
    </w:p>
    <w:p w:rsidR="0063343A" w:rsidRPr="0063343A" w:rsidRDefault="0063343A" w:rsidP="0063343A">
      <w:pPr>
        <w:pStyle w:val="Corpsdetexte"/>
        <w:rPr>
          <w:b/>
          <w:sz w:val="26"/>
          <w:szCs w:val="26"/>
        </w:rPr>
      </w:pPr>
      <w:r w:rsidRPr="0063343A">
        <w:rPr>
          <w:b/>
          <w:sz w:val="26"/>
          <w:szCs w:val="26"/>
        </w:rPr>
        <w:t>Précisions complémentaires</w:t>
      </w:r>
    </w:p>
    <w:p w:rsidR="0057062C" w:rsidRPr="00C0395F" w:rsidRDefault="004131C8">
      <w:pPr>
        <w:jc w:val="both"/>
        <w:rPr>
          <w:sz w:val="22"/>
          <w:szCs w:val="22"/>
        </w:rPr>
      </w:pPr>
      <w:r w:rsidRPr="00C0395F">
        <w:rPr>
          <w:sz w:val="22"/>
          <w:szCs w:val="22"/>
        </w:rPr>
        <w:t>Dans l’édition 2010-2011 du rapport annuel sur l’état de la fonction publique, la catégorie A+ désigne l’ensemble des corps ou emplois fonctionnels dont l’indice terminal du grade supérieur est au moins égal à la hors-échelle B (HEB), c’est-à-dire les corps ou emplois dont un grade atteint un indice majoré strictement supérieur à 963. Cette définition s’applique aux agents titulaires et, par extension, aux non-titulaires des ministères et de leurs établissements publics administratifs appartenant à ces corps.</w:t>
      </w:r>
    </w:p>
    <w:p w:rsidR="0057062C" w:rsidRPr="00C0395F" w:rsidRDefault="0057062C">
      <w:pPr>
        <w:jc w:val="both"/>
        <w:rPr>
          <w:sz w:val="22"/>
          <w:szCs w:val="22"/>
        </w:rPr>
      </w:pPr>
    </w:p>
    <w:p w:rsidR="0057062C" w:rsidRPr="00C0395F" w:rsidRDefault="004131C8">
      <w:pPr>
        <w:jc w:val="both"/>
        <w:rPr>
          <w:sz w:val="22"/>
          <w:szCs w:val="22"/>
        </w:rPr>
      </w:pPr>
      <w:r w:rsidRPr="00C0395F">
        <w:rPr>
          <w:sz w:val="22"/>
          <w:szCs w:val="22"/>
        </w:rPr>
        <w:t>À ce premier critère vient s’ajouter un critère supplémentaire pour définir l’appartenance d’un corps ou d’un emploi à la catégorie A+ : le corps ou l’emploi doit être un débouché de la catégorie A (et non pas B). En outre, un critère alternatif, celui du niveau de recrutement, intervient si le premier critère (HEB minimum) n’est pas atteint. Cela conduit à intégrer les corps de maîtres de conférences, ingénieurs de recherche et chargés de recherche, dont le recrutement requiert le doctorat, malgré un bornage indiciaire inférieur.</w:t>
      </w:r>
    </w:p>
    <w:p w:rsidR="0057062C" w:rsidRPr="00C0395F" w:rsidRDefault="0057062C">
      <w:pPr>
        <w:jc w:val="both"/>
        <w:rPr>
          <w:sz w:val="22"/>
          <w:szCs w:val="22"/>
        </w:rPr>
      </w:pPr>
    </w:p>
    <w:p w:rsidR="0057062C" w:rsidRPr="00C0395F" w:rsidRDefault="004131C8">
      <w:pPr>
        <w:jc w:val="both"/>
        <w:rPr>
          <w:sz w:val="22"/>
          <w:szCs w:val="22"/>
        </w:rPr>
      </w:pPr>
      <w:r w:rsidRPr="00C0395F">
        <w:rPr>
          <w:sz w:val="22"/>
          <w:szCs w:val="22"/>
        </w:rPr>
        <w:t>Pour le bilan social des ministères MTES/MCT/MM, les corps suivants sont donc considérés comme étant de catégorie A+ :</w:t>
      </w:r>
    </w:p>
    <w:p w:rsidR="0057062C" w:rsidRPr="001C2068" w:rsidRDefault="0057062C">
      <w:pPr>
        <w:jc w:val="both"/>
        <w:rPr>
          <w:color w:val="FF0000"/>
          <w:sz w:val="22"/>
          <w:szCs w:val="22"/>
        </w:rPr>
      </w:pPr>
    </w:p>
    <w:p w:rsidR="0057062C" w:rsidRPr="00C0395F" w:rsidRDefault="004131C8" w:rsidP="00C51382">
      <w:pPr>
        <w:numPr>
          <w:ilvl w:val="0"/>
          <w:numId w:val="8"/>
        </w:numPr>
        <w:jc w:val="both"/>
        <w:rPr>
          <w:sz w:val="22"/>
          <w:szCs w:val="22"/>
        </w:rPr>
      </w:pPr>
      <w:r w:rsidRPr="00C0395F">
        <w:rPr>
          <w:sz w:val="22"/>
          <w:szCs w:val="22"/>
        </w:rPr>
        <w:t>Administrateurs civils (AC) ;</w:t>
      </w:r>
    </w:p>
    <w:p w:rsidR="0057062C" w:rsidRPr="00C0395F" w:rsidRDefault="004131C8" w:rsidP="00C51382">
      <w:pPr>
        <w:numPr>
          <w:ilvl w:val="0"/>
          <w:numId w:val="8"/>
        </w:numPr>
        <w:jc w:val="both"/>
        <w:rPr>
          <w:sz w:val="22"/>
          <w:szCs w:val="22"/>
        </w:rPr>
      </w:pPr>
      <w:r w:rsidRPr="00C0395F">
        <w:rPr>
          <w:sz w:val="22"/>
          <w:szCs w:val="22"/>
        </w:rPr>
        <w:t>Architectes urbanistes de l’État (AUE) ;</w:t>
      </w:r>
    </w:p>
    <w:p w:rsidR="0057062C" w:rsidRPr="00C0395F" w:rsidRDefault="004131C8" w:rsidP="00C51382">
      <w:pPr>
        <w:numPr>
          <w:ilvl w:val="0"/>
          <w:numId w:val="8"/>
        </w:numPr>
        <w:jc w:val="both"/>
        <w:rPr>
          <w:sz w:val="22"/>
          <w:szCs w:val="22"/>
        </w:rPr>
      </w:pPr>
      <w:r w:rsidRPr="00C0395F">
        <w:rPr>
          <w:sz w:val="22"/>
          <w:szCs w:val="22"/>
        </w:rPr>
        <w:t>Administrateurs des affaires maritimes (AAM) ;</w:t>
      </w:r>
    </w:p>
    <w:p w:rsidR="0057062C" w:rsidRPr="00C0395F" w:rsidRDefault="004131C8" w:rsidP="00C51382">
      <w:pPr>
        <w:numPr>
          <w:ilvl w:val="0"/>
          <w:numId w:val="8"/>
        </w:numPr>
        <w:jc w:val="both"/>
        <w:rPr>
          <w:sz w:val="22"/>
          <w:szCs w:val="22"/>
        </w:rPr>
      </w:pPr>
      <w:r w:rsidRPr="00C0395F">
        <w:rPr>
          <w:sz w:val="22"/>
          <w:szCs w:val="22"/>
        </w:rPr>
        <w:t>Directeurs de recherche (DR) ;</w:t>
      </w:r>
    </w:p>
    <w:p w:rsidR="0057062C" w:rsidRPr="00C0395F" w:rsidRDefault="004131C8" w:rsidP="00C51382">
      <w:pPr>
        <w:numPr>
          <w:ilvl w:val="0"/>
          <w:numId w:val="8"/>
        </w:numPr>
        <w:jc w:val="both"/>
        <w:rPr>
          <w:sz w:val="22"/>
          <w:szCs w:val="22"/>
        </w:rPr>
      </w:pPr>
      <w:r w:rsidRPr="00C0395F">
        <w:rPr>
          <w:sz w:val="22"/>
          <w:szCs w:val="22"/>
        </w:rPr>
        <w:t>Ingénieurs des ponts, des eaux et des forêts (IPEF) ;</w:t>
      </w:r>
    </w:p>
    <w:p w:rsidR="0057062C" w:rsidRPr="00C0395F" w:rsidRDefault="004131C8" w:rsidP="00C51382">
      <w:pPr>
        <w:numPr>
          <w:ilvl w:val="0"/>
          <w:numId w:val="8"/>
        </w:numPr>
        <w:jc w:val="both"/>
        <w:rPr>
          <w:sz w:val="22"/>
          <w:szCs w:val="22"/>
        </w:rPr>
      </w:pPr>
      <w:r w:rsidRPr="00C0395F">
        <w:rPr>
          <w:sz w:val="22"/>
          <w:szCs w:val="22"/>
        </w:rPr>
        <w:t>Inspecteurs de l’administration du développement durable (IADD) ;</w:t>
      </w:r>
    </w:p>
    <w:p w:rsidR="0057062C" w:rsidRPr="00C0395F" w:rsidRDefault="004131C8" w:rsidP="00C51382">
      <w:pPr>
        <w:numPr>
          <w:ilvl w:val="0"/>
          <w:numId w:val="8"/>
        </w:numPr>
        <w:jc w:val="both"/>
        <w:rPr>
          <w:sz w:val="22"/>
          <w:szCs w:val="22"/>
        </w:rPr>
      </w:pPr>
      <w:r w:rsidRPr="00C0395F">
        <w:rPr>
          <w:sz w:val="22"/>
          <w:szCs w:val="22"/>
        </w:rPr>
        <w:t>Emplois fonctionnels supérieurs.</w:t>
      </w:r>
    </w:p>
    <w:p w:rsidR="0057062C" w:rsidRPr="00C0395F" w:rsidRDefault="0057062C">
      <w:pPr>
        <w:jc w:val="both"/>
        <w:rPr>
          <w:sz w:val="22"/>
          <w:szCs w:val="22"/>
        </w:rPr>
      </w:pPr>
    </w:p>
    <w:p w:rsidR="0057062C" w:rsidRPr="00C0395F" w:rsidRDefault="004131C8">
      <w:pPr>
        <w:jc w:val="both"/>
        <w:rPr>
          <w:sz w:val="22"/>
          <w:szCs w:val="22"/>
        </w:rPr>
      </w:pPr>
      <w:r w:rsidRPr="00C0395F">
        <w:rPr>
          <w:sz w:val="22"/>
          <w:szCs w:val="22"/>
        </w:rPr>
        <w:t>Autres corps hors ministère de catégorie A+ :</w:t>
      </w:r>
    </w:p>
    <w:p w:rsidR="0057062C" w:rsidRPr="00C0395F" w:rsidRDefault="0057062C">
      <w:pPr>
        <w:jc w:val="both"/>
        <w:rPr>
          <w:sz w:val="22"/>
          <w:szCs w:val="22"/>
        </w:rPr>
      </w:pPr>
    </w:p>
    <w:p w:rsidR="0057062C" w:rsidRPr="00C0395F" w:rsidRDefault="004131C8" w:rsidP="00C51382">
      <w:pPr>
        <w:numPr>
          <w:ilvl w:val="0"/>
          <w:numId w:val="2"/>
        </w:numPr>
        <w:jc w:val="both"/>
        <w:rPr>
          <w:sz w:val="22"/>
          <w:szCs w:val="22"/>
        </w:rPr>
      </w:pPr>
      <w:r w:rsidRPr="00C0395F">
        <w:rPr>
          <w:sz w:val="22"/>
          <w:szCs w:val="22"/>
        </w:rPr>
        <w:t>Ingénieurs des mines (IM) ;</w:t>
      </w:r>
    </w:p>
    <w:p w:rsidR="0057062C" w:rsidRPr="00C0395F" w:rsidRDefault="004131C8" w:rsidP="00C51382">
      <w:pPr>
        <w:numPr>
          <w:ilvl w:val="0"/>
          <w:numId w:val="2"/>
        </w:numPr>
        <w:jc w:val="both"/>
        <w:rPr>
          <w:sz w:val="22"/>
          <w:szCs w:val="22"/>
        </w:rPr>
      </w:pPr>
      <w:r w:rsidRPr="00C0395F">
        <w:rPr>
          <w:sz w:val="22"/>
          <w:szCs w:val="22"/>
        </w:rPr>
        <w:t>Inspecteurs de la santé publique vétérinaire (ISPV) ;</w:t>
      </w:r>
    </w:p>
    <w:p w:rsidR="0057062C" w:rsidRPr="00C0395F" w:rsidRDefault="004131C8" w:rsidP="00C51382">
      <w:pPr>
        <w:numPr>
          <w:ilvl w:val="0"/>
          <w:numId w:val="2"/>
        </w:numPr>
        <w:jc w:val="both"/>
        <w:rPr>
          <w:sz w:val="22"/>
          <w:szCs w:val="22"/>
        </w:rPr>
      </w:pPr>
      <w:r w:rsidRPr="00C0395F">
        <w:rPr>
          <w:sz w:val="22"/>
          <w:szCs w:val="22"/>
        </w:rPr>
        <w:t>Emplois fonctionnels supérieurs.</w:t>
      </w:r>
    </w:p>
    <w:p w:rsidR="0057062C" w:rsidRPr="00E13D72" w:rsidRDefault="0057062C">
      <w:pPr>
        <w:jc w:val="both"/>
        <w:rPr>
          <w:color w:val="C00000"/>
          <w:sz w:val="22"/>
          <w:szCs w:val="22"/>
        </w:rPr>
      </w:pPr>
    </w:p>
    <w:p w:rsidR="0057062C" w:rsidRDefault="004131C8">
      <w:pPr>
        <w:jc w:val="both"/>
        <w:rPr>
          <w:b/>
          <w:bCs/>
          <w:sz w:val="22"/>
          <w:szCs w:val="22"/>
        </w:rPr>
      </w:pPr>
      <w:r>
        <w:rPr>
          <w:b/>
          <w:bCs/>
          <w:sz w:val="22"/>
          <w:szCs w:val="22"/>
        </w:rPr>
        <w:t>NB : selon les requêtes, le traitement des arrondis peut conduire à une différence de quelques unités entre les tableaux et/ou dans les sous totaux et totaux.</w:t>
      </w:r>
      <w:r>
        <w:br w:type="page"/>
      </w:r>
    </w:p>
    <w:p w:rsidR="0057062C" w:rsidRPr="00B8275A" w:rsidRDefault="00AB238E" w:rsidP="00C51382">
      <w:pPr>
        <w:pStyle w:val="Paragraphedeliste"/>
        <w:keepNext/>
        <w:widowControl w:val="0"/>
        <w:numPr>
          <w:ilvl w:val="0"/>
          <w:numId w:val="26"/>
        </w:numPr>
        <w:tabs>
          <w:tab w:val="left" w:pos="0"/>
        </w:tabs>
        <w:textAlignment w:val="baseline"/>
        <w:outlineLvl w:val="2"/>
        <w:rPr>
          <w:rFonts w:ascii="Liberation Sans;Arial" w:eastAsia="Liberation Sans;Arial" w:hAnsi="Liberation Sans;Arial" w:cs="Arial"/>
          <w:b/>
          <w:bCs/>
          <w:i/>
          <w:iCs/>
          <w:color w:val="666666"/>
          <w:kern w:val="2"/>
          <w:sz w:val="30"/>
          <w:szCs w:val="28"/>
        </w:rPr>
      </w:pPr>
      <w:r w:rsidRPr="00B8275A">
        <w:rPr>
          <w:rFonts w:ascii="Liberation Sans;Arial" w:eastAsia="Liberation Sans;Arial" w:hAnsi="Liberation Sans;Arial" w:cs="Arial"/>
          <w:b/>
          <w:bCs/>
          <w:i/>
          <w:iCs/>
          <w:color w:val="666666"/>
          <w:kern w:val="2"/>
          <w:sz w:val="30"/>
          <w:szCs w:val="28"/>
        </w:rPr>
        <w:t>Les ETP</w:t>
      </w:r>
    </w:p>
    <w:p w:rsidR="00F46281" w:rsidRDefault="00F46281">
      <w:pPr>
        <w:jc w:val="both"/>
        <w:rPr>
          <w:b/>
          <w:bCs/>
          <w:sz w:val="22"/>
          <w:szCs w:val="22"/>
        </w:rPr>
      </w:pPr>
    </w:p>
    <w:p w:rsidR="0063343A" w:rsidRPr="00684935" w:rsidRDefault="00684935" w:rsidP="00684935">
      <w:pPr>
        <w:suppressAutoHyphens w:val="0"/>
        <w:jc w:val="both"/>
        <w:rPr>
          <w:rFonts w:ascii="Arial" w:hAnsi="Arial" w:cs="Arial"/>
          <w:i/>
          <w:iCs/>
          <w:color w:val="00B050"/>
          <w:sz w:val="22"/>
          <w:szCs w:val="22"/>
          <w:lang w:eastAsia="fr-FR"/>
        </w:rPr>
      </w:pPr>
      <w:r w:rsidRPr="00684935">
        <w:rPr>
          <w:rFonts w:ascii="Arial" w:hAnsi="Arial" w:cs="Arial"/>
          <w:i/>
          <w:iCs/>
          <w:color w:val="00B050"/>
          <w:sz w:val="22"/>
          <w:szCs w:val="22"/>
          <w:lang w:eastAsia="fr-FR"/>
        </w:rPr>
        <w:t xml:space="preserve">BDS FPE 004 ter </w:t>
      </w:r>
      <w:r w:rsidR="0063343A" w:rsidRPr="00684935">
        <w:rPr>
          <w:rFonts w:ascii="Arial" w:hAnsi="Arial" w:cs="Arial"/>
          <w:i/>
          <w:iCs/>
          <w:color w:val="00B050"/>
          <w:sz w:val="22"/>
          <w:szCs w:val="22"/>
          <w:lang w:eastAsia="fr-FR"/>
        </w:rPr>
        <w:t>Répartition des effectifs par type de service en ETP (arrondi)</w:t>
      </w:r>
    </w:p>
    <w:p w:rsidR="0063343A" w:rsidRPr="00684935" w:rsidRDefault="0063343A" w:rsidP="00684935">
      <w:pPr>
        <w:suppressAutoHyphens w:val="0"/>
        <w:jc w:val="both"/>
        <w:rPr>
          <w:rFonts w:ascii="Arial" w:hAnsi="Arial" w:cs="Arial"/>
          <w:i/>
          <w:iCs/>
          <w:color w:val="00B050"/>
          <w:sz w:val="22"/>
          <w:szCs w:val="22"/>
          <w:lang w:eastAsia="fr-FR"/>
        </w:rPr>
      </w:pPr>
    </w:p>
    <w:p w:rsidR="0057062C" w:rsidRDefault="004131C8">
      <w:pPr>
        <w:jc w:val="both"/>
        <w:rPr>
          <w:b/>
          <w:bCs/>
        </w:rPr>
      </w:pPr>
      <w:r>
        <w:rPr>
          <w:b/>
          <w:bCs/>
        </w:rPr>
        <w:t>L’ensemble des données relatives aux effectifs sont produites par le bureau des ressources humaines.</w:t>
      </w:r>
    </w:p>
    <w:p w:rsidR="0057062C" w:rsidRDefault="004131C8">
      <w:pPr>
        <w:jc w:val="both"/>
        <w:rPr>
          <w:sz w:val="22"/>
          <w:szCs w:val="22"/>
        </w:rPr>
      </w:pPr>
      <w:r>
        <w:rPr>
          <w:sz w:val="22"/>
          <w:szCs w:val="22"/>
        </w:rPr>
        <w:t>Périmètre : personnels consommant le plafond d’emplois des ministères au 31/12/2020</w:t>
      </w:r>
    </w:p>
    <w:p w:rsidR="0057062C" w:rsidRDefault="0057062C">
      <w:pPr>
        <w:jc w:val="right"/>
        <w:rPr>
          <w:sz w:val="18"/>
          <w:szCs w:val="18"/>
        </w:rPr>
      </w:pPr>
    </w:p>
    <w:p w:rsidR="00F83B11" w:rsidRDefault="00F83B11">
      <w:pPr>
        <w:jc w:val="right"/>
        <w:rPr>
          <w:sz w:val="18"/>
          <w:szCs w:val="18"/>
        </w:rPr>
      </w:pPr>
    </w:p>
    <w:p w:rsidR="00F83B11" w:rsidRDefault="00F83B11">
      <w:pPr>
        <w:jc w:val="right"/>
        <w:rPr>
          <w:sz w:val="18"/>
          <w:szCs w:val="18"/>
        </w:rPr>
      </w:pPr>
    </w:p>
    <w:tbl>
      <w:tblPr>
        <w:tblW w:w="8400" w:type="dxa"/>
        <w:tblInd w:w="699" w:type="dxa"/>
        <w:tblCellMar>
          <w:left w:w="70" w:type="dxa"/>
          <w:right w:w="70" w:type="dxa"/>
        </w:tblCellMar>
        <w:tblLook w:val="04A0" w:firstRow="1" w:lastRow="0" w:firstColumn="1" w:lastColumn="0" w:noHBand="0" w:noVBand="1"/>
      </w:tblPr>
      <w:tblGrid>
        <w:gridCol w:w="1540"/>
        <w:gridCol w:w="1020"/>
        <w:gridCol w:w="1060"/>
        <w:gridCol w:w="1200"/>
        <w:gridCol w:w="1200"/>
        <w:gridCol w:w="1180"/>
        <w:gridCol w:w="1200"/>
      </w:tblGrid>
      <w:tr w:rsidR="0074021C" w:rsidRPr="0074021C" w:rsidTr="0074021C">
        <w:trPr>
          <w:trHeight w:val="945"/>
        </w:trPr>
        <w:tc>
          <w:tcPr>
            <w:tcW w:w="1540" w:type="dxa"/>
            <w:tcBorders>
              <w:top w:val="single" w:sz="8" w:space="0" w:color="auto"/>
              <w:left w:val="single" w:sz="8" w:space="0" w:color="auto"/>
              <w:bottom w:val="single" w:sz="4" w:space="0" w:color="auto"/>
              <w:right w:val="single" w:sz="8" w:space="0" w:color="auto"/>
            </w:tcBorders>
            <w:shd w:val="clear" w:color="000000" w:fill="F2F2F2"/>
            <w:vAlign w:val="center"/>
            <w:hideMark/>
          </w:tcPr>
          <w:p w:rsidR="0074021C" w:rsidRPr="0074021C" w:rsidRDefault="0074021C" w:rsidP="0074021C">
            <w:pPr>
              <w:suppressAutoHyphens w:val="0"/>
              <w:rPr>
                <w:b/>
                <w:bCs/>
                <w:color w:val="000000"/>
                <w:lang w:eastAsia="fr-FR"/>
              </w:rPr>
            </w:pPr>
            <w:r w:rsidRPr="0074021C">
              <w:rPr>
                <w:b/>
                <w:bCs/>
                <w:color w:val="000000"/>
                <w:lang w:eastAsia="fr-FR"/>
              </w:rPr>
              <w:t>Service</w:t>
            </w:r>
          </w:p>
        </w:tc>
        <w:tc>
          <w:tcPr>
            <w:tcW w:w="1020" w:type="dxa"/>
            <w:tcBorders>
              <w:top w:val="single" w:sz="8" w:space="0" w:color="auto"/>
              <w:left w:val="nil"/>
              <w:bottom w:val="single" w:sz="4" w:space="0" w:color="auto"/>
              <w:right w:val="single" w:sz="8" w:space="0" w:color="auto"/>
            </w:tcBorders>
            <w:shd w:val="clear" w:color="000000" w:fill="DDEBF7"/>
            <w:vAlign w:val="center"/>
            <w:hideMark/>
          </w:tcPr>
          <w:p w:rsidR="0074021C" w:rsidRPr="0074021C" w:rsidRDefault="0074021C" w:rsidP="0074021C">
            <w:pPr>
              <w:suppressAutoHyphens w:val="0"/>
              <w:jc w:val="center"/>
              <w:rPr>
                <w:b/>
                <w:bCs/>
                <w:color w:val="000000"/>
                <w:lang w:eastAsia="fr-FR"/>
              </w:rPr>
            </w:pPr>
            <w:r w:rsidRPr="0074021C">
              <w:rPr>
                <w:b/>
                <w:bCs/>
                <w:color w:val="000000"/>
                <w:lang w:eastAsia="fr-FR"/>
              </w:rPr>
              <w:t xml:space="preserve">Total </w:t>
            </w:r>
            <w:r w:rsidRPr="0074021C">
              <w:rPr>
                <w:b/>
                <w:bCs/>
                <w:color w:val="000000"/>
                <w:lang w:eastAsia="fr-FR"/>
              </w:rPr>
              <w:br/>
              <w:t>juin 2021</w:t>
            </w:r>
          </w:p>
        </w:tc>
        <w:tc>
          <w:tcPr>
            <w:tcW w:w="1060" w:type="dxa"/>
            <w:tcBorders>
              <w:top w:val="single" w:sz="8" w:space="0" w:color="auto"/>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b/>
                <w:bCs/>
                <w:color w:val="000000"/>
                <w:lang w:eastAsia="fr-FR"/>
              </w:rPr>
            </w:pPr>
            <w:r w:rsidRPr="0074021C">
              <w:rPr>
                <w:b/>
                <w:bCs/>
                <w:color w:val="000000"/>
                <w:lang w:eastAsia="fr-FR"/>
              </w:rPr>
              <w:t>Femmes</w:t>
            </w:r>
            <w:r w:rsidRPr="0074021C">
              <w:rPr>
                <w:b/>
                <w:bCs/>
                <w:color w:val="000000"/>
                <w:lang w:eastAsia="fr-FR"/>
              </w:rPr>
              <w:br/>
              <w:t>2020</w:t>
            </w:r>
          </w:p>
        </w:tc>
        <w:tc>
          <w:tcPr>
            <w:tcW w:w="1200" w:type="dxa"/>
            <w:tcBorders>
              <w:top w:val="single" w:sz="8" w:space="0" w:color="auto"/>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b/>
                <w:bCs/>
                <w:color w:val="000000"/>
                <w:lang w:eastAsia="fr-FR"/>
              </w:rPr>
            </w:pPr>
            <w:r w:rsidRPr="0074021C">
              <w:rPr>
                <w:b/>
                <w:bCs/>
                <w:color w:val="000000"/>
                <w:lang w:eastAsia="fr-FR"/>
              </w:rPr>
              <w:t>Hommes</w:t>
            </w:r>
            <w:r w:rsidRPr="0074021C">
              <w:rPr>
                <w:b/>
                <w:bCs/>
                <w:color w:val="000000"/>
                <w:lang w:eastAsia="fr-FR"/>
              </w:rPr>
              <w:br/>
              <w:t>2020</w:t>
            </w:r>
          </w:p>
        </w:tc>
        <w:tc>
          <w:tcPr>
            <w:tcW w:w="1200" w:type="dxa"/>
            <w:tcBorders>
              <w:top w:val="single" w:sz="8" w:space="0" w:color="auto"/>
              <w:left w:val="nil"/>
              <w:bottom w:val="single" w:sz="4" w:space="0" w:color="auto"/>
              <w:right w:val="single" w:sz="8" w:space="0" w:color="auto"/>
            </w:tcBorders>
            <w:shd w:val="clear" w:color="000000" w:fill="FCE4D6"/>
            <w:vAlign w:val="center"/>
            <w:hideMark/>
          </w:tcPr>
          <w:p w:rsidR="0074021C" w:rsidRPr="0074021C" w:rsidRDefault="0074021C" w:rsidP="0074021C">
            <w:pPr>
              <w:suppressAutoHyphens w:val="0"/>
              <w:jc w:val="center"/>
              <w:rPr>
                <w:b/>
                <w:bCs/>
                <w:color w:val="000000"/>
                <w:lang w:eastAsia="fr-FR"/>
              </w:rPr>
            </w:pPr>
            <w:r w:rsidRPr="0074021C">
              <w:rPr>
                <w:b/>
                <w:bCs/>
                <w:color w:val="000000"/>
                <w:lang w:eastAsia="fr-FR"/>
              </w:rPr>
              <w:t>Total général 2020</w:t>
            </w:r>
          </w:p>
        </w:tc>
        <w:tc>
          <w:tcPr>
            <w:tcW w:w="1180" w:type="dxa"/>
            <w:tcBorders>
              <w:top w:val="single" w:sz="8" w:space="0" w:color="auto"/>
              <w:left w:val="nil"/>
              <w:bottom w:val="single" w:sz="4" w:space="0" w:color="auto"/>
              <w:right w:val="nil"/>
            </w:tcBorders>
            <w:shd w:val="clear" w:color="000000" w:fill="E2EFDA"/>
            <w:vAlign w:val="center"/>
            <w:hideMark/>
          </w:tcPr>
          <w:p w:rsidR="0074021C" w:rsidRPr="0074021C" w:rsidRDefault="0074021C" w:rsidP="0074021C">
            <w:pPr>
              <w:suppressAutoHyphens w:val="0"/>
              <w:jc w:val="center"/>
              <w:rPr>
                <w:color w:val="000000"/>
                <w:lang w:eastAsia="fr-FR"/>
              </w:rPr>
            </w:pPr>
            <w:r w:rsidRPr="0074021C">
              <w:rPr>
                <w:color w:val="000000"/>
                <w:lang w:eastAsia="fr-FR"/>
              </w:rPr>
              <w:t>Rappel 2019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021C" w:rsidRPr="0074021C" w:rsidRDefault="0074021C" w:rsidP="0074021C">
            <w:pPr>
              <w:suppressAutoHyphens w:val="0"/>
              <w:rPr>
                <w:rFonts w:ascii="Calibri" w:hAnsi="Calibri"/>
                <w:color w:val="000000"/>
                <w:sz w:val="22"/>
                <w:szCs w:val="22"/>
                <w:lang w:eastAsia="fr-FR"/>
              </w:rPr>
            </w:pPr>
            <w:r w:rsidRPr="0074021C">
              <w:rPr>
                <w:rFonts w:ascii="Calibri" w:hAnsi="Calibri"/>
                <w:color w:val="000000"/>
                <w:sz w:val="22"/>
                <w:szCs w:val="22"/>
                <w:lang w:eastAsia="fr-FR"/>
              </w:rPr>
              <w:t>Evolution 2020/2019</w:t>
            </w:r>
          </w:p>
        </w:tc>
      </w:tr>
      <w:tr w:rsidR="0074021C" w:rsidRPr="0074021C" w:rsidTr="0074021C">
        <w:trPr>
          <w:trHeight w:val="945"/>
        </w:trPr>
        <w:tc>
          <w:tcPr>
            <w:tcW w:w="1540" w:type="dxa"/>
            <w:tcBorders>
              <w:top w:val="nil"/>
              <w:left w:val="single" w:sz="8" w:space="0" w:color="auto"/>
              <w:bottom w:val="single" w:sz="4" w:space="0" w:color="auto"/>
              <w:right w:val="single" w:sz="8" w:space="0" w:color="auto"/>
            </w:tcBorders>
            <w:shd w:val="clear" w:color="auto" w:fill="auto"/>
            <w:vAlign w:val="center"/>
            <w:hideMark/>
          </w:tcPr>
          <w:p w:rsidR="0074021C" w:rsidRPr="0074021C" w:rsidRDefault="0074021C" w:rsidP="0074021C">
            <w:pPr>
              <w:suppressAutoHyphens w:val="0"/>
              <w:rPr>
                <w:color w:val="000000"/>
                <w:lang w:eastAsia="fr-FR"/>
              </w:rPr>
            </w:pPr>
            <w:r w:rsidRPr="0074021C">
              <w:rPr>
                <w:color w:val="000000"/>
                <w:lang w:eastAsia="fr-FR"/>
              </w:rPr>
              <w:t xml:space="preserve"> CABINETS</w:t>
            </w:r>
          </w:p>
        </w:tc>
        <w:tc>
          <w:tcPr>
            <w:tcW w:w="1020" w:type="dxa"/>
            <w:tcBorders>
              <w:top w:val="nil"/>
              <w:left w:val="nil"/>
              <w:bottom w:val="single" w:sz="4" w:space="0" w:color="auto"/>
              <w:right w:val="single" w:sz="8" w:space="0" w:color="auto"/>
            </w:tcBorders>
            <w:shd w:val="clear" w:color="000000" w:fill="DDEBF7"/>
            <w:vAlign w:val="center"/>
            <w:hideMark/>
          </w:tcPr>
          <w:p w:rsidR="0074021C" w:rsidRPr="0074021C" w:rsidRDefault="0074021C" w:rsidP="0074021C">
            <w:pPr>
              <w:suppressAutoHyphens w:val="0"/>
              <w:rPr>
                <w:color w:val="000000"/>
                <w:lang w:eastAsia="fr-FR"/>
              </w:rPr>
            </w:pPr>
            <w:r w:rsidRPr="0074021C">
              <w:rPr>
                <w:color w:val="000000"/>
                <w:lang w:eastAsia="fr-FR"/>
              </w:rPr>
              <w:t> </w:t>
            </w:r>
          </w:p>
        </w:tc>
        <w:tc>
          <w:tcPr>
            <w:tcW w:w="1060" w:type="dxa"/>
            <w:tcBorders>
              <w:top w:val="nil"/>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color w:val="000000"/>
                <w:lang w:eastAsia="fr-FR"/>
              </w:rPr>
            </w:pPr>
            <w:r w:rsidRPr="0074021C">
              <w:rPr>
                <w:color w:val="000000"/>
                <w:lang w:eastAsia="fr-FR"/>
              </w:rPr>
              <w:t>138,1</w:t>
            </w:r>
          </w:p>
        </w:tc>
        <w:tc>
          <w:tcPr>
            <w:tcW w:w="1200" w:type="dxa"/>
            <w:tcBorders>
              <w:top w:val="nil"/>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color w:val="000000"/>
                <w:lang w:eastAsia="fr-FR"/>
              </w:rPr>
            </w:pPr>
            <w:r w:rsidRPr="0074021C">
              <w:rPr>
                <w:color w:val="000000"/>
                <w:lang w:eastAsia="fr-FR"/>
              </w:rPr>
              <w:t>59</w:t>
            </w:r>
          </w:p>
        </w:tc>
        <w:tc>
          <w:tcPr>
            <w:tcW w:w="1200" w:type="dxa"/>
            <w:tcBorders>
              <w:top w:val="nil"/>
              <w:left w:val="nil"/>
              <w:bottom w:val="single" w:sz="4" w:space="0" w:color="auto"/>
              <w:right w:val="single" w:sz="8" w:space="0" w:color="auto"/>
            </w:tcBorders>
            <w:shd w:val="clear" w:color="000000" w:fill="FCE4D6"/>
            <w:vAlign w:val="center"/>
            <w:hideMark/>
          </w:tcPr>
          <w:p w:rsidR="0074021C" w:rsidRPr="0074021C" w:rsidRDefault="0074021C" w:rsidP="0074021C">
            <w:pPr>
              <w:suppressAutoHyphens w:val="0"/>
              <w:jc w:val="center"/>
              <w:rPr>
                <w:b/>
                <w:bCs/>
                <w:color w:val="000000"/>
                <w:lang w:eastAsia="fr-FR"/>
              </w:rPr>
            </w:pPr>
            <w:r w:rsidRPr="0074021C">
              <w:rPr>
                <w:b/>
                <w:bCs/>
                <w:color w:val="000000"/>
                <w:lang w:eastAsia="fr-FR"/>
              </w:rPr>
              <w:t>197,1</w:t>
            </w:r>
          </w:p>
        </w:tc>
        <w:tc>
          <w:tcPr>
            <w:tcW w:w="1180" w:type="dxa"/>
            <w:tcBorders>
              <w:top w:val="nil"/>
              <w:left w:val="nil"/>
              <w:bottom w:val="single" w:sz="4" w:space="0" w:color="auto"/>
              <w:right w:val="nil"/>
            </w:tcBorders>
            <w:shd w:val="clear" w:color="000000" w:fill="E2EFDA"/>
            <w:vAlign w:val="center"/>
            <w:hideMark/>
          </w:tcPr>
          <w:p w:rsidR="0074021C" w:rsidRPr="0074021C" w:rsidRDefault="0074021C" w:rsidP="0074021C">
            <w:pPr>
              <w:suppressAutoHyphens w:val="0"/>
              <w:jc w:val="center"/>
              <w:rPr>
                <w:color w:val="000000"/>
                <w:lang w:eastAsia="fr-FR"/>
              </w:rPr>
            </w:pPr>
            <w:r w:rsidRPr="0074021C">
              <w:rPr>
                <w:color w:val="000000"/>
                <w:lang w:eastAsia="fr-FR"/>
              </w:rPr>
              <w:t>232,2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4021C" w:rsidRPr="0074021C" w:rsidRDefault="0074021C" w:rsidP="00C54901">
            <w:pPr>
              <w:suppressAutoHyphens w:val="0"/>
              <w:jc w:val="center"/>
              <w:rPr>
                <w:rFonts w:ascii="Calibri" w:hAnsi="Calibri"/>
                <w:color w:val="000000"/>
                <w:sz w:val="22"/>
                <w:szCs w:val="22"/>
                <w:lang w:eastAsia="fr-FR"/>
              </w:rPr>
            </w:pPr>
            <w:r w:rsidRPr="0074021C">
              <w:rPr>
                <w:rFonts w:ascii="Calibri" w:hAnsi="Calibri"/>
                <w:color w:val="000000"/>
                <w:sz w:val="22"/>
                <w:szCs w:val="22"/>
                <w:lang w:eastAsia="fr-FR"/>
              </w:rPr>
              <w:t>-15,1%</w:t>
            </w:r>
          </w:p>
        </w:tc>
      </w:tr>
      <w:tr w:rsidR="0074021C" w:rsidRPr="0074021C" w:rsidTr="0074021C">
        <w:trPr>
          <w:trHeight w:val="315"/>
        </w:trPr>
        <w:tc>
          <w:tcPr>
            <w:tcW w:w="1540" w:type="dxa"/>
            <w:tcBorders>
              <w:top w:val="nil"/>
              <w:left w:val="single" w:sz="8" w:space="0" w:color="auto"/>
              <w:bottom w:val="single" w:sz="4" w:space="0" w:color="auto"/>
              <w:right w:val="single" w:sz="8" w:space="0" w:color="auto"/>
            </w:tcBorders>
            <w:shd w:val="clear" w:color="auto" w:fill="auto"/>
            <w:vAlign w:val="center"/>
            <w:hideMark/>
          </w:tcPr>
          <w:p w:rsidR="0074021C" w:rsidRPr="0074021C" w:rsidRDefault="0074021C" w:rsidP="0074021C">
            <w:pPr>
              <w:suppressAutoHyphens w:val="0"/>
              <w:rPr>
                <w:color w:val="000000"/>
                <w:lang w:eastAsia="fr-FR"/>
              </w:rPr>
            </w:pPr>
            <w:r w:rsidRPr="0074021C">
              <w:rPr>
                <w:color w:val="000000"/>
                <w:lang w:eastAsia="fr-FR"/>
              </w:rPr>
              <w:t xml:space="preserve"> IGAM</w:t>
            </w:r>
          </w:p>
        </w:tc>
        <w:tc>
          <w:tcPr>
            <w:tcW w:w="1020" w:type="dxa"/>
            <w:tcBorders>
              <w:top w:val="nil"/>
              <w:left w:val="nil"/>
              <w:bottom w:val="single" w:sz="4" w:space="0" w:color="auto"/>
              <w:right w:val="single" w:sz="8" w:space="0" w:color="auto"/>
            </w:tcBorders>
            <w:shd w:val="clear" w:color="000000" w:fill="DDEBF7"/>
            <w:vAlign w:val="center"/>
            <w:hideMark/>
          </w:tcPr>
          <w:p w:rsidR="0074021C" w:rsidRPr="0074021C" w:rsidRDefault="0059536F" w:rsidP="0059536F">
            <w:pPr>
              <w:suppressAutoHyphens w:val="0"/>
              <w:jc w:val="center"/>
              <w:rPr>
                <w:color w:val="000000"/>
                <w:lang w:eastAsia="fr-FR"/>
              </w:rPr>
            </w:pPr>
            <w:r>
              <w:rPr>
                <w:color w:val="000000"/>
                <w:lang w:eastAsia="fr-FR"/>
              </w:rPr>
              <w:t>9</w:t>
            </w:r>
          </w:p>
        </w:tc>
        <w:tc>
          <w:tcPr>
            <w:tcW w:w="1060" w:type="dxa"/>
            <w:tcBorders>
              <w:top w:val="nil"/>
              <w:left w:val="single" w:sz="4" w:space="0" w:color="auto"/>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lang w:eastAsia="fr-FR"/>
              </w:rPr>
            </w:pPr>
            <w:r w:rsidRPr="0074021C">
              <w:rPr>
                <w:lang w:eastAsia="fr-FR"/>
              </w:rPr>
              <w:t>5</w:t>
            </w:r>
          </w:p>
        </w:tc>
        <w:tc>
          <w:tcPr>
            <w:tcW w:w="1200" w:type="dxa"/>
            <w:tcBorders>
              <w:top w:val="nil"/>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color w:val="000000"/>
                <w:lang w:eastAsia="fr-FR"/>
              </w:rPr>
            </w:pPr>
            <w:r w:rsidRPr="0074021C">
              <w:rPr>
                <w:color w:val="000000"/>
                <w:lang w:eastAsia="fr-FR"/>
              </w:rPr>
              <w:t>4</w:t>
            </w:r>
          </w:p>
        </w:tc>
        <w:tc>
          <w:tcPr>
            <w:tcW w:w="1200" w:type="dxa"/>
            <w:tcBorders>
              <w:top w:val="nil"/>
              <w:left w:val="nil"/>
              <w:bottom w:val="single" w:sz="4" w:space="0" w:color="auto"/>
              <w:right w:val="single" w:sz="8" w:space="0" w:color="auto"/>
            </w:tcBorders>
            <w:shd w:val="clear" w:color="000000" w:fill="FCE4D6"/>
            <w:vAlign w:val="center"/>
            <w:hideMark/>
          </w:tcPr>
          <w:p w:rsidR="0074021C" w:rsidRPr="0074021C" w:rsidRDefault="0074021C" w:rsidP="0074021C">
            <w:pPr>
              <w:suppressAutoHyphens w:val="0"/>
              <w:jc w:val="center"/>
              <w:rPr>
                <w:b/>
                <w:bCs/>
                <w:color w:val="000000"/>
                <w:lang w:eastAsia="fr-FR"/>
              </w:rPr>
            </w:pPr>
            <w:r w:rsidRPr="0074021C">
              <w:rPr>
                <w:b/>
                <w:bCs/>
                <w:color w:val="000000"/>
                <w:lang w:eastAsia="fr-FR"/>
              </w:rPr>
              <w:t>9</w:t>
            </w:r>
          </w:p>
        </w:tc>
        <w:tc>
          <w:tcPr>
            <w:tcW w:w="1180" w:type="dxa"/>
            <w:tcBorders>
              <w:top w:val="nil"/>
              <w:left w:val="nil"/>
              <w:bottom w:val="single" w:sz="4" w:space="0" w:color="auto"/>
              <w:right w:val="nil"/>
            </w:tcBorders>
            <w:shd w:val="clear" w:color="000000" w:fill="E2EFDA"/>
            <w:vAlign w:val="center"/>
            <w:hideMark/>
          </w:tcPr>
          <w:p w:rsidR="0074021C" w:rsidRPr="0074021C" w:rsidRDefault="0074021C" w:rsidP="0074021C">
            <w:pPr>
              <w:suppressAutoHyphens w:val="0"/>
              <w:jc w:val="center"/>
              <w:rPr>
                <w:color w:val="000000"/>
                <w:lang w:eastAsia="fr-FR"/>
              </w:rPr>
            </w:pPr>
            <w:r w:rsidRPr="0074021C">
              <w:rPr>
                <w:color w:val="000000"/>
                <w:lang w:eastAsia="fr-FR"/>
              </w:rPr>
              <w:t>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4021C" w:rsidRPr="0074021C" w:rsidRDefault="0074021C" w:rsidP="00C54901">
            <w:pPr>
              <w:suppressAutoHyphens w:val="0"/>
              <w:jc w:val="center"/>
              <w:rPr>
                <w:rFonts w:ascii="Calibri" w:hAnsi="Calibri"/>
                <w:color w:val="000000"/>
                <w:sz w:val="22"/>
                <w:szCs w:val="22"/>
                <w:lang w:eastAsia="fr-FR"/>
              </w:rPr>
            </w:pPr>
            <w:r w:rsidRPr="0074021C">
              <w:rPr>
                <w:rFonts w:ascii="Calibri" w:hAnsi="Calibri"/>
                <w:color w:val="000000"/>
                <w:sz w:val="22"/>
                <w:szCs w:val="22"/>
                <w:lang w:eastAsia="fr-FR"/>
              </w:rPr>
              <w:t>0,0%</w:t>
            </w:r>
          </w:p>
        </w:tc>
      </w:tr>
      <w:tr w:rsidR="0074021C" w:rsidRPr="0074021C" w:rsidTr="0074021C">
        <w:trPr>
          <w:trHeight w:val="315"/>
        </w:trPr>
        <w:tc>
          <w:tcPr>
            <w:tcW w:w="1540" w:type="dxa"/>
            <w:tcBorders>
              <w:top w:val="nil"/>
              <w:left w:val="single" w:sz="8" w:space="0" w:color="auto"/>
              <w:bottom w:val="single" w:sz="4" w:space="0" w:color="auto"/>
              <w:right w:val="single" w:sz="8" w:space="0" w:color="auto"/>
            </w:tcBorders>
            <w:shd w:val="clear" w:color="auto" w:fill="auto"/>
            <w:vAlign w:val="center"/>
            <w:hideMark/>
          </w:tcPr>
          <w:p w:rsidR="0074021C" w:rsidRPr="0074021C" w:rsidRDefault="0074021C" w:rsidP="0074021C">
            <w:pPr>
              <w:suppressAutoHyphens w:val="0"/>
              <w:rPr>
                <w:color w:val="000000"/>
                <w:lang w:eastAsia="fr-FR"/>
              </w:rPr>
            </w:pPr>
            <w:r w:rsidRPr="0074021C">
              <w:rPr>
                <w:color w:val="000000"/>
                <w:lang w:eastAsia="fr-FR"/>
              </w:rPr>
              <w:t xml:space="preserve"> CGDD</w:t>
            </w:r>
          </w:p>
        </w:tc>
        <w:tc>
          <w:tcPr>
            <w:tcW w:w="1020" w:type="dxa"/>
            <w:tcBorders>
              <w:top w:val="nil"/>
              <w:left w:val="nil"/>
              <w:bottom w:val="single" w:sz="4" w:space="0" w:color="auto"/>
              <w:right w:val="single" w:sz="8" w:space="0" w:color="auto"/>
            </w:tcBorders>
            <w:shd w:val="clear" w:color="000000" w:fill="DDEBF7"/>
            <w:vAlign w:val="center"/>
            <w:hideMark/>
          </w:tcPr>
          <w:p w:rsidR="0074021C" w:rsidRPr="0074021C" w:rsidRDefault="0074021C" w:rsidP="0074021C">
            <w:pPr>
              <w:suppressAutoHyphens w:val="0"/>
              <w:jc w:val="center"/>
              <w:rPr>
                <w:color w:val="000000"/>
                <w:lang w:eastAsia="fr-FR"/>
              </w:rPr>
            </w:pPr>
            <w:r w:rsidRPr="0074021C">
              <w:rPr>
                <w:color w:val="000000"/>
                <w:lang w:eastAsia="fr-FR"/>
              </w:rPr>
              <w:t>406,1</w:t>
            </w:r>
          </w:p>
        </w:tc>
        <w:tc>
          <w:tcPr>
            <w:tcW w:w="1060" w:type="dxa"/>
            <w:tcBorders>
              <w:top w:val="nil"/>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lang w:eastAsia="fr-FR"/>
              </w:rPr>
            </w:pPr>
            <w:r w:rsidRPr="0074021C">
              <w:rPr>
                <w:lang w:eastAsia="fr-FR"/>
              </w:rPr>
              <w:t>212,8</w:t>
            </w:r>
          </w:p>
        </w:tc>
        <w:tc>
          <w:tcPr>
            <w:tcW w:w="1200" w:type="dxa"/>
            <w:tcBorders>
              <w:top w:val="nil"/>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lang w:eastAsia="fr-FR"/>
              </w:rPr>
            </w:pPr>
            <w:r w:rsidRPr="0074021C">
              <w:rPr>
                <w:lang w:eastAsia="fr-FR"/>
              </w:rPr>
              <w:t>196,1</w:t>
            </w:r>
          </w:p>
        </w:tc>
        <w:tc>
          <w:tcPr>
            <w:tcW w:w="1200" w:type="dxa"/>
            <w:tcBorders>
              <w:top w:val="nil"/>
              <w:left w:val="nil"/>
              <w:bottom w:val="single" w:sz="4" w:space="0" w:color="auto"/>
              <w:right w:val="single" w:sz="8" w:space="0" w:color="auto"/>
            </w:tcBorders>
            <w:shd w:val="clear" w:color="000000" w:fill="FCE4D6"/>
            <w:vAlign w:val="center"/>
            <w:hideMark/>
          </w:tcPr>
          <w:p w:rsidR="0074021C" w:rsidRPr="0074021C" w:rsidRDefault="0074021C" w:rsidP="0074021C">
            <w:pPr>
              <w:suppressAutoHyphens w:val="0"/>
              <w:jc w:val="center"/>
              <w:rPr>
                <w:b/>
                <w:bCs/>
                <w:lang w:eastAsia="fr-FR"/>
              </w:rPr>
            </w:pPr>
            <w:r w:rsidRPr="0074021C">
              <w:rPr>
                <w:b/>
                <w:bCs/>
                <w:lang w:eastAsia="fr-FR"/>
              </w:rPr>
              <w:t>408,9</w:t>
            </w:r>
          </w:p>
        </w:tc>
        <w:tc>
          <w:tcPr>
            <w:tcW w:w="1180" w:type="dxa"/>
            <w:tcBorders>
              <w:top w:val="nil"/>
              <w:left w:val="nil"/>
              <w:bottom w:val="single" w:sz="4" w:space="0" w:color="auto"/>
              <w:right w:val="nil"/>
            </w:tcBorders>
            <w:shd w:val="clear" w:color="000000" w:fill="E2EFDA"/>
            <w:vAlign w:val="center"/>
            <w:hideMark/>
          </w:tcPr>
          <w:p w:rsidR="0074021C" w:rsidRPr="0074021C" w:rsidRDefault="0074021C" w:rsidP="0074021C">
            <w:pPr>
              <w:suppressAutoHyphens w:val="0"/>
              <w:jc w:val="center"/>
              <w:rPr>
                <w:color w:val="000000"/>
                <w:lang w:eastAsia="fr-FR"/>
              </w:rPr>
            </w:pPr>
            <w:r w:rsidRPr="0074021C">
              <w:rPr>
                <w:color w:val="000000"/>
                <w:lang w:eastAsia="fr-FR"/>
              </w:rPr>
              <w:t>346,3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4021C" w:rsidRPr="0074021C" w:rsidRDefault="0074021C" w:rsidP="00C54901">
            <w:pPr>
              <w:suppressAutoHyphens w:val="0"/>
              <w:jc w:val="center"/>
              <w:rPr>
                <w:rFonts w:ascii="Calibri" w:hAnsi="Calibri"/>
                <w:color w:val="000000"/>
                <w:sz w:val="22"/>
                <w:szCs w:val="22"/>
                <w:lang w:eastAsia="fr-FR"/>
              </w:rPr>
            </w:pPr>
            <w:r w:rsidRPr="0074021C">
              <w:rPr>
                <w:rFonts w:ascii="Calibri" w:hAnsi="Calibri"/>
                <w:color w:val="000000"/>
                <w:sz w:val="22"/>
                <w:szCs w:val="22"/>
                <w:lang w:eastAsia="fr-FR"/>
              </w:rPr>
              <w:t>18,1%</w:t>
            </w:r>
          </w:p>
        </w:tc>
      </w:tr>
      <w:tr w:rsidR="0074021C" w:rsidRPr="0074021C" w:rsidTr="0074021C">
        <w:trPr>
          <w:trHeight w:val="315"/>
        </w:trPr>
        <w:tc>
          <w:tcPr>
            <w:tcW w:w="1540" w:type="dxa"/>
            <w:tcBorders>
              <w:top w:val="nil"/>
              <w:left w:val="single" w:sz="8" w:space="0" w:color="auto"/>
              <w:bottom w:val="single" w:sz="4" w:space="0" w:color="auto"/>
              <w:right w:val="single" w:sz="8" w:space="0" w:color="auto"/>
            </w:tcBorders>
            <w:shd w:val="clear" w:color="auto" w:fill="auto"/>
            <w:vAlign w:val="center"/>
            <w:hideMark/>
          </w:tcPr>
          <w:p w:rsidR="0074021C" w:rsidRPr="0074021C" w:rsidRDefault="0074021C" w:rsidP="0074021C">
            <w:pPr>
              <w:suppressAutoHyphens w:val="0"/>
              <w:rPr>
                <w:color w:val="000000"/>
                <w:lang w:eastAsia="fr-FR"/>
              </w:rPr>
            </w:pPr>
            <w:r w:rsidRPr="0074021C">
              <w:rPr>
                <w:color w:val="000000"/>
                <w:lang w:eastAsia="fr-FR"/>
              </w:rPr>
              <w:t xml:space="preserve"> CGEDD*</w:t>
            </w:r>
          </w:p>
        </w:tc>
        <w:tc>
          <w:tcPr>
            <w:tcW w:w="1020" w:type="dxa"/>
            <w:tcBorders>
              <w:top w:val="nil"/>
              <w:left w:val="nil"/>
              <w:bottom w:val="single" w:sz="4" w:space="0" w:color="auto"/>
              <w:right w:val="single" w:sz="8" w:space="0" w:color="auto"/>
            </w:tcBorders>
            <w:shd w:val="clear" w:color="000000" w:fill="DDEBF7"/>
            <w:vAlign w:val="center"/>
            <w:hideMark/>
          </w:tcPr>
          <w:p w:rsidR="0074021C" w:rsidRPr="0074021C" w:rsidRDefault="0074021C" w:rsidP="0074021C">
            <w:pPr>
              <w:suppressAutoHyphens w:val="0"/>
              <w:jc w:val="center"/>
              <w:rPr>
                <w:color w:val="000000"/>
                <w:lang w:eastAsia="fr-FR"/>
              </w:rPr>
            </w:pPr>
            <w:r w:rsidRPr="0074021C">
              <w:rPr>
                <w:color w:val="000000"/>
                <w:lang w:eastAsia="fr-FR"/>
              </w:rPr>
              <w:t>241,6</w:t>
            </w:r>
          </w:p>
        </w:tc>
        <w:tc>
          <w:tcPr>
            <w:tcW w:w="1060" w:type="dxa"/>
            <w:tcBorders>
              <w:top w:val="nil"/>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lang w:eastAsia="fr-FR"/>
              </w:rPr>
            </w:pPr>
            <w:r w:rsidRPr="0074021C">
              <w:rPr>
                <w:lang w:eastAsia="fr-FR"/>
              </w:rPr>
              <w:t>103,1</w:t>
            </w:r>
          </w:p>
        </w:tc>
        <w:tc>
          <w:tcPr>
            <w:tcW w:w="1200" w:type="dxa"/>
            <w:tcBorders>
              <w:top w:val="nil"/>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lang w:eastAsia="fr-FR"/>
              </w:rPr>
            </w:pPr>
            <w:r w:rsidRPr="0074021C">
              <w:rPr>
                <w:lang w:eastAsia="fr-FR"/>
              </w:rPr>
              <w:t>136,5</w:t>
            </w:r>
          </w:p>
        </w:tc>
        <w:tc>
          <w:tcPr>
            <w:tcW w:w="1200" w:type="dxa"/>
            <w:tcBorders>
              <w:top w:val="nil"/>
              <w:left w:val="nil"/>
              <w:bottom w:val="single" w:sz="4" w:space="0" w:color="auto"/>
              <w:right w:val="single" w:sz="8" w:space="0" w:color="auto"/>
            </w:tcBorders>
            <w:shd w:val="clear" w:color="000000" w:fill="FCE4D6"/>
            <w:vAlign w:val="center"/>
            <w:hideMark/>
          </w:tcPr>
          <w:p w:rsidR="0074021C" w:rsidRPr="0074021C" w:rsidRDefault="0074021C" w:rsidP="0074021C">
            <w:pPr>
              <w:suppressAutoHyphens w:val="0"/>
              <w:jc w:val="center"/>
              <w:rPr>
                <w:b/>
                <w:bCs/>
                <w:lang w:eastAsia="fr-FR"/>
              </w:rPr>
            </w:pPr>
            <w:r w:rsidRPr="0074021C">
              <w:rPr>
                <w:b/>
                <w:bCs/>
                <w:lang w:eastAsia="fr-FR"/>
              </w:rPr>
              <w:t>239,6</w:t>
            </w:r>
          </w:p>
        </w:tc>
        <w:tc>
          <w:tcPr>
            <w:tcW w:w="1180" w:type="dxa"/>
            <w:tcBorders>
              <w:top w:val="nil"/>
              <w:left w:val="nil"/>
              <w:bottom w:val="single" w:sz="4" w:space="0" w:color="auto"/>
              <w:right w:val="nil"/>
            </w:tcBorders>
            <w:shd w:val="clear" w:color="000000" w:fill="E2EFDA"/>
            <w:vAlign w:val="center"/>
            <w:hideMark/>
          </w:tcPr>
          <w:p w:rsidR="0074021C" w:rsidRPr="0074021C" w:rsidRDefault="0074021C" w:rsidP="0074021C">
            <w:pPr>
              <w:suppressAutoHyphens w:val="0"/>
              <w:jc w:val="center"/>
              <w:rPr>
                <w:color w:val="000000"/>
                <w:lang w:eastAsia="fr-FR"/>
              </w:rPr>
            </w:pPr>
            <w:r w:rsidRPr="0074021C">
              <w:rPr>
                <w:color w:val="000000"/>
                <w:lang w:eastAsia="fr-FR"/>
              </w:rPr>
              <w:t>234,2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4021C" w:rsidRPr="0074021C" w:rsidRDefault="0074021C" w:rsidP="00C54901">
            <w:pPr>
              <w:suppressAutoHyphens w:val="0"/>
              <w:jc w:val="center"/>
              <w:rPr>
                <w:rFonts w:ascii="Calibri" w:hAnsi="Calibri"/>
                <w:color w:val="000000"/>
                <w:sz w:val="22"/>
                <w:szCs w:val="22"/>
                <w:lang w:eastAsia="fr-FR"/>
              </w:rPr>
            </w:pPr>
            <w:r w:rsidRPr="0074021C">
              <w:rPr>
                <w:rFonts w:ascii="Calibri" w:hAnsi="Calibri"/>
                <w:color w:val="000000"/>
                <w:sz w:val="22"/>
                <w:szCs w:val="22"/>
                <w:lang w:eastAsia="fr-FR"/>
              </w:rPr>
              <w:t>2,3%</w:t>
            </w:r>
          </w:p>
        </w:tc>
      </w:tr>
      <w:tr w:rsidR="0074021C" w:rsidRPr="0074021C" w:rsidTr="0074021C">
        <w:trPr>
          <w:trHeight w:val="315"/>
        </w:trPr>
        <w:tc>
          <w:tcPr>
            <w:tcW w:w="1540" w:type="dxa"/>
            <w:tcBorders>
              <w:top w:val="nil"/>
              <w:left w:val="single" w:sz="8" w:space="0" w:color="auto"/>
              <w:bottom w:val="single" w:sz="4" w:space="0" w:color="auto"/>
              <w:right w:val="single" w:sz="8" w:space="0" w:color="auto"/>
            </w:tcBorders>
            <w:shd w:val="clear" w:color="auto" w:fill="auto"/>
            <w:vAlign w:val="center"/>
            <w:hideMark/>
          </w:tcPr>
          <w:p w:rsidR="0074021C" w:rsidRPr="0074021C" w:rsidRDefault="0074021C" w:rsidP="0074021C">
            <w:pPr>
              <w:suppressAutoHyphens w:val="0"/>
              <w:rPr>
                <w:color w:val="000000"/>
                <w:lang w:eastAsia="fr-FR"/>
              </w:rPr>
            </w:pPr>
            <w:r w:rsidRPr="0074021C">
              <w:rPr>
                <w:color w:val="000000"/>
                <w:lang w:eastAsia="fr-FR"/>
              </w:rPr>
              <w:t xml:space="preserve"> CMVRH</w:t>
            </w:r>
          </w:p>
        </w:tc>
        <w:tc>
          <w:tcPr>
            <w:tcW w:w="1020" w:type="dxa"/>
            <w:tcBorders>
              <w:top w:val="nil"/>
              <w:left w:val="nil"/>
              <w:bottom w:val="single" w:sz="4" w:space="0" w:color="auto"/>
              <w:right w:val="single" w:sz="8" w:space="0" w:color="auto"/>
            </w:tcBorders>
            <w:shd w:val="clear" w:color="000000" w:fill="DDEBF7"/>
            <w:vAlign w:val="center"/>
            <w:hideMark/>
          </w:tcPr>
          <w:p w:rsidR="0074021C" w:rsidRPr="0074021C" w:rsidRDefault="0074021C" w:rsidP="0074021C">
            <w:pPr>
              <w:suppressAutoHyphens w:val="0"/>
              <w:jc w:val="center"/>
              <w:rPr>
                <w:color w:val="000000"/>
                <w:lang w:eastAsia="fr-FR"/>
              </w:rPr>
            </w:pPr>
            <w:r w:rsidRPr="0074021C">
              <w:rPr>
                <w:color w:val="000000"/>
                <w:lang w:eastAsia="fr-FR"/>
              </w:rPr>
              <w:t>262,7</w:t>
            </w:r>
          </w:p>
        </w:tc>
        <w:tc>
          <w:tcPr>
            <w:tcW w:w="1060" w:type="dxa"/>
            <w:tcBorders>
              <w:top w:val="nil"/>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lang w:eastAsia="fr-FR"/>
              </w:rPr>
            </w:pPr>
            <w:r w:rsidRPr="0074021C">
              <w:rPr>
                <w:lang w:eastAsia="fr-FR"/>
              </w:rPr>
              <w:t>173,2</w:t>
            </w:r>
          </w:p>
        </w:tc>
        <w:tc>
          <w:tcPr>
            <w:tcW w:w="1200" w:type="dxa"/>
            <w:tcBorders>
              <w:top w:val="nil"/>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lang w:eastAsia="fr-FR"/>
              </w:rPr>
            </w:pPr>
            <w:r w:rsidRPr="0074021C">
              <w:rPr>
                <w:lang w:eastAsia="fr-FR"/>
              </w:rPr>
              <w:t>95,9</w:t>
            </w:r>
          </w:p>
        </w:tc>
        <w:tc>
          <w:tcPr>
            <w:tcW w:w="1200" w:type="dxa"/>
            <w:tcBorders>
              <w:top w:val="nil"/>
              <w:left w:val="nil"/>
              <w:bottom w:val="single" w:sz="4" w:space="0" w:color="auto"/>
              <w:right w:val="single" w:sz="8" w:space="0" w:color="auto"/>
            </w:tcBorders>
            <w:shd w:val="clear" w:color="000000" w:fill="FCE4D6"/>
            <w:vAlign w:val="center"/>
            <w:hideMark/>
          </w:tcPr>
          <w:p w:rsidR="0074021C" w:rsidRPr="0074021C" w:rsidRDefault="0074021C" w:rsidP="0074021C">
            <w:pPr>
              <w:suppressAutoHyphens w:val="0"/>
              <w:jc w:val="center"/>
              <w:rPr>
                <w:b/>
                <w:bCs/>
                <w:lang w:eastAsia="fr-FR"/>
              </w:rPr>
            </w:pPr>
            <w:r w:rsidRPr="0074021C">
              <w:rPr>
                <w:b/>
                <w:bCs/>
                <w:lang w:eastAsia="fr-FR"/>
              </w:rPr>
              <w:t>269,1</w:t>
            </w:r>
          </w:p>
        </w:tc>
        <w:tc>
          <w:tcPr>
            <w:tcW w:w="1180" w:type="dxa"/>
            <w:tcBorders>
              <w:top w:val="nil"/>
              <w:left w:val="nil"/>
              <w:bottom w:val="single" w:sz="4" w:space="0" w:color="auto"/>
              <w:right w:val="nil"/>
            </w:tcBorders>
            <w:shd w:val="clear" w:color="000000" w:fill="E2EFDA"/>
            <w:vAlign w:val="center"/>
            <w:hideMark/>
          </w:tcPr>
          <w:p w:rsidR="0074021C" w:rsidRPr="0074021C" w:rsidRDefault="0074021C" w:rsidP="0074021C">
            <w:pPr>
              <w:suppressAutoHyphens w:val="0"/>
              <w:jc w:val="center"/>
              <w:rPr>
                <w:color w:val="000000"/>
                <w:lang w:eastAsia="fr-FR"/>
              </w:rPr>
            </w:pPr>
            <w:r w:rsidRPr="0074021C">
              <w:rPr>
                <w:color w:val="000000"/>
                <w:lang w:eastAsia="fr-FR"/>
              </w:rPr>
              <w:t>271,8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4021C" w:rsidRPr="0074021C" w:rsidRDefault="0074021C" w:rsidP="00C54901">
            <w:pPr>
              <w:suppressAutoHyphens w:val="0"/>
              <w:jc w:val="center"/>
              <w:rPr>
                <w:rFonts w:ascii="Calibri" w:hAnsi="Calibri"/>
                <w:color w:val="000000"/>
                <w:sz w:val="22"/>
                <w:szCs w:val="22"/>
                <w:lang w:eastAsia="fr-FR"/>
              </w:rPr>
            </w:pPr>
            <w:r w:rsidRPr="0074021C">
              <w:rPr>
                <w:rFonts w:ascii="Calibri" w:hAnsi="Calibri"/>
                <w:color w:val="000000"/>
                <w:sz w:val="22"/>
                <w:szCs w:val="22"/>
                <w:lang w:eastAsia="fr-FR"/>
              </w:rPr>
              <w:t>-1,0%</w:t>
            </w:r>
          </w:p>
        </w:tc>
      </w:tr>
      <w:tr w:rsidR="0074021C" w:rsidRPr="0074021C" w:rsidTr="0074021C">
        <w:trPr>
          <w:trHeight w:val="315"/>
        </w:trPr>
        <w:tc>
          <w:tcPr>
            <w:tcW w:w="1540" w:type="dxa"/>
            <w:tcBorders>
              <w:top w:val="nil"/>
              <w:left w:val="single" w:sz="8" w:space="0" w:color="auto"/>
              <w:bottom w:val="single" w:sz="4" w:space="0" w:color="auto"/>
              <w:right w:val="single" w:sz="8" w:space="0" w:color="auto"/>
            </w:tcBorders>
            <w:shd w:val="clear" w:color="auto" w:fill="auto"/>
            <w:vAlign w:val="center"/>
            <w:hideMark/>
          </w:tcPr>
          <w:p w:rsidR="0074021C" w:rsidRPr="0074021C" w:rsidRDefault="0074021C" w:rsidP="0074021C">
            <w:pPr>
              <w:suppressAutoHyphens w:val="0"/>
              <w:rPr>
                <w:color w:val="000000"/>
                <w:lang w:eastAsia="fr-FR"/>
              </w:rPr>
            </w:pPr>
            <w:r w:rsidRPr="0074021C">
              <w:rPr>
                <w:color w:val="000000"/>
                <w:lang w:eastAsia="fr-FR"/>
              </w:rPr>
              <w:t xml:space="preserve"> DGALN</w:t>
            </w:r>
          </w:p>
        </w:tc>
        <w:tc>
          <w:tcPr>
            <w:tcW w:w="1020" w:type="dxa"/>
            <w:tcBorders>
              <w:top w:val="nil"/>
              <w:left w:val="nil"/>
              <w:bottom w:val="single" w:sz="4" w:space="0" w:color="auto"/>
              <w:right w:val="single" w:sz="8" w:space="0" w:color="auto"/>
            </w:tcBorders>
            <w:shd w:val="clear" w:color="000000" w:fill="DDEBF7"/>
            <w:vAlign w:val="center"/>
            <w:hideMark/>
          </w:tcPr>
          <w:p w:rsidR="0074021C" w:rsidRPr="0074021C" w:rsidRDefault="0074021C" w:rsidP="0074021C">
            <w:pPr>
              <w:suppressAutoHyphens w:val="0"/>
              <w:jc w:val="center"/>
              <w:rPr>
                <w:color w:val="000000"/>
                <w:lang w:eastAsia="fr-FR"/>
              </w:rPr>
            </w:pPr>
            <w:r w:rsidRPr="0074021C">
              <w:rPr>
                <w:color w:val="000000"/>
                <w:lang w:eastAsia="fr-FR"/>
              </w:rPr>
              <w:t>557,5</w:t>
            </w:r>
          </w:p>
        </w:tc>
        <w:tc>
          <w:tcPr>
            <w:tcW w:w="1060" w:type="dxa"/>
            <w:tcBorders>
              <w:top w:val="nil"/>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lang w:eastAsia="fr-FR"/>
              </w:rPr>
            </w:pPr>
            <w:r w:rsidRPr="0074021C">
              <w:rPr>
                <w:lang w:eastAsia="fr-FR"/>
              </w:rPr>
              <w:t>332,6</w:t>
            </w:r>
          </w:p>
        </w:tc>
        <w:tc>
          <w:tcPr>
            <w:tcW w:w="1200" w:type="dxa"/>
            <w:tcBorders>
              <w:top w:val="nil"/>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lang w:eastAsia="fr-FR"/>
              </w:rPr>
            </w:pPr>
            <w:r w:rsidRPr="0074021C">
              <w:rPr>
                <w:lang w:eastAsia="fr-FR"/>
              </w:rPr>
              <w:t>233,2</w:t>
            </w:r>
          </w:p>
        </w:tc>
        <w:tc>
          <w:tcPr>
            <w:tcW w:w="1200" w:type="dxa"/>
            <w:tcBorders>
              <w:top w:val="nil"/>
              <w:left w:val="nil"/>
              <w:bottom w:val="single" w:sz="4" w:space="0" w:color="auto"/>
              <w:right w:val="single" w:sz="8" w:space="0" w:color="auto"/>
            </w:tcBorders>
            <w:shd w:val="clear" w:color="000000" w:fill="FCE4D6"/>
            <w:vAlign w:val="center"/>
            <w:hideMark/>
          </w:tcPr>
          <w:p w:rsidR="0074021C" w:rsidRPr="0074021C" w:rsidRDefault="0074021C" w:rsidP="0074021C">
            <w:pPr>
              <w:suppressAutoHyphens w:val="0"/>
              <w:jc w:val="center"/>
              <w:rPr>
                <w:b/>
                <w:bCs/>
                <w:lang w:eastAsia="fr-FR"/>
              </w:rPr>
            </w:pPr>
            <w:r w:rsidRPr="0074021C">
              <w:rPr>
                <w:b/>
                <w:bCs/>
                <w:lang w:eastAsia="fr-FR"/>
              </w:rPr>
              <w:t>565,8</w:t>
            </w:r>
          </w:p>
        </w:tc>
        <w:tc>
          <w:tcPr>
            <w:tcW w:w="1180" w:type="dxa"/>
            <w:tcBorders>
              <w:top w:val="nil"/>
              <w:left w:val="nil"/>
              <w:bottom w:val="single" w:sz="4" w:space="0" w:color="auto"/>
              <w:right w:val="nil"/>
            </w:tcBorders>
            <w:shd w:val="clear" w:color="000000" w:fill="E2EFDA"/>
            <w:vAlign w:val="center"/>
            <w:hideMark/>
          </w:tcPr>
          <w:p w:rsidR="0074021C" w:rsidRPr="0074021C" w:rsidRDefault="0074021C" w:rsidP="0074021C">
            <w:pPr>
              <w:suppressAutoHyphens w:val="0"/>
              <w:jc w:val="center"/>
              <w:rPr>
                <w:color w:val="000000"/>
                <w:lang w:eastAsia="fr-FR"/>
              </w:rPr>
            </w:pPr>
            <w:r w:rsidRPr="0074021C">
              <w:rPr>
                <w:color w:val="000000"/>
                <w:lang w:eastAsia="fr-FR"/>
              </w:rPr>
              <w:t>567,1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4021C" w:rsidRPr="0074021C" w:rsidRDefault="0074021C" w:rsidP="00C54901">
            <w:pPr>
              <w:suppressAutoHyphens w:val="0"/>
              <w:jc w:val="center"/>
              <w:rPr>
                <w:rFonts w:ascii="Calibri" w:hAnsi="Calibri"/>
                <w:color w:val="000000"/>
                <w:sz w:val="22"/>
                <w:szCs w:val="22"/>
                <w:lang w:eastAsia="fr-FR"/>
              </w:rPr>
            </w:pPr>
            <w:r w:rsidRPr="0074021C">
              <w:rPr>
                <w:rFonts w:ascii="Calibri" w:hAnsi="Calibri"/>
                <w:color w:val="000000"/>
                <w:sz w:val="22"/>
                <w:szCs w:val="22"/>
                <w:lang w:eastAsia="fr-FR"/>
              </w:rPr>
              <w:t>-0,2%</w:t>
            </w:r>
          </w:p>
        </w:tc>
      </w:tr>
      <w:tr w:rsidR="0074021C" w:rsidRPr="0074021C" w:rsidTr="0074021C">
        <w:trPr>
          <w:trHeight w:val="315"/>
        </w:trPr>
        <w:tc>
          <w:tcPr>
            <w:tcW w:w="1540" w:type="dxa"/>
            <w:tcBorders>
              <w:top w:val="nil"/>
              <w:left w:val="single" w:sz="8" w:space="0" w:color="auto"/>
              <w:bottom w:val="single" w:sz="4" w:space="0" w:color="auto"/>
              <w:right w:val="single" w:sz="8" w:space="0" w:color="auto"/>
            </w:tcBorders>
            <w:shd w:val="clear" w:color="auto" w:fill="auto"/>
            <w:vAlign w:val="center"/>
            <w:hideMark/>
          </w:tcPr>
          <w:p w:rsidR="0074021C" w:rsidRPr="0074021C" w:rsidRDefault="0074021C" w:rsidP="0074021C">
            <w:pPr>
              <w:suppressAutoHyphens w:val="0"/>
              <w:rPr>
                <w:color w:val="000000"/>
                <w:lang w:eastAsia="fr-FR"/>
              </w:rPr>
            </w:pPr>
            <w:r w:rsidRPr="0074021C">
              <w:rPr>
                <w:color w:val="000000"/>
                <w:lang w:eastAsia="fr-FR"/>
              </w:rPr>
              <w:t xml:space="preserve"> DGEC</w:t>
            </w:r>
          </w:p>
        </w:tc>
        <w:tc>
          <w:tcPr>
            <w:tcW w:w="1020" w:type="dxa"/>
            <w:tcBorders>
              <w:top w:val="nil"/>
              <w:left w:val="nil"/>
              <w:bottom w:val="single" w:sz="4" w:space="0" w:color="auto"/>
              <w:right w:val="single" w:sz="8" w:space="0" w:color="auto"/>
            </w:tcBorders>
            <w:shd w:val="clear" w:color="000000" w:fill="DDEBF7"/>
            <w:vAlign w:val="center"/>
            <w:hideMark/>
          </w:tcPr>
          <w:p w:rsidR="0074021C" w:rsidRPr="0074021C" w:rsidRDefault="0074021C" w:rsidP="0074021C">
            <w:pPr>
              <w:suppressAutoHyphens w:val="0"/>
              <w:jc w:val="center"/>
              <w:rPr>
                <w:color w:val="000000"/>
                <w:lang w:eastAsia="fr-FR"/>
              </w:rPr>
            </w:pPr>
            <w:r w:rsidRPr="0074021C">
              <w:rPr>
                <w:color w:val="000000"/>
                <w:lang w:eastAsia="fr-FR"/>
              </w:rPr>
              <w:t>268,1</w:t>
            </w:r>
          </w:p>
        </w:tc>
        <w:tc>
          <w:tcPr>
            <w:tcW w:w="1060" w:type="dxa"/>
            <w:tcBorders>
              <w:top w:val="nil"/>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lang w:eastAsia="fr-FR"/>
              </w:rPr>
            </w:pPr>
            <w:r w:rsidRPr="0074021C">
              <w:rPr>
                <w:lang w:eastAsia="fr-FR"/>
              </w:rPr>
              <w:t>128,5</w:t>
            </w:r>
          </w:p>
        </w:tc>
        <w:tc>
          <w:tcPr>
            <w:tcW w:w="1200" w:type="dxa"/>
            <w:tcBorders>
              <w:top w:val="nil"/>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lang w:eastAsia="fr-FR"/>
              </w:rPr>
            </w:pPr>
            <w:r w:rsidRPr="0074021C">
              <w:rPr>
                <w:lang w:eastAsia="fr-FR"/>
              </w:rPr>
              <w:t>137,4</w:t>
            </w:r>
          </w:p>
        </w:tc>
        <w:tc>
          <w:tcPr>
            <w:tcW w:w="1200" w:type="dxa"/>
            <w:tcBorders>
              <w:top w:val="nil"/>
              <w:left w:val="nil"/>
              <w:bottom w:val="single" w:sz="4" w:space="0" w:color="auto"/>
              <w:right w:val="single" w:sz="8" w:space="0" w:color="auto"/>
            </w:tcBorders>
            <w:shd w:val="clear" w:color="000000" w:fill="FCE4D6"/>
            <w:vAlign w:val="center"/>
            <w:hideMark/>
          </w:tcPr>
          <w:p w:rsidR="0074021C" w:rsidRPr="0074021C" w:rsidRDefault="0074021C" w:rsidP="0074021C">
            <w:pPr>
              <w:suppressAutoHyphens w:val="0"/>
              <w:jc w:val="center"/>
              <w:rPr>
                <w:b/>
                <w:bCs/>
                <w:lang w:eastAsia="fr-FR"/>
              </w:rPr>
            </w:pPr>
            <w:r w:rsidRPr="0074021C">
              <w:rPr>
                <w:b/>
                <w:bCs/>
                <w:lang w:eastAsia="fr-FR"/>
              </w:rPr>
              <w:t>265,9</w:t>
            </w:r>
          </w:p>
        </w:tc>
        <w:tc>
          <w:tcPr>
            <w:tcW w:w="1180" w:type="dxa"/>
            <w:tcBorders>
              <w:top w:val="nil"/>
              <w:left w:val="nil"/>
              <w:bottom w:val="single" w:sz="4" w:space="0" w:color="auto"/>
              <w:right w:val="nil"/>
            </w:tcBorders>
            <w:shd w:val="clear" w:color="000000" w:fill="E2EFDA"/>
            <w:vAlign w:val="center"/>
            <w:hideMark/>
          </w:tcPr>
          <w:p w:rsidR="0074021C" w:rsidRPr="0074021C" w:rsidRDefault="0074021C" w:rsidP="0074021C">
            <w:pPr>
              <w:suppressAutoHyphens w:val="0"/>
              <w:jc w:val="center"/>
              <w:rPr>
                <w:color w:val="000000"/>
                <w:lang w:eastAsia="fr-FR"/>
              </w:rPr>
            </w:pPr>
            <w:r w:rsidRPr="0074021C">
              <w:rPr>
                <w:color w:val="000000"/>
                <w:lang w:eastAsia="fr-FR"/>
              </w:rPr>
              <w:t>240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4021C" w:rsidRPr="0074021C" w:rsidRDefault="0074021C" w:rsidP="00C54901">
            <w:pPr>
              <w:suppressAutoHyphens w:val="0"/>
              <w:jc w:val="center"/>
              <w:rPr>
                <w:rFonts w:ascii="Calibri" w:hAnsi="Calibri"/>
                <w:color w:val="000000"/>
                <w:sz w:val="22"/>
                <w:szCs w:val="22"/>
                <w:lang w:eastAsia="fr-FR"/>
              </w:rPr>
            </w:pPr>
            <w:r w:rsidRPr="0074021C">
              <w:rPr>
                <w:rFonts w:ascii="Calibri" w:hAnsi="Calibri"/>
                <w:color w:val="000000"/>
                <w:sz w:val="22"/>
                <w:szCs w:val="22"/>
                <w:lang w:eastAsia="fr-FR"/>
              </w:rPr>
              <w:t>10,8%</w:t>
            </w:r>
          </w:p>
        </w:tc>
      </w:tr>
      <w:tr w:rsidR="0074021C" w:rsidRPr="0074021C" w:rsidTr="0074021C">
        <w:trPr>
          <w:trHeight w:val="315"/>
        </w:trPr>
        <w:tc>
          <w:tcPr>
            <w:tcW w:w="1540" w:type="dxa"/>
            <w:tcBorders>
              <w:top w:val="nil"/>
              <w:left w:val="single" w:sz="8" w:space="0" w:color="auto"/>
              <w:bottom w:val="single" w:sz="4" w:space="0" w:color="auto"/>
              <w:right w:val="single" w:sz="8" w:space="0" w:color="auto"/>
            </w:tcBorders>
            <w:shd w:val="clear" w:color="auto" w:fill="auto"/>
            <w:vAlign w:val="center"/>
            <w:hideMark/>
          </w:tcPr>
          <w:p w:rsidR="0074021C" w:rsidRPr="0074021C" w:rsidRDefault="0074021C" w:rsidP="0074021C">
            <w:pPr>
              <w:suppressAutoHyphens w:val="0"/>
              <w:rPr>
                <w:color w:val="000000"/>
                <w:lang w:eastAsia="fr-FR"/>
              </w:rPr>
            </w:pPr>
            <w:r w:rsidRPr="0074021C">
              <w:rPr>
                <w:color w:val="000000"/>
                <w:lang w:eastAsia="fr-FR"/>
              </w:rPr>
              <w:t xml:space="preserve"> DGITM</w:t>
            </w:r>
          </w:p>
        </w:tc>
        <w:tc>
          <w:tcPr>
            <w:tcW w:w="1020" w:type="dxa"/>
            <w:tcBorders>
              <w:top w:val="nil"/>
              <w:left w:val="nil"/>
              <w:bottom w:val="single" w:sz="4" w:space="0" w:color="auto"/>
              <w:right w:val="single" w:sz="8" w:space="0" w:color="auto"/>
            </w:tcBorders>
            <w:shd w:val="clear" w:color="000000" w:fill="DDEBF7"/>
            <w:vAlign w:val="center"/>
            <w:hideMark/>
          </w:tcPr>
          <w:p w:rsidR="0074021C" w:rsidRPr="0074021C" w:rsidRDefault="0074021C" w:rsidP="0074021C">
            <w:pPr>
              <w:suppressAutoHyphens w:val="0"/>
              <w:jc w:val="center"/>
              <w:rPr>
                <w:color w:val="000000"/>
                <w:lang w:eastAsia="fr-FR"/>
              </w:rPr>
            </w:pPr>
            <w:r w:rsidRPr="0074021C">
              <w:rPr>
                <w:color w:val="000000"/>
                <w:lang w:eastAsia="fr-FR"/>
              </w:rPr>
              <w:t>600</w:t>
            </w:r>
          </w:p>
        </w:tc>
        <w:tc>
          <w:tcPr>
            <w:tcW w:w="1060" w:type="dxa"/>
            <w:tcBorders>
              <w:top w:val="nil"/>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lang w:eastAsia="fr-FR"/>
              </w:rPr>
            </w:pPr>
            <w:r w:rsidRPr="0074021C">
              <w:rPr>
                <w:lang w:eastAsia="fr-FR"/>
              </w:rPr>
              <w:t>266,34</w:t>
            </w:r>
          </w:p>
        </w:tc>
        <w:tc>
          <w:tcPr>
            <w:tcW w:w="1200" w:type="dxa"/>
            <w:tcBorders>
              <w:top w:val="nil"/>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lang w:eastAsia="fr-FR"/>
              </w:rPr>
            </w:pPr>
            <w:r w:rsidRPr="0074021C">
              <w:rPr>
                <w:lang w:eastAsia="fr-FR"/>
              </w:rPr>
              <w:t>338,7</w:t>
            </w:r>
          </w:p>
        </w:tc>
        <w:tc>
          <w:tcPr>
            <w:tcW w:w="1200" w:type="dxa"/>
            <w:tcBorders>
              <w:top w:val="nil"/>
              <w:left w:val="nil"/>
              <w:bottom w:val="single" w:sz="4" w:space="0" w:color="auto"/>
              <w:right w:val="single" w:sz="8" w:space="0" w:color="auto"/>
            </w:tcBorders>
            <w:shd w:val="clear" w:color="000000" w:fill="FCE4D6"/>
            <w:vAlign w:val="center"/>
            <w:hideMark/>
          </w:tcPr>
          <w:p w:rsidR="0074021C" w:rsidRPr="0074021C" w:rsidRDefault="0074021C" w:rsidP="0074021C">
            <w:pPr>
              <w:suppressAutoHyphens w:val="0"/>
              <w:jc w:val="center"/>
              <w:rPr>
                <w:b/>
                <w:bCs/>
                <w:lang w:eastAsia="fr-FR"/>
              </w:rPr>
            </w:pPr>
            <w:r w:rsidRPr="0074021C">
              <w:rPr>
                <w:b/>
                <w:bCs/>
                <w:lang w:eastAsia="fr-FR"/>
              </w:rPr>
              <w:t>605,04</w:t>
            </w:r>
          </w:p>
        </w:tc>
        <w:tc>
          <w:tcPr>
            <w:tcW w:w="1180" w:type="dxa"/>
            <w:tcBorders>
              <w:top w:val="nil"/>
              <w:left w:val="nil"/>
              <w:bottom w:val="single" w:sz="4" w:space="0" w:color="auto"/>
              <w:right w:val="nil"/>
            </w:tcBorders>
            <w:shd w:val="clear" w:color="000000" w:fill="E2EFDA"/>
            <w:vAlign w:val="center"/>
            <w:hideMark/>
          </w:tcPr>
          <w:p w:rsidR="0074021C" w:rsidRPr="0074021C" w:rsidRDefault="0074021C" w:rsidP="0074021C">
            <w:pPr>
              <w:suppressAutoHyphens w:val="0"/>
              <w:jc w:val="center"/>
              <w:rPr>
                <w:color w:val="000000"/>
                <w:lang w:eastAsia="fr-FR"/>
              </w:rPr>
            </w:pPr>
            <w:r w:rsidRPr="0074021C">
              <w:rPr>
                <w:color w:val="000000"/>
                <w:lang w:eastAsia="fr-FR"/>
              </w:rPr>
              <w:t>596,8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4021C" w:rsidRPr="0074021C" w:rsidRDefault="0074021C" w:rsidP="00C54901">
            <w:pPr>
              <w:suppressAutoHyphens w:val="0"/>
              <w:jc w:val="center"/>
              <w:rPr>
                <w:rFonts w:ascii="Calibri" w:hAnsi="Calibri"/>
                <w:color w:val="000000"/>
                <w:sz w:val="22"/>
                <w:szCs w:val="22"/>
                <w:lang w:eastAsia="fr-FR"/>
              </w:rPr>
            </w:pPr>
            <w:r w:rsidRPr="0074021C">
              <w:rPr>
                <w:rFonts w:ascii="Calibri" w:hAnsi="Calibri"/>
                <w:color w:val="000000"/>
                <w:sz w:val="22"/>
                <w:szCs w:val="22"/>
                <w:lang w:eastAsia="fr-FR"/>
              </w:rPr>
              <w:t>1,4%</w:t>
            </w:r>
          </w:p>
        </w:tc>
      </w:tr>
      <w:tr w:rsidR="0074021C" w:rsidRPr="0074021C" w:rsidTr="0074021C">
        <w:trPr>
          <w:trHeight w:val="315"/>
        </w:trPr>
        <w:tc>
          <w:tcPr>
            <w:tcW w:w="1540" w:type="dxa"/>
            <w:tcBorders>
              <w:top w:val="nil"/>
              <w:left w:val="single" w:sz="8" w:space="0" w:color="auto"/>
              <w:bottom w:val="single" w:sz="4" w:space="0" w:color="auto"/>
              <w:right w:val="single" w:sz="8" w:space="0" w:color="auto"/>
            </w:tcBorders>
            <w:shd w:val="clear" w:color="auto" w:fill="auto"/>
            <w:vAlign w:val="center"/>
            <w:hideMark/>
          </w:tcPr>
          <w:p w:rsidR="0074021C" w:rsidRPr="0074021C" w:rsidRDefault="0074021C" w:rsidP="0074021C">
            <w:pPr>
              <w:suppressAutoHyphens w:val="0"/>
              <w:rPr>
                <w:color w:val="000000"/>
                <w:lang w:eastAsia="fr-FR"/>
              </w:rPr>
            </w:pPr>
            <w:r w:rsidRPr="0074021C">
              <w:rPr>
                <w:color w:val="000000"/>
                <w:lang w:eastAsia="fr-FR"/>
              </w:rPr>
              <w:t xml:space="preserve"> DGPR</w:t>
            </w:r>
          </w:p>
        </w:tc>
        <w:tc>
          <w:tcPr>
            <w:tcW w:w="1020" w:type="dxa"/>
            <w:tcBorders>
              <w:top w:val="nil"/>
              <w:left w:val="nil"/>
              <w:bottom w:val="single" w:sz="4" w:space="0" w:color="auto"/>
              <w:right w:val="single" w:sz="8" w:space="0" w:color="auto"/>
            </w:tcBorders>
            <w:shd w:val="clear" w:color="000000" w:fill="DDEBF7"/>
            <w:vAlign w:val="center"/>
            <w:hideMark/>
          </w:tcPr>
          <w:p w:rsidR="0074021C" w:rsidRPr="0074021C" w:rsidRDefault="0074021C" w:rsidP="0074021C">
            <w:pPr>
              <w:suppressAutoHyphens w:val="0"/>
              <w:jc w:val="center"/>
              <w:rPr>
                <w:color w:val="000000"/>
                <w:lang w:eastAsia="fr-FR"/>
              </w:rPr>
            </w:pPr>
            <w:r w:rsidRPr="0074021C">
              <w:rPr>
                <w:color w:val="000000"/>
                <w:lang w:eastAsia="fr-FR"/>
              </w:rPr>
              <w:t>246,3</w:t>
            </w:r>
          </w:p>
        </w:tc>
        <w:tc>
          <w:tcPr>
            <w:tcW w:w="1060" w:type="dxa"/>
            <w:tcBorders>
              <w:top w:val="nil"/>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lang w:eastAsia="fr-FR"/>
              </w:rPr>
            </w:pPr>
            <w:r w:rsidRPr="0074021C">
              <w:rPr>
                <w:lang w:eastAsia="fr-FR"/>
              </w:rPr>
              <w:t>132</w:t>
            </w:r>
          </w:p>
        </w:tc>
        <w:tc>
          <w:tcPr>
            <w:tcW w:w="1200" w:type="dxa"/>
            <w:tcBorders>
              <w:top w:val="nil"/>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lang w:eastAsia="fr-FR"/>
              </w:rPr>
            </w:pPr>
            <w:r w:rsidRPr="0074021C">
              <w:rPr>
                <w:lang w:eastAsia="fr-FR"/>
              </w:rPr>
              <w:t>113,1</w:t>
            </w:r>
          </w:p>
        </w:tc>
        <w:tc>
          <w:tcPr>
            <w:tcW w:w="1200" w:type="dxa"/>
            <w:tcBorders>
              <w:top w:val="nil"/>
              <w:left w:val="nil"/>
              <w:bottom w:val="single" w:sz="4" w:space="0" w:color="auto"/>
              <w:right w:val="single" w:sz="8" w:space="0" w:color="auto"/>
            </w:tcBorders>
            <w:shd w:val="clear" w:color="000000" w:fill="FCE4D6"/>
            <w:vAlign w:val="center"/>
            <w:hideMark/>
          </w:tcPr>
          <w:p w:rsidR="0074021C" w:rsidRPr="0074021C" w:rsidRDefault="0074021C" w:rsidP="0074021C">
            <w:pPr>
              <w:suppressAutoHyphens w:val="0"/>
              <w:jc w:val="center"/>
              <w:rPr>
                <w:b/>
                <w:bCs/>
                <w:lang w:eastAsia="fr-FR"/>
              </w:rPr>
            </w:pPr>
            <w:r w:rsidRPr="0074021C">
              <w:rPr>
                <w:b/>
                <w:bCs/>
                <w:lang w:eastAsia="fr-FR"/>
              </w:rPr>
              <w:t>245,1</w:t>
            </w:r>
          </w:p>
        </w:tc>
        <w:tc>
          <w:tcPr>
            <w:tcW w:w="1180" w:type="dxa"/>
            <w:tcBorders>
              <w:top w:val="nil"/>
              <w:left w:val="nil"/>
              <w:bottom w:val="single" w:sz="4" w:space="0" w:color="auto"/>
              <w:right w:val="nil"/>
            </w:tcBorders>
            <w:shd w:val="clear" w:color="000000" w:fill="E2EFDA"/>
            <w:vAlign w:val="center"/>
            <w:hideMark/>
          </w:tcPr>
          <w:p w:rsidR="0074021C" w:rsidRPr="0074021C" w:rsidRDefault="0074021C" w:rsidP="0074021C">
            <w:pPr>
              <w:suppressAutoHyphens w:val="0"/>
              <w:jc w:val="center"/>
              <w:rPr>
                <w:color w:val="000000"/>
                <w:lang w:eastAsia="fr-FR"/>
              </w:rPr>
            </w:pPr>
            <w:r w:rsidRPr="0074021C">
              <w:rPr>
                <w:color w:val="000000"/>
                <w:lang w:eastAsia="fr-FR"/>
              </w:rPr>
              <w:t>254,2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4021C" w:rsidRPr="0074021C" w:rsidRDefault="0074021C" w:rsidP="00C54901">
            <w:pPr>
              <w:suppressAutoHyphens w:val="0"/>
              <w:jc w:val="center"/>
              <w:rPr>
                <w:rFonts w:ascii="Calibri" w:hAnsi="Calibri"/>
                <w:color w:val="000000"/>
                <w:sz w:val="22"/>
                <w:szCs w:val="22"/>
                <w:lang w:eastAsia="fr-FR"/>
              </w:rPr>
            </w:pPr>
            <w:r w:rsidRPr="0074021C">
              <w:rPr>
                <w:rFonts w:ascii="Calibri" w:hAnsi="Calibri"/>
                <w:color w:val="000000"/>
                <w:sz w:val="22"/>
                <w:szCs w:val="22"/>
                <w:lang w:eastAsia="fr-FR"/>
              </w:rPr>
              <w:t>-3,6%</w:t>
            </w:r>
          </w:p>
        </w:tc>
      </w:tr>
      <w:tr w:rsidR="0074021C" w:rsidRPr="0074021C" w:rsidTr="0074021C">
        <w:trPr>
          <w:trHeight w:val="360"/>
        </w:trPr>
        <w:tc>
          <w:tcPr>
            <w:tcW w:w="1540" w:type="dxa"/>
            <w:tcBorders>
              <w:top w:val="nil"/>
              <w:left w:val="single" w:sz="8" w:space="0" w:color="auto"/>
              <w:bottom w:val="single" w:sz="4" w:space="0" w:color="auto"/>
              <w:right w:val="single" w:sz="8" w:space="0" w:color="auto"/>
            </w:tcBorders>
            <w:shd w:val="clear" w:color="auto" w:fill="auto"/>
            <w:vAlign w:val="center"/>
            <w:hideMark/>
          </w:tcPr>
          <w:p w:rsidR="0074021C" w:rsidRPr="0074021C" w:rsidRDefault="0074021C" w:rsidP="0074021C">
            <w:pPr>
              <w:suppressAutoHyphens w:val="0"/>
              <w:rPr>
                <w:color w:val="000000"/>
                <w:lang w:eastAsia="fr-FR"/>
              </w:rPr>
            </w:pPr>
            <w:r w:rsidRPr="0074021C">
              <w:rPr>
                <w:color w:val="000000"/>
                <w:lang w:eastAsia="fr-FR"/>
              </w:rPr>
              <w:t xml:space="preserve"> SG</w:t>
            </w:r>
          </w:p>
        </w:tc>
        <w:tc>
          <w:tcPr>
            <w:tcW w:w="1020" w:type="dxa"/>
            <w:tcBorders>
              <w:top w:val="nil"/>
              <w:left w:val="nil"/>
              <w:bottom w:val="single" w:sz="4" w:space="0" w:color="auto"/>
              <w:right w:val="single" w:sz="8" w:space="0" w:color="auto"/>
            </w:tcBorders>
            <w:shd w:val="clear" w:color="000000" w:fill="DDEBF7"/>
            <w:vAlign w:val="center"/>
            <w:hideMark/>
          </w:tcPr>
          <w:p w:rsidR="0074021C" w:rsidRPr="0074021C" w:rsidRDefault="00C80488" w:rsidP="0074021C">
            <w:pPr>
              <w:suppressAutoHyphens w:val="0"/>
              <w:jc w:val="center"/>
              <w:rPr>
                <w:color w:val="000000"/>
                <w:lang w:eastAsia="fr-FR"/>
              </w:rPr>
            </w:pPr>
            <w:r>
              <w:rPr>
                <w:color w:val="000000"/>
                <w:lang w:eastAsia="fr-FR"/>
              </w:rPr>
              <w:t>1665,5</w:t>
            </w:r>
          </w:p>
        </w:tc>
        <w:tc>
          <w:tcPr>
            <w:tcW w:w="1060" w:type="dxa"/>
            <w:tcBorders>
              <w:top w:val="nil"/>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lang w:eastAsia="fr-FR"/>
              </w:rPr>
            </w:pPr>
            <w:r w:rsidRPr="0074021C">
              <w:rPr>
                <w:lang w:eastAsia="fr-FR"/>
              </w:rPr>
              <w:t>856,6</w:t>
            </w:r>
          </w:p>
        </w:tc>
        <w:tc>
          <w:tcPr>
            <w:tcW w:w="1200" w:type="dxa"/>
            <w:tcBorders>
              <w:top w:val="nil"/>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lang w:eastAsia="fr-FR"/>
              </w:rPr>
            </w:pPr>
            <w:r w:rsidRPr="0074021C">
              <w:rPr>
                <w:lang w:eastAsia="fr-FR"/>
              </w:rPr>
              <w:t>789</w:t>
            </w:r>
          </w:p>
        </w:tc>
        <w:tc>
          <w:tcPr>
            <w:tcW w:w="1200" w:type="dxa"/>
            <w:tcBorders>
              <w:top w:val="nil"/>
              <w:left w:val="nil"/>
              <w:bottom w:val="single" w:sz="4" w:space="0" w:color="auto"/>
              <w:right w:val="single" w:sz="8" w:space="0" w:color="auto"/>
            </w:tcBorders>
            <w:shd w:val="clear" w:color="000000" w:fill="FCE4D6"/>
            <w:vAlign w:val="center"/>
            <w:hideMark/>
          </w:tcPr>
          <w:p w:rsidR="0074021C" w:rsidRPr="0074021C" w:rsidRDefault="0074021C" w:rsidP="0074021C">
            <w:pPr>
              <w:suppressAutoHyphens w:val="0"/>
              <w:jc w:val="center"/>
              <w:rPr>
                <w:b/>
                <w:bCs/>
                <w:lang w:eastAsia="fr-FR"/>
              </w:rPr>
            </w:pPr>
            <w:r w:rsidRPr="0074021C">
              <w:rPr>
                <w:b/>
                <w:bCs/>
                <w:lang w:eastAsia="fr-FR"/>
              </w:rPr>
              <w:t>1645,6</w:t>
            </w:r>
          </w:p>
        </w:tc>
        <w:tc>
          <w:tcPr>
            <w:tcW w:w="1180" w:type="dxa"/>
            <w:tcBorders>
              <w:top w:val="nil"/>
              <w:left w:val="nil"/>
              <w:bottom w:val="single" w:sz="4" w:space="0" w:color="auto"/>
              <w:right w:val="nil"/>
            </w:tcBorders>
            <w:shd w:val="clear" w:color="000000" w:fill="E2EFDA"/>
            <w:vAlign w:val="center"/>
            <w:hideMark/>
          </w:tcPr>
          <w:p w:rsidR="0074021C" w:rsidRPr="0074021C" w:rsidRDefault="0074021C" w:rsidP="0074021C">
            <w:pPr>
              <w:suppressAutoHyphens w:val="0"/>
              <w:jc w:val="center"/>
              <w:rPr>
                <w:color w:val="000000"/>
                <w:lang w:eastAsia="fr-FR"/>
              </w:rPr>
            </w:pPr>
            <w:r w:rsidRPr="0074021C">
              <w:rPr>
                <w:color w:val="000000"/>
                <w:lang w:eastAsia="fr-FR"/>
              </w:rPr>
              <w:t>1 826,70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4021C" w:rsidRPr="0074021C" w:rsidRDefault="0074021C" w:rsidP="00C54901">
            <w:pPr>
              <w:suppressAutoHyphens w:val="0"/>
              <w:jc w:val="center"/>
              <w:rPr>
                <w:rFonts w:ascii="Calibri" w:hAnsi="Calibri"/>
                <w:color w:val="000000"/>
                <w:sz w:val="22"/>
                <w:szCs w:val="22"/>
                <w:lang w:eastAsia="fr-FR"/>
              </w:rPr>
            </w:pPr>
            <w:r w:rsidRPr="0074021C">
              <w:rPr>
                <w:rFonts w:ascii="Calibri" w:hAnsi="Calibri"/>
                <w:color w:val="000000"/>
                <w:sz w:val="22"/>
                <w:szCs w:val="22"/>
                <w:lang w:eastAsia="fr-FR"/>
              </w:rPr>
              <w:t>-9,9%</w:t>
            </w:r>
          </w:p>
        </w:tc>
      </w:tr>
      <w:tr w:rsidR="0074021C" w:rsidRPr="0074021C" w:rsidTr="0074021C">
        <w:trPr>
          <w:trHeight w:val="645"/>
        </w:trPr>
        <w:tc>
          <w:tcPr>
            <w:tcW w:w="1540" w:type="dxa"/>
            <w:tcBorders>
              <w:top w:val="nil"/>
              <w:left w:val="single" w:sz="8" w:space="0" w:color="auto"/>
              <w:bottom w:val="single" w:sz="4" w:space="0" w:color="auto"/>
              <w:right w:val="single" w:sz="8" w:space="0" w:color="auto"/>
            </w:tcBorders>
            <w:shd w:val="clear" w:color="000000" w:fill="CCCCCC"/>
            <w:vAlign w:val="center"/>
            <w:hideMark/>
          </w:tcPr>
          <w:p w:rsidR="0074021C" w:rsidRPr="0074021C" w:rsidRDefault="0074021C" w:rsidP="0074021C">
            <w:pPr>
              <w:suppressAutoHyphens w:val="0"/>
              <w:rPr>
                <w:b/>
                <w:bCs/>
                <w:color w:val="000000"/>
                <w:lang w:eastAsia="fr-FR"/>
              </w:rPr>
            </w:pPr>
            <w:r w:rsidRPr="0074021C">
              <w:rPr>
                <w:b/>
                <w:bCs/>
                <w:color w:val="000000"/>
                <w:lang w:eastAsia="fr-FR"/>
              </w:rPr>
              <w:t xml:space="preserve"> Total général</w:t>
            </w:r>
          </w:p>
        </w:tc>
        <w:tc>
          <w:tcPr>
            <w:tcW w:w="1020" w:type="dxa"/>
            <w:tcBorders>
              <w:top w:val="nil"/>
              <w:left w:val="nil"/>
              <w:bottom w:val="single" w:sz="8" w:space="0" w:color="auto"/>
              <w:right w:val="single" w:sz="8" w:space="0" w:color="auto"/>
            </w:tcBorders>
            <w:shd w:val="clear" w:color="000000" w:fill="DDEBF7"/>
            <w:vAlign w:val="center"/>
            <w:hideMark/>
          </w:tcPr>
          <w:p w:rsidR="0074021C" w:rsidRPr="0074021C" w:rsidRDefault="00C80488" w:rsidP="00C80488">
            <w:pPr>
              <w:suppressAutoHyphens w:val="0"/>
              <w:jc w:val="center"/>
              <w:rPr>
                <w:b/>
                <w:bCs/>
                <w:color w:val="000000"/>
                <w:lang w:eastAsia="fr-FR"/>
              </w:rPr>
            </w:pPr>
            <w:r>
              <w:rPr>
                <w:b/>
                <w:bCs/>
                <w:color w:val="000000"/>
                <w:lang w:eastAsia="fr-FR"/>
              </w:rPr>
              <w:t>4256</w:t>
            </w:r>
            <w:r w:rsidR="0074021C" w:rsidRPr="0074021C">
              <w:rPr>
                <w:b/>
                <w:bCs/>
                <w:color w:val="000000"/>
                <w:lang w:eastAsia="fr-FR"/>
              </w:rPr>
              <w:t>,</w:t>
            </w:r>
            <w:r>
              <w:rPr>
                <w:b/>
                <w:bCs/>
                <w:color w:val="000000"/>
                <w:lang w:eastAsia="fr-FR"/>
              </w:rPr>
              <w:t>8</w:t>
            </w:r>
          </w:p>
        </w:tc>
        <w:tc>
          <w:tcPr>
            <w:tcW w:w="1060" w:type="dxa"/>
            <w:tcBorders>
              <w:top w:val="nil"/>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color w:val="000000"/>
                <w:lang w:eastAsia="fr-FR"/>
              </w:rPr>
            </w:pPr>
            <w:r w:rsidRPr="0074021C">
              <w:rPr>
                <w:color w:val="000000"/>
                <w:lang w:eastAsia="fr-FR"/>
              </w:rPr>
              <w:t>2348,24</w:t>
            </w:r>
          </w:p>
        </w:tc>
        <w:tc>
          <w:tcPr>
            <w:tcW w:w="1200" w:type="dxa"/>
            <w:tcBorders>
              <w:top w:val="nil"/>
              <w:left w:val="nil"/>
              <w:bottom w:val="single" w:sz="4" w:space="0" w:color="auto"/>
              <w:right w:val="single" w:sz="4" w:space="0" w:color="auto"/>
            </w:tcBorders>
            <w:shd w:val="clear" w:color="000000" w:fill="FCE4D6"/>
            <w:vAlign w:val="center"/>
            <w:hideMark/>
          </w:tcPr>
          <w:p w:rsidR="0074021C" w:rsidRPr="0074021C" w:rsidRDefault="0074021C" w:rsidP="0074021C">
            <w:pPr>
              <w:suppressAutoHyphens w:val="0"/>
              <w:jc w:val="center"/>
              <w:rPr>
                <w:color w:val="000000"/>
                <w:lang w:eastAsia="fr-FR"/>
              </w:rPr>
            </w:pPr>
            <w:r w:rsidRPr="0074021C">
              <w:rPr>
                <w:color w:val="000000"/>
                <w:lang w:eastAsia="fr-FR"/>
              </w:rPr>
              <w:t>2102,9</w:t>
            </w:r>
          </w:p>
        </w:tc>
        <w:tc>
          <w:tcPr>
            <w:tcW w:w="1200" w:type="dxa"/>
            <w:tcBorders>
              <w:top w:val="nil"/>
              <w:left w:val="nil"/>
              <w:bottom w:val="single" w:sz="4" w:space="0" w:color="auto"/>
              <w:right w:val="single" w:sz="8" w:space="0" w:color="auto"/>
            </w:tcBorders>
            <w:shd w:val="clear" w:color="000000" w:fill="FCE4D6"/>
            <w:vAlign w:val="center"/>
            <w:hideMark/>
          </w:tcPr>
          <w:p w:rsidR="0074021C" w:rsidRPr="0074021C" w:rsidRDefault="0074021C" w:rsidP="0074021C">
            <w:pPr>
              <w:suppressAutoHyphens w:val="0"/>
              <w:jc w:val="center"/>
              <w:rPr>
                <w:b/>
                <w:bCs/>
                <w:color w:val="000000"/>
                <w:lang w:eastAsia="fr-FR"/>
              </w:rPr>
            </w:pPr>
            <w:r w:rsidRPr="0074021C">
              <w:rPr>
                <w:b/>
                <w:bCs/>
                <w:color w:val="000000"/>
                <w:lang w:eastAsia="fr-FR"/>
              </w:rPr>
              <w:t>4451,14</w:t>
            </w:r>
          </w:p>
        </w:tc>
        <w:tc>
          <w:tcPr>
            <w:tcW w:w="1180" w:type="dxa"/>
            <w:tcBorders>
              <w:top w:val="nil"/>
              <w:left w:val="nil"/>
              <w:bottom w:val="single" w:sz="8" w:space="0" w:color="auto"/>
              <w:right w:val="nil"/>
            </w:tcBorders>
            <w:shd w:val="clear" w:color="000000" w:fill="E2EFDA"/>
            <w:vAlign w:val="center"/>
            <w:hideMark/>
          </w:tcPr>
          <w:p w:rsidR="0074021C" w:rsidRPr="0074021C" w:rsidRDefault="0074021C" w:rsidP="0074021C">
            <w:pPr>
              <w:suppressAutoHyphens w:val="0"/>
              <w:jc w:val="center"/>
              <w:rPr>
                <w:color w:val="000000"/>
                <w:lang w:eastAsia="fr-FR"/>
              </w:rPr>
            </w:pPr>
            <w:r w:rsidRPr="0074021C">
              <w:rPr>
                <w:color w:val="000000"/>
                <w:lang w:eastAsia="fr-FR"/>
              </w:rPr>
              <w:t>4 578,30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4021C" w:rsidRPr="0074021C" w:rsidRDefault="0074021C" w:rsidP="00C54901">
            <w:pPr>
              <w:suppressAutoHyphens w:val="0"/>
              <w:jc w:val="center"/>
              <w:rPr>
                <w:rFonts w:ascii="Calibri" w:hAnsi="Calibri"/>
                <w:color w:val="000000"/>
                <w:sz w:val="22"/>
                <w:szCs w:val="22"/>
                <w:lang w:eastAsia="fr-FR"/>
              </w:rPr>
            </w:pPr>
            <w:r w:rsidRPr="0074021C">
              <w:rPr>
                <w:rFonts w:ascii="Calibri" w:hAnsi="Calibri"/>
                <w:color w:val="000000"/>
                <w:sz w:val="22"/>
                <w:szCs w:val="22"/>
                <w:lang w:eastAsia="fr-FR"/>
              </w:rPr>
              <w:t>-2,8%</w:t>
            </w:r>
          </w:p>
        </w:tc>
      </w:tr>
      <w:tr w:rsidR="0074021C" w:rsidRPr="0074021C" w:rsidTr="0074021C">
        <w:trPr>
          <w:trHeight w:val="330"/>
        </w:trPr>
        <w:tc>
          <w:tcPr>
            <w:tcW w:w="1540" w:type="dxa"/>
            <w:tcBorders>
              <w:top w:val="nil"/>
              <w:left w:val="single" w:sz="8" w:space="0" w:color="auto"/>
              <w:bottom w:val="single" w:sz="8" w:space="0" w:color="auto"/>
              <w:right w:val="single" w:sz="8" w:space="0" w:color="auto"/>
            </w:tcBorders>
            <w:shd w:val="clear" w:color="000000" w:fill="E2EFDA"/>
            <w:vAlign w:val="center"/>
            <w:hideMark/>
          </w:tcPr>
          <w:p w:rsidR="0074021C" w:rsidRPr="0074021C" w:rsidRDefault="0074021C" w:rsidP="0074021C">
            <w:pPr>
              <w:suppressAutoHyphens w:val="0"/>
              <w:rPr>
                <w:color w:val="000000"/>
                <w:lang w:eastAsia="fr-FR"/>
              </w:rPr>
            </w:pPr>
            <w:r w:rsidRPr="0074021C">
              <w:rPr>
                <w:color w:val="000000"/>
                <w:lang w:eastAsia="fr-FR"/>
              </w:rPr>
              <w:t xml:space="preserve"> Rappel 2019</w:t>
            </w:r>
          </w:p>
        </w:tc>
        <w:tc>
          <w:tcPr>
            <w:tcW w:w="1020" w:type="dxa"/>
            <w:tcBorders>
              <w:top w:val="nil"/>
              <w:left w:val="nil"/>
              <w:bottom w:val="single" w:sz="4" w:space="0" w:color="auto"/>
              <w:right w:val="nil"/>
            </w:tcBorders>
            <w:shd w:val="clear" w:color="000000" w:fill="E2EFDA"/>
            <w:vAlign w:val="center"/>
            <w:hideMark/>
          </w:tcPr>
          <w:p w:rsidR="0074021C" w:rsidRPr="0074021C" w:rsidRDefault="0074021C" w:rsidP="0074021C">
            <w:pPr>
              <w:suppressAutoHyphens w:val="0"/>
              <w:rPr>
                <w:color w:val="000000"/>
                <w:lang w:eastAsia="fr-FR"/>
              </w:rPr>
            </w:pPr>
            <w:r w:rsidRPr="0074021C">
              <w:rPr>
                <w:color w:val="000000"/>
                <w:lang w:eastAsia="fr-FR"/>
              </w:rPr>
              <w:t> </w:t>
            </w:r>
          </w:p>
        </w:tc>
        <w:tc>
          <w:tcPr>
            <w:tcW w:w="1060" w:type="dxa"/>
            <w:tcBorders>
              <w:top w:val="nil"/>
              <w:left w:val="single" w:sz="8" w:space="0" w:color="auto"/>
              <w:bottom w:val="single" w:sz="8" w:space="0" w:color="auto"/>
              <w:right w:val="single" w:sz="4" w:space="0" w:color="auto"/>
            </w:tcBorders>
            <w:shd w:val="clear" w:color="000000" w:fill="E2EFDA"/>
            <w:vAlign w:val="center"/>
            <w:hideMark/>
          </w:tcPr>
          <w:p w:rsidR="0074021C" w:rsidRPr="0074021C" w:rsidRDefault="0074021C" w:rsidP="0074021C">
            <w:pPr>
              <w:suppressAutoHyphens w:val="0"/>
              <w:jc w:val="center"/>
              <w:rPr>
                <w:color w:val="000000"/>
                <w:lang w:eastAsia="fr-FR"/>
              </w:rPr>
            </w:pPr>
            <w:r w:rsidRPr="0074021C">
              <w:rPr>
                <w:color w:val="000000"/>
                <w:lang w:eastAsia="fr-FR"/>
              </w:rPr>
              <w:t>2 436,70</w:t>
            </w:r>
          </w:p>
        </w:tc>
        <w:tc>
          <w:tcPr>
            <w:tcW w:w="1200" w:type="dxa"/>
            <w:tcBorders>
              <w:top w:val="nil"/>
              <w:left w:val="nil"/>
              <w:bottom w:val="single" w:sz="8" w:space="0" w:color="auto"/>
              <w:right w:val="single" w:sz="4" w:space="0" w:color="auto"/>
            </w:tcBorders>
            <w:shd w:val="clear" w:color="000000" w:fill="E2EFDA"/>
            <w:vAlign w:val="center"/>
            <w:hideMark/>
          </w:tcPr>
          <w:p w:rsidR="0074021C" w:rsidRPr="0074021C" w:rsidRDefault="0074021C" w:rsidP="0074021C">
            <w:pPr>
              <w:suppressAutoHyphens w:val="0"/>
              <w:jc w:val="center"/>
              <w:rPr>
                <w:color w:val="000000"/>
                <w:lang w:eastAsia="fr-FR"/>
              </w:rPr>
            </w:pPr>
            <w:r w:rsidRPr="0074021C">
              <w:rPr>
                <w:color w:val="000000"/>
                <w:lang w:eastAsia="fr-FR"/>
              </w:rPr>
              <w:t>2 141,70</w:t>
            </w:r>
          </w:p>
        </w:tc>
        <w:tc>
          <w:tcPr>
            <w:tcW w:w="1200" w:type="dxa"/>
            <w:tcBorders>
              <w:top w:val="nil"/>
              <w:left w:val="nil"/>
              <w:bottom w:val="single" w:sz="8" w:space="0" w:color="auto"/>
              <w:right w:val="single" w:sz="8" w:space="0" w:color="auto"/>
            </w:tcBorders>
            <w:shd w:val="clear" w:color="000000" w:fill="E2EFDA"/>
            <w:vAlign w:val="center"/>
            <w:hideMark/>
          </w:tcPr>
          <w:p w:rsidR="0074021C" w:rsidRPr="0074021C" w:rsidRDefault="0074021C" w:rsidP="0074021C">
            <w:pPr>
              <w:suppressAutoHyphens w:val="0"/>
              <w:jc w:val="center"/>
              <w:rPr>
                <w:color w:val="000000"/>
                <w:lang w:eastAsia="fr-FR"/>
              </w:rPr>
            </w:pPr>
            <w:r w:rsidRPr="0074021C">
              <w:rPr>
                <w:color w:val="000000"/>
                <w:lang w:eastAsia="fr-FR"/>
              </w:rPr>
              <w:t>4 578,40</w:t>
            </w:r>
          </w:p>
        </w:tc>
        <w:tc>
          <w:tcPr>
            <w:tcW w:w="1180" w:type="dxa"/>
            <w:tcBorders>
              <w:top w:val="nil"/>
              <w:left w:val="nil"/>
              <w:bottom w:val="single" w:sz="4" w:space="0" w:color="auto"/>
              <w:right w:val="single" w:sz="4" w:space="0" w:color="auto"/>
            </w:tcBorders>
            <w:shd w:val="clear" w:color="auto" w:fill="auto"/>
            <w:vAlign w:val="center"/>
            <w:hideMark/>
          </w:tcPr>
          <w:p w:rsidR="0074021C" w:rsidRPr="0074021C" w:rsidRDefault="0074021C" w:rsidP="0074021C">
            <w:pPr>
              <w:suppressAutoHyphens w:val="0"/>
              <w:jc w:val="center"/>
              <w:rPr>
                <w:color w:val="000000"/>
                <w:sz w:val="18"/>
                <w:szCs w:val="18"/>
                <w:lang w:eastAsia="fr-FR"/>
              </w:rPr>
            </w:pPr>
            <w:r w:rsidRPr="0074021C">
              <w:rPr>
                <w:color w:val="000000"/>
                <w:sz w:val="18"/>
                <w:szCs w:val="18"/>
                <w:lang w:eastAsia="fr-FR"/>
              </w:rPr>
              <w:t> </w:t>
            </w:r>
          </w:p>
        </w:tc>
        <w:tc>
          <w:tcPr>
            <w:tcW w:w="1200" w:type="dxa"/>
            <w:tcBorders>
              <w:top w:val="nil"/>
              <w:left w:val="nil"/>
              <w:bottom w:val="nil"/>
              <w:right w:val="nil"/>
            </w:tcBorders>
            <w:shd w:val="clear" w:color="auto" w:fill="auto"/>
            <w:noWrap/>
            <w:vAlign w:val="bottom"/>
            <w:hideMark/>
          </w:tcPr>
          <w:p w:rsidR="0074021C" w:rsidRPr="0074021C" w:rsidRDefault="0074021C" w:rsidP="0074021C">
            <w:pPr>
              <w:suppressAutoHyphens w:val="0"/>
              <w:jc w:val="center"/>
              <w:rPr>
                <w:color w:val="000000"/>
                <w:sz w:val="18"/>
                <w:szCs w:val="18"/>
                <w:lang w:eastAsia="fr-FR"/>
              </w:rPr>
            </w:pPr>
          </w:p>
        </w:tc>
      </w:tr>
    </w:tbl>
    <w:p w:rsidR="0057062C" w:rsidRDefault="004131C8" w:rsidP="0074021C">
      <w:pPr>
        <w:jc w:val="both"/>
        <w:rPr>
          <w:rFonts w:eastAsia="Arial Unicode MS" w:cs="Tahoma"/>
          <w:sz w:val="20"/>
          <w:szCs w:val="20"/>
        </w:rPr>
      </w:pPr>
      <w:r>
        <w:fldChar w:fldCharType="begin"/>
      </w:r>
      <w:r>
        <w:rPr>
          <w:rFonts w:eastAsia="Arial Unicode MS" w:cs="Tahoma"/>
          <w:sz w:val="20"/>
          <w:szCs w:val="20"/>
        </w:rPr>
        <w:instrText>LINK Excel.Sheet.12 "\\\\auth-aib-sg-1.auth.ad.e2.rie.gouv.fr\\sg.drh.crhac.crhac4-0\\Bilan social &amp; RSU\\RAPPORT SOCIAL UNIQUE 2020\\AC\\Réponses\\BRH\\DETAIL CALCUL TEMPS DE TRAVAIL 2020.xlsx" "RSU p15 Effectifs !L5C1:L16C6" \a \f 4 \h  \* MERGEFORMAT</w:instrText>
      </w:r>
      <w:r>
        <w:rPr>
          <w:rFonts w:eastAsia="Arial Unicode MS" w:cs="Tahoma"/>
          <w:sz w:val="20"/>
          <w:szCs w:val="20"/>
        </w:rPr>
        <w:fldChar w:fldCharType="separate"/>
      </w:r>
      <w:bookmarkStart w:id="12" w:name="_1692104865"/>
      <w:bookmarkStart w:id="13" w:name="__Fieldmark__1_2557238253"/>
      <w:bookmarkEnd w:id="12"/>
      <w:bookmarkEnd w:id="13"/>
    </w:p>
    <w:bookmarkStart w:id="14" w:name="__Fieldmark__0_3399396040"/>
    <w:p w:rsidR="009100F9" w:rsidRPr="00C9024C" w:rsidRDefault="004131C8" w:rsidP="00C9024C">
      <w:pPr>
        <w:ind w:left="720" w:firstLine="720"/>
        <w:rPr>
          <w:sz w:val="18"/>
          <w:szCs w:val="18"/>
        </w:rPr>
      </w:pPr>
      <w:r>
        <w:fldChar w:fldCharType="end"/>
      </w:r>
      <w:r w:rsidR="009100F9" w:rsidRPr="00C9024C">
        <w:rPr>
          <w:sz w:val="18"/>
          <w:szCs w:val="18"/>
        </w:rPr>
        <w:t>*</w:t>
      </w:r>
      <w:r w:rsidR="00C9024C" w:rsidRPr="00C9024C">
        <w:rPr>
          <w:sz w:val="18"/>
          <w:szCs w:val="18"/>
        </w:rPr>
        <w:t>BOP central, h</w:t>
      </w:r>
      <w:r w:rsidR="009100F9" w:rsidRPr="00C9024C">
        <w:rPr>
          <w:sz w:val="18"/>
          <w:szCs w:val="18"/>
        </w:rPr>
        <w:t>ors MIGT (Avec MIGT le CGEDD = 260</w:t>
      </w:r>
      <w:r w:rsidR="00B86217" w:rsidRPr="00C9024C">
        <w:rPr>
          <w:sz w:val="18"/>
          <w:szCs w:val="18"/>
        </w:rPr>
        <w:t xml:space="preserve"> </w:t>
      </w:r>
      <w:r w:rsidR="009100F9" w:rsidRPr="00C9024C">
        <w:rPr>
          <w:sz w:val="18"/>
          <w:szCs w:val="18"/>
        </w:rPr>
        <w:t>ETP, dont 118 femmes et 142,9 hommes)</w:t>
      </w:r>
    </w:p>
    <w:p w:rsidR="00FD00CA" w:rsidRDefault="00FD00CA">
      <w:pPr>
        <w:jc w:val="both"/>
        <w:rPr>
          <w:sz w:val="22"/>
          <w:szCs w:val="22"/>
        </w:rPr>
      </w:pPr>
      <w:bookmarkStart w:id="15" w:name="__Fieldmark__1_3399396040"/>
      <w:bookmarkStart w:id="16" w:name="__Fieldmark__3_2557238253"/>
      <w:bookmarkEnd w:id="14"/>
      <w:bookmarkEnd w:id="15"/>
      <w:bookmarkEnd w:id="16"/>
    </w:p>
    <w:p w:rsidR="00CC2346" w:rsidRDefault="00CA486A">
      <w:pPr>
        <w:jc w:val="both"/>
        <w:rPr>
          <w:sz w:val="22"/>
          <w:szCs w:val="22"/>
        </w:rPr>
      </w:pPr>
      <w:r>
        <w:rPr>
          <w:sz w:val="22"/>
          <w:szCs w:val="22"/>
        </w:rPr>
        <w:t>Le</w:t>
      </w:r>
      <w:r w:rsidR="00871F2B">
        <w:rPr>
          <w:sz w:val="22"/>
          <w:szCs w:val="22"/>
        </w:rPr>
        <w:t xml:space="preserve"> recueil des règles de la comptabilité budgétaire de l’Etat</w:t>
      </w:r>
      <w:r>
        <w:rPr>
          <w:sz w:val="22"/>
          <w:szCs w:val="22"/>
        </w:rPr>
        <w:t xml:space="preserve"> recense les positions des agents consommant des emplois. </w:t>
      </w:r>
    </w:p>
    <w:p w:rsidR="00CC2346" w:rsidRDefault="00CC2346">
      <w:pPr>
        <w:jc w:val="both"/>
        <w:rPr>
          <w:sz w:val="22"/>
          <w:szCs w:val="22"/>
        </w:rPr>
      </w:pPr>
    </w:p>
    <w:p w:rsidR="00CA486A" w:rsidRDefault="00CA486A">
      <w:pPr>
        <w:jc w:val="both"/>
        <w:rPr>
          <w:sz w:val="22"/>
          <w:szCs w:val="22"/>
        </w:rPr>
      </w:pPr>
      <w:r>
        <w:rPr>
          <w:sz w:val="22"/>
          <w:szCs w:val="22"/>
        </w:rPr>
        <w:t>L</w:t>
      </w:r>
      <w:r w:rsidR="00871F2B">
        <w:rPr>
          <w:sz w:val="22"/>
          <w:szCs w:val="22"/>
        </w:rPr>
        <w:t>a consommation d’emplois (sous plafond LFI) ne comprend pas</w:t>
      </w:r>
      <w:r>
        <w:rPr>
          <w:sz w:val="22"/>
          <w:szCs w:val="22"/>
        </w:rPr>
        <w:t xml:space="preserve"> notamment :</w:t>
      </w:r>
    </w:p>
    <w:p w:rsidR="00CA486A" w:rsidRDefault="00CA486A">
      <w:pPr>
        <w:jc w:val="both"/>
        <w:rPr>
          <w:sz w:val="22"/>
          <w:szCs w:val="22"/>
        </w:rPr>
      </w:pPr>
      <w:r>
        <w:rPr>
          <w:sz w:val="22"/>
          <w:szCs w:val="22"/>
        </w:rPr>
        <w:t xml:space="preserve">- </w:t>
      </w:r>
      <w:r w:rsidR="00871F2B">
        <w:rPr>
          <w:sz w:val="22"/>
          <w:szCs w:val="22"/>
        </w:rPr>
        <w:t xml:space="preserve">les agents en congé parental, </w:t>
      </w:r>
    </w:p>
    <w:p w:rsidR="00CA486A" w:rsidRDefault="00CA486A">
      <w:pPr>
        <w:jc w:val="both"/>
        <w:rPr>
          <w:sz w:val="22"/>
          <w:szCs w:val="22"/>
        </w:rPr>
      </w:pPr>
      <w:r>
        <w:rPr>
          <w:sz w:val="22"/>
          <w:szCs w:val="22"/>
        </w:rPr>
        <w:t xml:space="preserve">- </w:t>
      </w:r>
      <w:r w:rsidR="00871F2B">
        <w:rPr>
          <w:sz w:val="22"/>
          <w:szCs w:val="22"/>
        </w:rPr>
        <w:t xml:space="preserve">ceux en position de disponibilité, </w:t>
      </w:r>
    </w:p>
    <w:p w:rsidR="00CA486A" w:rsidRDefault="00CA486A">
      <w:pPr>
        <w:jc w:val="both"/>
        <w:rPr>
          <w:sz w:val="22"/>
          <w:szCs w:val="22"/>
        </w:rPr>
      </w:pPr>
      <w:r>
        <w:rPr>
          <w:sz w:val="22"/>
          <w:szCs w:val="22"/>
        </w:rPr>
        <w:t xml:space="preserve">- </w:t>
      </w:r>
      <w:r w:rsidR="00871F2B">
        <w:rPr>
          <w:sz w:val="22"/>
          <w:szCs w:val="22"/>
        </w:rPr>
        <w:t xml:space="preserve">les détachements sortants, </w:t>
      </w:r>
    </w:p>
    <w:p w:rsidR="00CA486A" w:rsidRDefault="00CA486A">
      <w:pPr>
        <w:jc w:val="both"/>
        <w:rPr>
          <w:sz w:val="22"/>
          <w:szCs w:val="22"/>
        </w:rPr>
      </w:pPr>
      <w:r>
        <w:rPr>
          <w:sz w:val="22"/>
          <w:szCs w:val="22"/>
        </w:rPr>
        <w:t xml:space="preserve">- </w:t>
      </w:r>
      <w:r w:rsidR="00871F2B">
        <w:rPr>
          <w:sz w:val="22"/>
          <w:szCs w:val="22"/>
        </w:rPr>
        <w:t xml:space="preserve">les agents mis à disposition, </w:t>
      </w:r>
    </w:p>
    <w:p w:rsidR="00CA486A" w:rsidRDefault="00CA486A">
      <w:pPr>
        <w:jc w:val="both"/>
        <w:rPr>
          <w:sz w:val="22"/>
          <w:szCs w:val="22"/>
        </w:rPr>
      </w:pPr>
      <w:r>
        <w:rPr>
          <w:sz w:val="22"/>
          <w:szCs w:val="22"/>
        </w:rPr>
        <w:t xml:space="preserve">- </w:t>
      </w:r>
      <w:r w:rsidR="00871F2B">
        <w:rPr>
          <w:sz w:val="22"/>
          <w:szCs w:val="22"/>
        </w:rPr>
        <w:t xml:space="preserve">les vacataires, </w:t>
      </w:r>
    </w:p>
    <w:p w:rsidR="00FD00CA" w:rsidRDefault="00CA486A">
      <w:pPr>
        <w:jc w:val="both"/>
        <w:rPr>
          <w:sz w:val="22"/>
          <w:szCs w:val="22"/>
        </w:rPr>
      </w:pPr>
      <w:r>
        <w:rPr>
          <w:sz w:val="22"/>
          <w:szCs w:val="22"/>
        </w:rPr>
        <w:t xml:space="preserve">- </w:t>
      </w:r>
      <w:r w:rsidR="00871F2B">
        <w:rPr>
          <w:sz w:val="22"/>
          <w:szCs w:val="22"/>
        </w:rPr>
        <w:t>les agents en congés de longue maladie</w:t>
      </w:r>
      <w:r>
        <w:rPr>
          <w:sz w:val="22"/>
          <w:szCs w:val="22"/>
        </w:rPr>
        <w:t>…</w:t>
      </w:r>
      <w:r w:rsidR="00871F2B">
        <w:rPr>
          <w:sz w:val="22"/>
          <w:szCs w:val="22"/>
        </w:rPr>
        <w:t xml:space="preserve"> </w:t>
      </w:r>
    </w:p>
    <w:p w:rsidR="00FD00CA" w:rsidRDefault="00FD00CA">
      <w:pPr>
        <w:jc w:val="both"/>
        <w:rPr>
          <w:sz w:val="22"/>
          <w:szCs w:val="22"/>
        </w:rPr>
      </w:pPr>
    </w:p>
    <w:p w:rsidR="00EF4969" w:rsidRDefault="00CA486A">
      <w:pPr>
        <w:jc w:val="both"/>
        <w:rPr>
          <w:sz w:val="22"/>
          <w:szCs w:val="22"/>
        </w:rPr>
      </w:pPr>
      <w:r>
        <w:rPr>
          <w:sz w:val="22"/>
          <w:szCs w:val="22"/>
        </w:rPr>
        <w:t>En 2020, l</w:t>
      </w:r>
      <w:r w:rsidR="004131C8" w:rsidRPr="000B2529">
        <w:rPr>
          <w:sz w:val="22"/>
          <w:szCs w:val="22"/>
        </w:rPr>
        <w:t xml:space="preserve">’administration centrale comptait </w:t>
      </w:r>
      <w:r w:rsidR="000B2529" w:rsidRPr="000B2529">
        <w:rPr>
          <w:sz w:val="22"/>
          <w:szCs w:val="22"/>
        </w:rPr>
        <w:t>4 4</w:t>
      </w:r>
      <w:r w:rsidR="00100392">
        <w:rPr>
          <w:sz w:val="22"/>
          <w:szCs w:val="22"/>
        </w:rPr>
        <w:t>51</w:t>
      </w:r>
      <w:r w:rsidR="004131C8" w:rsidRPr="000B2529">
        <w:rPr>
          <w:sz w:val="22"/>
          <w:szCs w:val="22"/>
        </w:rPr>
        <w:t xml:space="preserve"> agents (en ETP) au 31/12/2020 </w:t>
      </w:r>
      <w:r w:rsidR="004131C8">
        <w:rPr>
          <w:sz w:val="22"/>
          <w:szCs w:val="22"/>
        </w:rPr>
        <w:t>(</w:t>
      </w:r>
      <w:r w:rsidR="001C2068">
        <w:rPr>
          <w:sz w:val="22"/>
          <w:szCs w:val="22"/>
        </w:rPr>
        <w:t>2</w:t>
      </w:r>
      <w:r w:rsidR="00D55AE3">
        <w:rPr>
          <w:sz w:val="22"/>
          <w:szCs w:val="22"/>
        </w:rPr>
        <w:t xml:space="preserve"> </w:t>
      </w:r>
      <w:r w:rsidR="001C2068">
        <w:rPr>
          <w:sz w:val="22"/>
          <w:szCs w:val="22"/>
        </w:rPr>
        <w:t>348</w:t>
      </w:r>
      <w:r w:rsidR="004131C8" w:rsidRPr="000B2529">
        <w:rPr>
          <w:color w:val="FF0000"/>
          <w:sz w:val="22"/>
          <w:szCs w:val="22"/>
        </w:rPr>
        <w:t xml:space="preserve"> </w:t>
      </w:r>
      <w:r w:rsidR="004131C8" w:rsidRPr="000B2529">
        <w:rPr>
          <w:sz w:val="22"/>
          <w:szCs w:val="22"/>
        </w:rPr>
        <w:t xml:space="preserve">femmes </w:t>
      </w:r>
      <w:r w:rsidR="004131C8" w:rsidRPr="00D55AE3">
        <w:rPr>
          <w:sz w:val="22"/>
          <w:szCs w:val="22"/>
        </w:rPr>
        <w:t xml:space="preserve">et </w:t>
      </w:r>
      <w:r w:rsidR="00D55AE3" w:rsidRPr="00D55AE3">
        <w:rPr>
          <w:sz w:val="22"/>
          <w:szCs w:val="22"/>
        </w:rPr>
        <w:t>2</w:t>
      </w:r>
      <w:r w:rsidR="00D55AE3">
        <w:rPr>
          <w:sz w:val="22"/>
          <w:szCs w:val="22"/>
        </w:rPr>
        <w:t> </w:t>
      </w:r>
      <w:r w:rsidR="001C2068">
        <w:rPr>
          <w:sz w:val="22"/>
          <w:szCs w:val="22"/>
        </w:rPr>
        <w:t>103</w:t>
      </w:r>
      <w:r w:rsidR="00D55AE3" w:rsidRPr="00D55AE3">
        <w:rPr>
          <w:sz w:val="22"/>
          <w:szCs w:val="22"/>
        </w:rPr>
        <w:t xml:space="preserve"> </w:t>
      </w:r>
      <w:r w:rsidR="004131C8" w:rsidRPr="000B2529">
        <w:rPr>
          <w:sz w:val="22"/>
          <w:szCs w:val="22"/>
        </w:rPr>
        <w:t>hommes</w:t>
      </w:r>
      <w:r w:rsidR="004131C8">
        <w:rPr>
          <w:sz w:val="22"/>
          <w:szCs w:val="22"/>
        </w:rPr>
        <w:t>)</w:t>
      </w:r>
      <w:r w:rsidR="00EF4969">
        <w:rPr>
          <w:sz w:val="22"/>
          <w:szCs w:val="22"/>
        </w:rPr>
        <w:t>.</w:t>
      </w:r>
    </w:p>
    <w:p w:rsidR="00EF4969" w:rsidRDefault="00EF4969">
      <w:pPr>
        <w:jc w:val="both"/>
        <w:rPr>
          <w:sz w:val="22"/>
          <w:szCs w:val="22"/>
        </w:rPr>
      </w:pPr>
    </w:p>
    <w:p w:rsidR="0057062C" w:rsidRPr="00CE2DAF" w:rsidRDefault="004131C8">
      <w:pPr>
        <w:jc w:val="both"/>
        <w:rPr>
          <w:sz w:val="22"/>
          <w:szCs w:val="22"/>
        </w:rPr>
      </w:pPr>
      <w:r w:rsidRPr="000B2529">
        <w:rPr>
          <w:sz w:val="22"/>
          <w:szCs w:val="22"/>
        </w:rPr>
        <w:t xml:space="preserve">L’administration centrale voit ses effectifs diminuer de </w:t>
      </w:r>
      <w:r w:rsidR="00EC6F05">
        <w:rPr>
          <w:sz w:val="22"/>
          <w:szCs w:val="22"/>
        </w:rPr>
        <w:t>127</w:t>
      </w:r>
      <w:r w:rsidRPr="000B2529">
        <w:rPr>
          <w:sz w:val="22"/>
          <w:szCs w:val="22"/>
        </w:rPr>
        <w:t xml:space="preserve"> ETP</w:t>
      </w:r>
      <w:r w:rsidR="000B2529">
        <w:rPr>
          <w:sz w:val="22"/>
          <w:szCs w:val="22"/>
        </w:rPr>
        <w:t xml:space="preserve"> en 2020 (-92 ETP en 2019)</w:t>
      </w:r>
      <w:r w:rsidR="00213FC3" w:rsidRPr="000B2529">
        <w:rPr>
          <w:sz w:val="22"/>
          <w:szCs w:val="22"/>
        </w:rPr>
        <w:t xml:space="preserve">, </w:t>
      </w:r>
      <w:r w:rsidR="00CE2DAF" w:rsidRPr="000B2529">
        <w:rPr>
          <w:sz w:val="22"/>
          <w:szCs w:val="22"/>
        </w:rPr>
        <w:t>soit – 2,</w:t>
      </w:r>
      <w:r w:rsidR="0074021C">
        <w:rPr>
          <w:sz w:val="22"/>
          <w:szCs w:val="22"/>
        </w:rPr>
        <w:t xml:space="preserve">8 </w:t>
      </w:r>
      <w:r w:rsidR="00CE2DAF">
        <w:rPr>
          <w:sz w:val="22"/>
          <w:szCs w:val="22"/>
        </w:rPr>
        <w:t>% sur le même périmètre.</w:t>
      </w:r>
    </w:p>
    <w:p w:rsidR="00E64994" w:rsidRDefault="00E64994">
      <w:pPr>
        <w:suppressAutoHyphens w:val="0"/>
        <w:rPr>
          <w:sz w:val="22"/>
          <w:szCs w:val="22"/>
        </w:rPr>
      </w:pPr>
      <w:r>
        <w:rPr>
          <w:sz w:val="22"/>
          <w:szCs w:val="22"/>
        </w:rPr>
        <w:br w:type="page"/>
      </w:r>
    </w:p>
    <w:p w:rsidR="00F46281" w:rsidRDefault="00F46281">
      <w:pPr>
        <w:suppressAutoHyphens w:val="0"/>
        <w:rPr>
          <w:sz w:val="22"/>
          <w:szCs w:val="22"/>
        </w:rPr>
      </w:pPr>
    </w:p>
    <w:p w:rsidR="00F83B11" w:rsidRDefault="00F83B11">
      <w:pPr>
        <w:suppressAutoHyphens w:val="0"/>
        <w:rPr>
          <w:sz w:val="22"/>
          <w:szCs w:val="22"/>
        </w:rPr>
      </w:pPr>
    </w:p>
    <w:p w:rsidR="00F83B11" w:rsidRDefault="00F83B11">
      <w:pPr>
        <w:suppressAutoHyphens w:val="0"/>
        <w:rPr>
          <w:sz w:val="22"/>
          <w:szCs w:val="22"/>
        </w:rPr>
      </w:pPr>
    </w:p>
    <w:p w:rsidR="00F83B11" w:rsidRDefault="00F83B11">
      <w:pPr>
        <w:suppressAutoHyphens w:val="0"/>
        <w:rPr>
          <w:sz w:val="22"/>
          <w:szCs w:val="22"/>
        </w:rPr>
      </w:pPr>
    </w:p>
    <w:p w:rsidR="0057062C" w:rsidRDefault="00E64994" w:rsidP="00C54901">
      <w:pPr>
        <w:ind w:hanging="284"/>
        <w:jc w:val="both"/>
        <w:rPr>
          <w:sz w:val="22"/>
          <w:szCs w:val="22"/>
        </w:rPr>
      </w:pPr>
      <w:r>
        <w:rPr>
          <w:noProof/>
          <w:lang w:eastAsia="fr-FR"/>
        </w:rPr>
        <w:drawing>
          <wp:inline distT="0" distB="0" distL="0" distR="0" wp14:anchorId="1FBB728E" wp14:editId="5F58AD74">
            <wp:extent cx="7134225" cy="4105275"/>
            <wp:effectExtent l="0" t="0" r="9525" b="9525"/>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46281" w:rsidRDefault="004131C8" w:rsidP="00E64994">
      <w:pPr>
        <w:jc w:val="both"/>
        <w:rPr>
          <w:sz w:val="22"/>
          <w:szCs w:val="22"/>
        </w:rPr>
      </w:pPr>
      <w:r>
        <w:fldChar w:fldCharType="begin"/>
      </w:r>
      <w:r>
        <w:rPr>
          <w:sz w:val="22"/>
          <w:szCs w:val="22"/>
        </w:rPr>
        <w:instrText>LINK Excel.Sheet.12 "\\\\auth-aib-sg-1.auth.ad.e2.rie.gouv.fr\\sg.drh.crhac.crhac4-0\\Bilan social &amp; RSU\\RAPPORT SOCIAL UNIQUE 2020\\AC\\Réponses\\reponses RSU  2020.xlsx" "RSU p15 Effectifs ![reponses RSU  2020.xlsx]RSU p15 Effectifs  Graphique 2" \a \p</w:instrText>
      </w:r>
      <w:r>
        <w:rPr>
          <w:sz w:val="22"/>
          <w:szCs w:val="22"/>
        </w:rPr>
        <w:fldChar w:fldCharType="separate"/>
      </w:r>
      <w:bookmarkStart w:id="17" w:name="_1693028458"/>
      <w:bookmarkStart w:id="18" w:name="__Fieldmark__2_3399396040"/>
      <w:bookmarkEnd w:id="17"/>
      <w:r>
        <w:rPr>
          <w:noProof/>
          <w:sz w:val="22"/>
          <w:szCs w:val="22"/>
          <w:lang w:eastAsia="fr-FR"/>
        </w:rPr>
        <w:drawing>
          <wp:inline distT="0" distB="0" distL="0" distR="0">
            <wp:extent cx="15875" cy="15875"/>
            <wp:effectExtent l="0" t="0" r="0" b="0"/>
            <wp:docPr id="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pic:cNvPicPr>
                      <a:picLocks noChangeAspect="1" noChangeArrowheads="1"/>
                    </pic:cNvPicPr>
                  </pic:nvPicPr>
                  <pic:blipFill>
                    <a:blip r:embed="rId18"/>
                    <a:srcRect l="-10" t="-17" r="-10" b="-17"/>
                    <a:stretch>
                      <a:fillRect/>
                    </a:stretch>
                  </pic:blipFill>
                  <pic:spPr bwMode="auto">
                    <a:xfrm>
                      <a:off x="0" y="0"/>
                      <a:ext cx="15875" cy="15875"/>
                    </a:xfrm>
                    <a:prstGeom prst="rect">
                      <a:avLst/>
                    </a:prstGeom>
                  </pic:spPr>
                </pic:pic>
              </a:graphicData>
            </a:graphic>
          </wp:inline>
        </w:drawing>
      </w:r>
      <w:r>
        <w:rPr>
          <w:sz w:val="22"/>
          <w:szCs w:val="22"/>
        </w:rPr>
        <w:fldChar w:fldCharType="end"/>
      </w:r>
      <w:bookmarkEnd w:id="18"/>
      <w:r w:rsidR="00E64994" w:rsidRPr="00E64994">
        <w:rPr>
          <w:sz w:val="22"/>
          <w:szCs w:val="22"/>
        </w:rPr>
        <w:t xml:space="preserve"> </w:t>
      </w:r>
    </w:p>
    <w:p w:rsidR="00F46281" w:rsidRDefault="00F46281" w:rsidP="00E64994">
      <w:pPr>
        <w:jc w:val="both"/>
        <w:rPr>
          <w:sz w:val="22"/>
          <w:szCs w:val="22"/>
        </w:rPr>
      </w:pPr>
    </w:p>
    <w:p w:rsidR="00E64994" w:rsidRPr="00075870" w:rsidRDefault="00E64994" w:rsidP="00E64994">
      <w:pPr>
        <w:jc w:val="both"/>
        <w:rPr>
          <w:sz w:val="22"/>
          <w:szCs w:val="22"/>
        </w:rPr>
      </w:pPr>
      <w:r w:rsidRPr="00075870">
        <w:rPr>
          <w:sz w:val="22"/>
          <w:szCs w:val="22"/>
        </w:rPr>
        <w:t xml:space="preserve">D’une année sur l’autre, le personnel masculin reste </w:t>
      </w:r>
      <w:r>
        <w:rPr>
          <w:sz w:val="22"/>
          <w:szCs w:val="22"/>
        </w:rPr>
        <w:t xml:space="preserve">essentiellement </w:t>
      </w:r>
      <w:r w:rsidRPr="00075870">
        <w:rPr>
          <w:sz w:val="22"/>
          <w:szCs w:val="22"/>
        </w:rPr>
        <w:t>prédominant à la DGITM</w:t>
      </w:r>
      <w:r w:rsidR="00EF4969">
        <w:rPr>
          <w:sz w:val="22"/>
          <w:szCs w:val="22"/>
        </w:rPr>
        <w:t xml:space="preserve"> et au CGEDD</w:t>
      </w:r>
      <w:r w:rsidRPr="00075870">
        <w:rPr>
          <w:sz w:val="22"/>
          <w:szCs w:val="22"/>
        </w:rPr>
        <w:t>.</w:t>
      </w:r>
      <w:r w:rsidR="00EF4969">
        <w:rPr>
          <w:sz w:val="22"/>
          <w:szCs w:val="22"/>
        </w:rPr>
        <w:t xml:space="preserve"> A l’inverse, les effectifs féminins sont </w:t>
      </w:r>
      <w:r w:rsidR="0074021C">
        <w:rPr>
          <w:sz w:val="22"/>
          <w:szCs w:val="22"/>
        </w:rPr>
        <w:t xml:space="preserve">très fortement </w:t>
      </w:r>
      <w:r w:rsidR="00EF4969">
        <w:rPr>
          <w:sz w:val="22"/>
          <w:szCs w:val="22"/>
        </w:rPr>
        <w:t>majoritaires au bureau des Cabinets.</w:t>
      </w:r>
    </w:p>
    <w:p w:rsidR="00E64994" w:rsidRDefault="00E64994">
      <w:pPr>
        <w:jc w:val="both"/>
      </w:pPr>
    </w:p>
    <w:p w:rsidR="00890E6B" w:rsidRDefault="00890E6B">
      <w:pPr>
        <w:suppressAutoHyphens w:val="0"/>
        <w:rPr>
          <w:sz w:val="22"/>
          <w:szCs w:val="22"/>
        </w:rPr>
      </w:pPr>
      <w:r>
        <w:rPr>
          <w:sz w:val="22"/>
          <w:szCs w:val="22"/>
        </w:rPr>
        <w:br w:type="page"/>
      </w:r>
    </w:p>
    <w:p w:rsidR="00E64994" w:rsidRPr="00075870" w:rsidRDefault="00E64994" w:rsidP="00E64994">
      <w:pPr>
        <w:jc w:val="both"/>
        <w:rPr>
          <w:sz w:val="22"/>
          <w:szCs w:val="22"/>
        </w:rPr>
      </w:pPr>
      <w:r w:rsidRPr="00075870">
        <w:rPr>
          <w:sz w:val="22"/>
          <w:szCs w:val="22"/>
        </w:rPr>
        <w:t>La répartition femme/homme en administration centrale reste sensiblement la même</w:t>
      </w:r>
      <w:r w:rsidR="00C0395F">
        <w:rPr>
          <w:sz w:val="22"/>
          <w:szCs w:val="22"/>
        </w:rPr>
        <w:t xml:space="preserve"> aux années précédentes, soit 53</w:t>
      </w:r>
      <w:r w:rsidRPr="00075870">
        <w:rPr>
          <w:sz w:val="22"/>
          <w:szCs w:val="22"/>
        </w:rPr>
        <w:t>%</w:t>
      </w:r>
      <w:r w:rsidR="00C0395F">
        <w:rPr>
          <w:sz w:val="22"/>
          <w:szCs w:val="22"/>
        </w:rPr>
        <w:t xml:space="preserve"> de femmes</w:t>
      </w:r>
      <w:r w:rsidRPr="00075870">
        <w:rPr>
          <w:sz w:val="22"/>
          <w:szCs w:val="22"/>
        </w:rPr>
        <w:t>. La proportion des femmes est quasiment identique à 2019, avec un taux d’effectif masculin qui tend à s’égaliser avec celui des femmes.</w:t>
      </w:r>
    </w:p>
    <w:p w:rsidR="00E64994" w:rsidRPr="00075870" w:rsidRDefault="00E64994" w:rsidP="00E64994">
      <w:pPr>
        <w:jc w:val="both"/>
        <w:rPr>
          <w:sz w:val="22"/>
          <w:szCs w:val="22"/>
        </w:rPr>
      </w:pPr>
    </w:p>
    <w:tbl>
      <w:tblPr>
        <w:tblW w:w="6600" w:type="dxa"/>
        <w:tblInd w:w="1550" w:type="dxa"/>
        <w:tblCellMar>
          <w:left w:w="70" w:type="dxa"/>
          <w:right w:w="70" w:type="dxa"/>
        </w:tblCellMar>
        <w:tblLook w:val="04A0" w:firstRow="1" w:lastRow="0" w:firstColumn="1" w:lastColumn="0" w:noHBand="0" w:noVBand="1"/>
      </w:tblPr>
      <w:tblGrid>
        <w:gridCol w:w="1480"/>
        <w:gridCol w:w="1200"/>
        <w:gridCol w:w="1360"/>
        <w:gridCol w:w="1360"/>
        <w:gridCol w:w="1200"/>
      </w:tblGrid>
      <w:tr w:rsidR="00890E6B" w:rsidRPr="00890E6B" w:rsidTr="00890E6B">
        <w:trPr>
          <w:trHeight w:val="945"/>
        </w:trPr>
        <w:tc>
          <w:tcPr>
            <w:tcW w:w="1480" w:type="dxa"/>
            <w:tcBorders>
              <w:top w:val="single" w:sz="8" w:space="0" w:color="auto"/>
              <w:left w:val="single" w:sz="8" w:space="0" w:color="auto"/>
              <w:bottom w:val="single" w:sz="4" w:space="0" w:color="auto"/>
              <w:right w:val="single" w:sz="8" w:space="0" w:color="auto"/>
            </w:tcBorders>
            <w:shd w:val="clear" w:color="000000" w:fill="EEEEEE"/>
            <w:vAlign w:val="center"/>
            <w:hideMark/>
          </w:tcPr>
          <w:p w:rsidR="00890E6B" w:rsidRPr="00890E6B" w:rsidRDefault="00890E6B" w:rsidP="00890E6B">
            <w:pPr>
              <w:suppressAutoHyphens w:val="0"/>
              <w:rPr>
                <w:b/>
                <w:bCs/>
                <w:color w:val="000000"/>
                <w:lang w:eastAsia="fr-FR"/>
              </w:rPr>
            </w:pPr>
            <w:r w:rsidRPr="00890E6B">
              <w:rPr>
                <w:b/>
                <w:bCs/>
                <w:color w:val="000000"/>
                <w:lang w:eastAsia="fr-FR"/>
              </w:rPr>
              <w:t>Service</w:t>
            </w:r>
          </w:p>
        </w:tc>
        <w:tc>
          <w:tcPr>
            <w:tcW w:w="1200" w:type="dxa"/>
            <w:tcBorders>
              <w:top w:val="single" w:sz="8" w:space="0" w:color="auto"/>
              <w:left w:val="nil"/>
              <w:bottom w:val="single" w:sz="4" w:space="0" w:color="auto"/>
              <w:right w:val="single" w:sz="4" w:space="0" w:color="auto"/>
            </w:tcBorders>
            <w:shd w:val="clear" w:color="000000" w:fill="EEEEEE"/>
            <w:vAlign w:val="center"/>
            <w:hideMark/>
          </w:tcPr>
          <w:p w:rsidR="00890E6B" w:rsidRPr="00890E6B" w:rsidRDefault="00890E6B" w:rsidP="00890E6B">
            <w:pPr>
              <w:suppressAutoHyphens w:val="0"/>
              <w:jc w:val="center"/>
              <w:rPr>
                <w:b/>
                <w:bCs/>
                <w:color w:val="000000"/>
                <w:lang w:eastAsia="fr-FR"/>
              </w:rPr>
            </w:pPr>
            <w:r w:rsidRPr="00890E6B">
              <w:rPr>
                <w:b/>
                <w:bCs/>
                <w:color w:val="000000"/>
                <w:lang w:eastAsia="fr-FR"/>
              </w:rPr>
              <w:t>Femmes</w:t>
            </w:r>
            <w:r w:rsidRPr="00890E6B">
              <w:rPr>
                <w:b/>
                <w:bCs/>
                <w:color w:val="000000"/>
                <w:lang w:eastAsia="fr-FR"/>
              </w:rPr>
              <w:br/>
              <w:t>2020</w:t>
            </w:r>
          </w:p>
        </w:tc>
        <w:tc>
          <w:tcPr>
            <w:tcW w:w="1360" w:type="dxa"/>
            <w:tcBorders>
              <w:top w:val="single" w:sz="8" w:space="0" w:color="auto"/>
              <w:left w:val="nil"/>
              <w:bottom w:val="single" w:sz="4" w:space="0" w:color="auto"/>
              <w:right w:val="single" w:sz="4" w:space="0" w:color="auto"/>
            </w:tcBorders>
            <w:shd w:val="clear" w:color="000000" w:fill="EEEEEE"/>
            <w:vAlign w:val="center"/>
            <w:hideMark/>
          </w:tcPr>
          <w:p w:rsidR="00890E6B" w:rsidRPr="00890E6B" w:rsidRDefault="00890E6B" w:rsidP="00890E6B">
            <w:pPr>
              <w:suppressAutoHyphens w:val="0"/>
              <w:jc w:val="center"/>
              <w:rPr>
                <w:b/>
                <w:bCs/>
                <w:color w:val="000000"/>
                <w:lang w:eastAsia="fr-FR"/>
              </w:rPr>
            </w:pPr>
            <w:r w:rsidRPr="00890E6B">
              <w:rPr>
                <w:b/>
                <w:bCs/>
                <w:color w:val="000000"/>
                <w:lang w:eastAsia="fr-FR"/>
              </w:rPr>
              <w:t>Hommes</w:t>
            </w:r>
            <w:r w:rsidRPr="00890E6B">
              <w:rPr>
                <w:b/>
                <w:bCs/>
                <w:color w:val="000000"/>
                <w:lang w:eastAsia="fr-FR"/>
              </w:rPr>
              <w:br/>
              <w:t>2020</w:t>
            </w:r>
          </w:p>
        </w:tc>
        <w:tc>
          <w:tcPr>
            <w:tcW w:w="1360" w:type="dxa"/>
            <w:tcBorders>
              <w:top w:val="single" w:sz="8" w:space="0" w:color="auto"/>
              <w:left w:val="single" w:sz="8" w:space="0" w:color="auto"/>
              <w:bottom w:val="single" w:sz="4" w:space="0" w:color="auto"/>
              <w:right w:val="single" w:sz="4" w:space="0" w:color="auto"/>
            </w:tcBorders>
            <w:shd w:val="clear" w:color="000000" w:fill="EEEEEE"/>
            <w:vAlign w:val="center"/>
            <w:hideMark/>
          </w:tcPr>
          <w:p w:rsidR="00890E6B" w:rsidRPr="00890E6B" w:rsidRDefault="00890E6B" w:rsidP="00890E6B">
            <w:pPr>
              <w:suppressAutoHyphens w:val="0"/>
              <w:jc w:val="center"/>
              <w:rPr>
                <w:b/>
                <w:bCs/>
                <w:color w:val="000000"/>
                <w:lang w:eastAsia="fr-FR"/>
              </w:rPr>
            </w:pPr>
            <w:r w:rsidRPr="00890E6B">
              <w:rPr>
                <w:b/>
                <w:bCs/>
                <w:color w:val="000000"/>
                <w:lang w:eastAsia="fr-FR"/>
              </w:rPr>
              <w:t>Femmes</w:t>
            </w:r>
            <w:r w:rsidRPr="00890E6B">
              <w:rPr>
                <w:b/>
                <w:bCs/>
                <w:color w:val="000000"/>
                <w:lang w:eastAsia="fr-FR"/>
              </w:rPr>
              <w:br/>
              <w:t>2019</w:t>
            </w:r>
          </w:p>
        </w:tc>
        <w:tc>
          <w:tcPr>
            <w:tcW w:w="1200" w:type="dxa"/>
            <w:tcBorders>
              <w:top w:val="single" w:sz="8" w:space="0" w:color="auto"/>
              <w:left w:val="nil"/>
              <w:bottom w:val="single" w:sz="4" w:space="0" w:color="auto"/>
              <w:right w:val="single" w:sz="8" w:space="0" w:color="auto"/>
            </w:tcBorders>
            <w:shd w:val="clear" w:color="000000" w:fill="EEEEEE"/>
            <w:vAlign w:val="center"/>
            <w:hideMark/>
          </w:tcPr>
          <w:p w:rsidR="00890E6B" w:rsidRPr="00890E6B" w:rsidRDefault="00890E6B" w:rsidP="00890E6B">
            <w:pPr>
              <w:suppressAutoHyphens w:val="0"/>
              <w:jc w:val="center"/>
              <w:rPr>
                <w:b/>
                <w:bCs/>
                <w:color w:val="000000"/>
                <w:lang w:eastAsia="fr-FR"/>
              </w:rPr>
            </w:pPr>
            <w:r w:rsidRPr="00890E6B">
              <w:rPr>
                <w:b/>
                <w:bCs/>
                <w:color w:val="000000"/>
                <w:lang w:eastAsia="fr-FR"/>
              </w:rPr>
              <w:t>Hommes</w:t>
            </w:r>
            <w:r w:rsidRPr="00890E6B">
              <w:rPr>
                <w:b/>
                <w:bCs/>
                <w:color w:val="000000"/>
                <w:lang w:eastAsia="fr-FR"/>
              </w:rPr>
              <w:br/>
              <w:t>2019</w:t>
            </w:r>
          </w:p>
        </w:tc>
      </w:tr>
      <w:tr w:rsidR="00890E6B" w:rsidRPr="00890E6B" w:rsidTr="00890E6B">
        <w:trPr>
          <w:trHeight w:val="945"/>
        </w:trPr>
        <w:tc>
          <w:tcPr>
            <w:tcW w:w="1480" w:type="dxa"/>
            <w:tcBorders>
              <w:top w:val="nil"/>
              <w:left w:val="single" w:sz="8" w:space="0" w:color="auto"/>
              <w:bottom w:val="single" w:sz="4" w:space="0" w:color="auto"/>
              <w:right w:val="single" w:sz="8" w:space="0" w:color="auto"/>
            </w:tcBorders>
            <w:shd w:val="clear" w:color="auto" w:fill="auto"/>
            <w:vAlign w:val="center"/>
            <w:hideMark/>
          </w:tcPr>
          <w:p w:rsidR="00890E6B" w:rsidRPr="00890E6B" w:rsidRDefault="00890E6B" w:rsidP="00890E6B">
            <w:pPr>
              <w:suppressAutoHyphens w:val="0"/>
              <w:rPr>
                <w:color w:val="000000"/>
                <w:lang w:eastAsia="fr-FR"/>
              </w:rPr>
            </w:pPr>
            <w:r w:rsidRPr="00890E6B">
              <w:rPr>
                <w:color w:val="000000"/>
                <w:lang w:eastAsia="fr-FR"/>
              </w:rPr>
              <w:t xml:space="preserve"> CABINETS</w:t>
            </w:r>
          </w:p>
        </w:tc>
        <w:tc>
          <w:tcPr>
            <w:tcW w:w="1200" w:type="dxa"/>
            <w:tcBorders>
              <w:top w:val="nil"/>
              <w:left w:val="nil"/>
              <w:bottom w:val="single" w:sz="4" w:space="0" w:color="auto"/>
              <w:right w:val="single" w:sz="4" w:space="0" w:color="auto"/>
            </w:tcBorders>
            <w:shd w:val="clear" w:color="auto" w:fill="auto"/>
            <w:vAlign w:val="center"/>
            <w:hideMark/>
          </w:tcPr>
          <w:p w:rsidR="00890E6B" w:rsidRPr="00890E6B" w:rsidRDefault="0074021C" w:rsidP="00890E6B">
            <w:pPr>
              <w:suppressAutoHyphens w:val="0"/>
              <w:jc w:val="center"/>
              <w:rPr>
                <w:color w:val="000000"/>
                <w:lang w:eastAsia="fr-FR"/>
              </w:rPr>
            </w:pPr>
            <w:r>
              <w:rPr>
                <w:color w:val="000000"/>
                <w:lang w:eastAsia="fr-FR"/>
              </w:rPr>
              <w:t>70</w:t>
            </w:r>
            <w:r w:rsidR="00890E6B" w:rsidRPr="00890E6B">
              <w:rPr>
                <w:color w:val="000000"/>
                <w:lang w:eastAsia="fr-FR"/>
              </w:rPr>
              <w:t>%</w:t>
            </w:r>
          </w:p>
        </w:tc>
        <w:tc>
          <w:tcPr>
            <w:tcW w:w="1360" w:type="dxa"/>
            <w:tcBorders>
              <w:top w:val="nil"/>
              <w:left w:val="nil"/>
              <w:bottom w:val="single" w:sz="4" w:space="0" w:color="auto"/>
              <w:right w:val="single" w:sz="4" w:space="0" w:color="auto"/>
            </w:tcBorders>
            <w:shd w:val="clear" w:color="auto" w:fill="auto"/>
            <w:vAlign w:val="center"/>
            <w:hideMark/>
          </w:tcPr>
          <w:p w:rsidR="00890E6B" w:rsidRPr="00890E6B" w:rsidRDefault="0074021C" w:rsidP="00890E6B">
            <w:pPr>
              <w:suppressAutoHyphens w:val="0"/>
              <w:jc w:val="center"/>
              <w:rPr>
                <w:color w:val="000000"/>
                <w:lang w:eastAsia="fr-FR"/>
              </w:rPr>
            </w:pPr>
            <w:r>
              <w:rPr>
                <w:color w:val="000000"/>
                <w:lang w:eastAsia="fr-FR"/>
              </w:rPr>
              <w:t>30</w:t>
            </w:r>
            <w:r w:rsidR="00890E6B" w:rsidRPr="00890E6B">
              <w:rPr>
                <w:color w:val="000000"/>
                <w:lang w:eastAsia="fr-FR"/>
              </w:rPr>
              <w:t>%</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890E6B" w:rsidRPr="00890E6B" w:rsidRDefault="0074021C" w:rsidP="00890E6B">
            <w:pPr>
              <w:suppressAutoHyphens w:val="0"/>
              <w:jc w:val="center"/>
              <w:rPr>
                <w:color w:val="000000"/>
                <w:lang w:eastAsia="fr-FR"/>
              </w:rPr>
            </w:pPr>
            <w:r>
              <w:rPr>
                <w:color w:val="000000"/>
                <w:lang w:eastAsia="fr-FR"/>
              </w:rPr>
              <w:t>71</w:t>
            </w:r>
            <w:r w:rsidR="00890E6B" w:rsidRPr="00890E6B">
              <w:rPr>
                <w:color w:val="000000"/>
                <w:lang w:eastAsia="fr-FR"/>
              </w:rPr>
              <w:t>%</w:t>
            </w:r>
          </w:p>
        </w:tc>
        <w:tc>
          <w:tcPr>
            <w:tcW w:w="1200" w:type="dxa"/>
            <w:tcBorders>
              <w:top w:val="nil"/>
              <w:left w:val="nil"/>
              <w:bottom w:val="single" w:sz="4" w:space="0" w:color="auto"/>
              <w:right w:val="single" w:sz="8" w:space="0" w:color="auto"/>
            </w:tcBorders>
            <w:shd w:val="clear" w:color="auto" w:fill="auto"/>
            <w:vAlign w:val="center"/>
            <w:hideMark/>
          </w:tcPr>
          <w:p w:rsidR="00890E6B" w:rsidRPr="00890E6B" w:rsidRDefault="0074021C" w:rsidP="00890E6B">
            <w:pPr>
              <w:suppressAutoHyphens w:val="0"/>
              <w:jc w:val="center"/>
              <w:rPr>
                <w:color w:val="000000"/>
                <w:lang w:eastAsia="fr-FR"/>
              </w:rPr>
            </w:pPr>
            <w:r>
              <w:rPr>
                <w:color w:val="000000"/>
                <w:lang w:eastAsia="fr-FR"/>
              </w:rPr>
              <w:t>29</w:t>
            </w:r>
            <w:r w:rsidR="00890E6B" w:rsidRPr="00890E6B">
              <w:rPr>
                <w:color w:val="000000"/>
                <w:lang w:eastAsia="fr-FR"/>
              </w:rPr>
              <w:t>%</w:t>
            </w:r>
          </w:p>
        </w:tc>
      </w:tr>
      <w:tr w:rsidR="00890E6B" w:rsidRPr="00890E6B" w:rsidTr="00890E6B">
        <w:trPr>
          <w:trHeight w:val="315"/>
        </w:trPr>
        <w:tc>
          <w:tcPr>
            <w:tcW w:w="1480" w:type="dxa"/>
            <w:tcBorders>
              <w:top w:val="nil"/>
              <w:left w:val="single" w:sz="8" w:space="0" w:color="auto"/>
              <w:bottom w:val="single" w:sz="4" w:space="0" w:color="auto"/>
              <w:right w:val="single" w:sz="8" w:space="0" w:color="auto"/>
            </w:tcBorders>
            <w:shd w:val="clear" w:color="auto" w:fill="auto"/>
            <w:vAlign w:val="center"/>
            <w:hideMark/>
          </w:tcPr>
          <w:p w:rsidR="00890E6B" w:rsidRPr="00890E6B" w:rsidRDefault="00890E6B" w:rsidP="00890E6B">
            <w:pPr>
              <w:suppressAutoHyphens w:val="0"/>
              <w:rPr>
                <w:color w:val="000000"/>
                <w:lang w:eastAsia="fr-FR"/>
              </w:rPr>
            </w:pPr>
            <w:r w:rsidRPr="00890E6B">
              <w:rPr>
                <w:color w:val="000000"/>
                <w:lang w:eastAsia="fr-FR"/>
              </w:rPr>
              <w:t xml:space="preserve"> CGDD</w:t>
            </w:r>
          </w:p>
        </w:tc>
        <w:tc>
          <w:tcPr>
            <w:tcW w:w="1200" w:type="dxa"/>
            <w:tcBorders>
              <w:top w:val="nil"/>
              <w:left w:val="nil"/>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52%</w:t>
            </w:r>
          </w:p>
        </w:tc>
        <w:tc>
          <w:tcPr>
            <w:tcW w:w="1360" w:type="dxa"/>
            <w:tcBorders>
              <w:top w:val="nil"/>
              <w:left w:val="nil"/>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48%</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56%</w:t>
            </w:r>
          </w:p>
        </w:tc>
        <w:tc>
          <w:tcPr>
            <w:tcW w:w="1200" w:type="dxa"/>
            <w:tcBorders>
              <w:top w:val="nil"/>
              <w:left w:val="nil"/>
              <w:bottom w:val="single" w:sz="4" w:space="0" w:color="auto"/>
              <w:right w:val="single" w:sz="8"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44%</w:t>
            </w:r>
          </w:p>
        </w:tc>
      </w:tr>
      <w:tr w:rsidR="00890E6B" w:rsidRPr="00890E6B" w:rsidTr="00890E6B">
        <w:trPr>
          <w:trHeight w:val="315"/>
        </w:trPr>
        <w:tc>
          <w:tcPr>
            <w:tcW w:w="1480" w:type="dxa"/>
            <w:tcBorders>
              <w:top w:val="nil"/>
              <w:left w:val="single" w:sz="8" w:space="0" w:color="auto"/>
              <w:bottom w:val="single" w:sz="4" w:space="0" w:color="auto"/>
              <w:right w:val="single" w:sz="8" w:space="0" w:color="auto"/>
            </w:tcBorders>
            <w:shd w:val="clear" w:color="auto" w:fill="auto"/>
            <w:vAlign w:val="center"/>
            <w:hideMark/>
          </w:tcPr>
          <w:p w:rsidR="00890E6B" w:rsidRPr="00890E6B" w:rsidRDefault="00890E6B" w:rsidP="00890E6B">
            <w:pPr>
              <w:suppressAutoHyphens w:val="0"/>
              <w:rPr>
                <w:color w:val="000000"/>
                <w:lang w:eastAsia="fr-FR"/>
              </w:rPr>
            </w:pPr>
            <w:r w:rsidRPr="00890E6B">
              <w:rPr>
                <w:color w:val="000000"/>
                <w:lang w:eastAsia="fr-FR"/>
              </w:rPr>
              <w:t xml:space="preserve"> CGEDD</w:t>
            </w:r>
          </w:p>
        </w:tc>
        <w:tc>
          <w:tcPr>
            <w:tcW w:w="1200" w:type="dxa"/>
            <w:tcBorders>
              <w:top w:val="nil"/>
              <w:left w:val="nil"/>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43%</w:t>
            </w:r>
          </w:p>
        </w:tc>
        <w:tc>
          <w:tcPr>
            <w:tcW w:w="1360" w:type="dxa"/>
            <w:tcBorders>
              <w:top w:val="nil"/>
              <w:left w:val="nil"/>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57%</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45%</w:t>
            </w:r>
          </w:p>
        </w:tc>
        <w:tc>
          <w:tcPr>
            <w:tcW w:w="1200" w:type="dxa"/>
            <w:tcBorders>
              <w:top w:val="nil"/>
              <w:left w:val="nil"/>
              <w:bottom w:val="single" w:sz="4" w:space="0" w:color="auto"/>
              <w:right w:val="single" w:sz="8"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55%</w:t>
            </w:r>
          </w:p>
        </w:tc>
      </w:tr>
      <w:tr w:rsidR="00890E6B" w:rsidRPr="00890E6B" w:rsidTr="00890E6B">
        <w:trPr>
          <w:trHeight w:val="315"/>
        </w:trPr>
        <w:tc>
          <w:tcPr>
            <w:tcW w:w="1480" w:type="dxa"/>
            <w:tcBorders>
              <w:top w:val="nil"/>
              <w:left w:val="single" w:sz="8" w:space="0" w:color="auto"/>
              <w:bottom w:val="single" w:sz="4" w:space="0" w:color="auto"/>
              <w:right w:val="single" w:sz="8" w:space="0" w:color="auto"/>
            </w:tcBorders>
            <w:shd w:val="clear" w:color="auto" w:fill="auto"/>
            <w:vAlign w:val="center"/>
            <w:hideMark/>
          </w:tcPr>
          <w:p w:rsidR="00890E6B" w:rsidRPr="00890E6B" w:rsidRDefault="00890E6B" w:rsidP="00890E6B">
            <w:pPr>
              <w:suppressAutoHyphens w:val="0"/>
              <w:rPr>
                <w:color w:val="000000"/>
                <w:lang w:eastAsia="fr-FR"/>
              </w:rPr>
            </w:pPr>
            <w:r w:rsidRPr="00890E6B">
              <w:rPr>
                <w:color w:val="000000"/>
                <w:lang w:eastAsia="fr-FR"/>
              </w:rPr>
              <w:t xml:space="preserve"> CMVRH</w:t>
            </w:r>
          </w:p>
        </w:tc>
        <w:tc>
          <w:tcPr>
            <w:tcW w:w="1200" w:type="dxa"/>
            <w:tcBorders>
              <w:top w:val="nil"/>
              <w:left w:val="nil"/>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64%</w:t>
            </w:r>
          </w:p>
        </w:tc>
        <w:tc>
          <w:tcPr>
            <w:tcW w:w="1360" w:type="dxa"/>
            <w:tcBorders>
              <w:top w:val="nil"/>
              <w:left w:val="nil"/>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36%</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66%</w:t>
            </w:r>
          </w:p>
        </w:tc>
        <w:tc>
          <w:tcPr>
            <w:tcW w:w="1200" w:type="dxa"/>
            <w:tcBorders>
              <w:top w:val="nil"/>
              <w:left w:val="nil"/>
              <w:bottom w:val="single" w:sz="4" w:space="0" w:color="auto"/>
              <w:right w:val="single" w:sz="8"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34%</w:t>
            </w:r>
          </w:p>
        </w:tc>
      </w:tr>
      <w:tr w:rsidR="00890E6B" w:rsidRPr="00890E6B" w:rsidTr="00890E6B">
        <w:trPr>
          <w:trHeight w:val="315"/>
        </w:trPr>
        <w:tc>
          <w:tcPr>
            <w:tcW w:w="1480" w:type="dxa"/>
            <w:tcBorders>
              <w:top w:val="nil"/>
              <w:left w:val="single" w:sz="8" w:space="0" w:color="auto"/>
              <w:bottom w:val="single" w:sz="4" w:space="0" w:color="auto"/>
              <w:right w:val="single" w:sz="8" w:space="0" w:color="auto"/>
            </w:tcBorders>
            <w:shd w:val="clear" w:color="auto" w:fill="auto"/>
            <w:vAlign w:val="center"/>
            <w:hideMark/>
          </w:tcPr>
          <w:p w:rsidR="00890E6B" w:rsidRPr="00890E6B" w:rsidRDefault="00890E6B" w:rsidP="00890E6B">
            <w:pPr>
              <w:suppressAutoHyphens w:val="0"/>
              <w:rPr>
                <w:color w:val="000000"/>
                <w:lang w:eastAsia="fr-FR"/>
              </w:rPr>
            </w:pPr>
            <w:r w:rsidRPr="00890E6B">
              <w:rPr>
                <w:color w:val="000000"/>
                <w:lang w:eastAsia="fr-FR"/>
              </w:rPr>
              <w:t xml:space="preserve"> DGALN</w:t>
            </w:r>
          </w:p>
        </w:tc>
        <w:tc>
          <w:tcPr>
            <w:tcW w:w="1200" w:type="dxa"/>
            <w:tcBorders>
              <w:top w:val="nil"/>
              <w:left w:val="nil"/>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59%</w:t>
            </w:r>
          </w:p>
        </w:tc>
        <w:tc>
          <w:tcPr>
            <w:tcW w:w="1360" w:type="dxa"/>
            <w:tcBorders>
              <w:top w:val="nil"/>
              <w:left w:val="nil"/>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41%</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60%</w:t>
            </w:r>
          </w:p>
        </w:tc>
        <w:tc>
          <w:tcPr>
            <w:tcW w:w="1200" w:type="dxa"/>
            <w:tcBorders>
              <w:top w:val="nil"/>
              <w:left w:val="nil"/>
              <w:bottom w:val="single" w:sz="4" w:space="0" w:color="auto"/>
              <w:right w:val="single" w:sz="8"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40%</w:t>
            </w:r>
          </w:p>
        </w:tc>
      </w:tr>
      <w:tr w:rsidR="00890E6B" w:rsidRPr="00890E6B" w:rsidTr="00890E6B">
        <w:trPr>
          <w:trHeight w:val="315"/>
        </w:trPr>
        <w:tc>
          <w:tcPr>
            <w:tcW w:w="1480" w:type="dxa"/>
            <w:tcBorders>
              <w:top w:val="nil"/>
              <w:left w:val="single" w:sz="8" w:space="0" w:color="auto"/>
              <w:bottom w:val="single" w:sz="4" w:space="0" w:color="auto"/>
              <w:right w:val="single" w:sz="8" w:space="0" w:color="auto"/>
            </w:tcBorders>
            <w:shd w:val="clear" w:color="auto" w:fill="auto"/>
            <w:vAlign w:val="center"/>
            <w:hideMark/>
          </w:tcPr>
          <w:p w:rsidR="00890E6B" w:rsidRPr="00890E6B" w:rsidRDefault="00890E6B" w:rsidP="00890E6B">
            <w:pPr>
              <w:suppressAutoHyphens w:val="0"/>
              <w:rPr>
                <w:color w:val="000000"/>
                <w:lang w:eastAsia="fr-FR"/>
              </w:rPr>
            </w:pPr>
            <w:r w:rsidRPr="00890E6B">
              <w:rPr>
                <w:color w:val="000000"/>
                <w:lang w:eastAsia="fr-FR"/>
              </w:rPr>
              <w:t xml:space="preserve"> DGEC</w:t>
            </w:r>
          </w:p>
        </w:tc>
        <w:tc>
          <w:tcPr>
            <w:tcW w:w="1200" w:type="dxa"/>
            <w:tcBorders>
              <w:top w:val="nil"/>
              <w:left w:val="nil"/>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48%</w:t>
            </w:r>
          </w:p>
        </w:tc>
        <w:tc>
          <w:tcPr>
            <w:tcW w:w="1360" w:type="dxa"/>
            <w:tcBorders>
              <w:top w:val="nil"/>
              <w:left w:val="nil"/>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52%</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53%</w:t>
            </w:r>
          </w:p>
        </w:tc>
        <w:tc>
          <w:tcPr>
            <w:tcW w:w="1200" w:type="dxa"/>
            <w:tcBorders>
              <w:top w:val="nil"/>
              <w:left w:val="nil"/>
              <w:bottom w:val="single" w:sz="4" w:space="0" w:color="auto"/>
              <w:right w:val="single" w:sz="8"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47%</w:t>
            </w:r>
          </w:p>
        </w:tc>
      </w:tr>
      <w:tr w:rsidR="00890E6B" w:rsidRPr="00890E6B" w:rsidTr="00890E6B">
        <w:trPr>
          <w:trHeight w:val="315"/>
        </w:trPr>
        <w:tc>
          <w:tcPr>
            <w:tcW w:w="1480" w:type="dxa"/>
            <w:tcBorders>
              <w:top w:val="nil"/>
              <w:left w:val="single" w:sz="8" w:space="0" w:color="auto"/>
              <w:bottom w:val="single" w:sz="4" w:space="0" w:color="auto"/>
              <w:right w:val="single" w:sz="8" w:space="0" w:color="auto"/>
            </w:tcBorders>
            <w:shd w:val="clear" w:color="auto" w:fill="auto"/>
            <w:vAlign w:val="center"/>
            <w:hideMark/>
          </w:tcPr>
          <w:p w:rsidR="00890E6B" w:rsidRPr="00890E6B" w:rsidRDefault="00890E6B" w:rsidP="00890E6B">
            <w:pPr>
              <w:suppressAutoHyphens w:val="0"/>
              <w:rPr>
                <w:color w:val="000000"/>
                <w:lang w:eastAsia="fr-FR"/>
              </w:rPr>
            </w:pPr>
            <w:r w:rsidRPr="00890E6B">
              <w:rPr>
                <w:color w:val="000000"/>
                <w:lang w:eastAsia="fr-FR"/>
              </w:rPr>
              <w:t xml:space="preserve"> DGITM</w:t>
            </w:r>
          </w:p>
        </w:tc>
        <w:tc>
          <w:tcPr>
            <w:tcW w:w="1200" w:type="dxa"/>
            <w:tcBorders>
              <w:top w:val="nil"/>
              <w:left w:val="nil"/>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44%</w:t>
            </w:r>
          </w:p>
        </w:tc>
        <w:tc>
          <w:tcPr>
            <w:tcW w:w="1360" w:type="dxa"/>
            <w:tcBorders>
              <w:top w:val="nil"/>
              <w:left w:val="nil"/>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56%</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45%</w:t>
            </w:r>
          </w:p>
        </w:tc>
        <w:tc>
          <w:tcPr>
            <w:tcW w:w="1200" w:type="dxa"/>
            <w:tcBorders>
              <w:top w:val="nil"/>
              <w:left w:val="nil"/>
              <w:bottom w:val="single" w:sz="4" w:space="0" w:color="auto"/>
              <w:right w:val="single" w:sz="8"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55%</w:t>
            </w:r>
          </w:p>
        </w:tc>
      </w:tr>
      <w:tr w:rsidR="00890E6B" w:rsidRPr="00890E6B" w:rsidTr="00890E6B">
        <w:trPr>
          <w:trHeight w:val="315"/>
        </w:trPr>
        <w:tc>
          <w:tcPr>
            <w:tcW w:w="1480" w:type="dxa"/>
            <w:tcBorders>
              <w:top w:val="nil"/>
              <w:left w:val="single" w:sz="8" w:space="0" w:color="auto"/>
              <w:bottom w:val="single" w:sz="4" w:space="0" w:color="auto"/>
              <w:right w:val="single" w:sz="8" w:space="0" w:color="auto"/>
            </w:tcBorders>
            <w:shd w:val="clear" w:color="auto" w:fill="auto"/>
            <w:vAlign w:val="center"/>
            <w:hideMark/>
          </w:tcPr>
          <w:p w:rsidR="00890E6B" w:rsidRPr="00890E6B" w:rsidRDefault="00890E6B" w:rsidP="00890E6B">
            <w:pPr>
              <w:suppressAutoHyphens w:val="0"/>
              <w:rPr>
                <w:color w:val="000000"/>
                <w:lang w:eastAsia="fr-FR"/>
              </w:rPr>
            </w:pPr>
            <w:r w:rsidRPr="00890E6B">
              <w:rPr>
                <w:color w:val="000000"/>
                <w:lang w:eastAsia="fr-FR"/>
              </w:rPr>
              <w:t xml:space="preserve"> DGPR</w:t>
            </w:r>
          </w:p>
        </w:tc>
        <w:tc>
          <w:tcPr>
            <w:tcW w:w="1200" w:type="dxa"/>
            <w:tcBorders>
              <w:top w:val="nil"/>
              <w:left w:val="nil"/>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54%</w:t>
            </w:r>
          </w:p>
        </w:tc>
        <w:tc>
          <w:tcPr>
            <w:tcW w:w="1360" w:type="dxa"/>
            <w:tcBorders>
              <w:top w:val="nil"/>
              <w:left w:val="nil"/>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46%</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52%</w:t>
            </w:r>
          </w:p>
        </w:tc>
        <w:tc>
          <w:tcPr>
            <w:tcW w:w="1200" w:type="dxa"/>
            <w:tcBorders>
              <w:top w:val="nil"/>
              <w:left w:val="nil"/>
              <w:bottom w:val="single" w:sz="4" w:space="0" w:color="auto"/>
              <w:right w:val="single" w:sz="8"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48%</w:t>
            </w:r>
          </w:p>
        </w:tc>
      </w:tr>
      <w:tr w:rsidR="00890E6B" w:rsidRPr="00890E6B" w:rsidTr="00890E6B">
        <w:trPr>
          <w:trHeight w:val="315"/>
        </w:trPr>
        <w:tc>
          <w:tcPr>
            <w:tcW w:w="1480" w:type="dxa"/>
            <w:tcBorders>
              <w:top w:val="nil"/>
              <w:left w:val="single" w:sz="8" w:space="0" w:color="auto"/>
              <w:bottom w:val="single" w:sz="4" w:space="0" w:color="auto"/>
              <w:right w:val="single" w:sz="8" w:space="0" w:color="auto"/>
            </w:tcBorders>
            <w:shd w:val="clear" w:color="auto" w:fill="auto"/>
            <w:vAlign w:val="center"/>
            <w:hideMark/>
          </w:tcPr>
          <w:p w:rsidR="00890E6B" w:rsidRPr="00890E6B" w:rsidRDefault="00890E6B" w:rsidP="00890E6B">
            <w:pPr>
              <w:suppressAutoHyphens w:val="0"/>
              <w:rPr>
                <w:color w:val="000000"/>
                <w:lang w:eastAsia="fr-FR"/>
              </w:rPr>
            </w:pPr>
            <w:r w:rsidRPr="00890E6B">
              <w:rPr>
                <w:color w:val="000000"/>
                <w:lang w:eastAsia="fr-FR"/>
              </w:rPr>
              <w:t xml:space="preserve"> SG</w:t>
            </w:r>
          </w:p>
        </w:tc>
        <w:tc>
          <w:tcPr>
            <w:tcW w:w="1200" w:type="dxa"/>
            <w:tcBorders>
              <w:top w:val="nil"/>
              <w:left w:val="nil"/>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52%</w:t>
            </w:r>
          </w:p>
        </w:tc>
        <w:tc>
          <w:tcPr>
            <w:tcW w:w="1360" w:type="dxa"/>
            <w:tcBorders>
              <w:top w:val="nil"/>
              <w:left w:val="nil"/>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48%</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50%</w:t>
            </w:r>
          </w:p>
        </w:tc>
        <w:tc>
          <w:tcPr>
            <w:tcW w:w="1200" w:type="dxa"/>
            <w:tcBorders>
              <w:top w:val="nil"/>
              <w:left w:val="nil"/>
              <w:bottom w:val="single" w:sz="4" w:space="0" w:color="auto"/>
              <w:right w:val="single" w:sz="8"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50%</w:t>
            </w:r>
          </w:p>
        </w:tc>
      </w:tr>
      <w:tr w:rsidR="00890E6B" w:rsidRPr="00890E6B" w:rsidTr="00890E6B">
        <w:trPr>
          <w:trHeight w:val="360"/>
        </w:trPr>
        <w:tc>
          <w:tcPr>
            <w:tcW w:w="1480" w:type="dxa"/>
            <w:tcBorders>
              <w:top w:val="nil"/>
              <w:left w:val="single" w:sz="8" w:space="0" w:color="auto"/>
              <w:bottom w:val="single" w:sz="8" w:space="0" w:color="auto"/>
              <w:right w:val="single" w:sz="8" w:space="0" w:color="auto"/>
            </w:tcBorders>
            <w:shd w:val="clear" w:color="000000" w:fill="CCCCCC"/>
            <w:vAlign w:val="center"/>
            <w:hideMark/>
          </w:tcPr>
          <w:p w:rsidR="00890E6B" w:rsidRPr="00890E6B" w:rsidRDefault="00890E6B" w:rsidP="00890E6B">
            <w:pPr>
              <w:suppressAutoHyphens w:val="0"/>
              <w:rPr>
                <w:b/>
                <w:bCs/>
                <w:color w:val="000000"/>
                <w:lang w:eastAsia="fr-FR"/>
              </w:rPr>
            </w:pPr>
            <w:r w:rsidRPr="00890E6B">
              <w:rPr>
                <w:b/>
                <w:bCs/>
                <w:color w:val="000000"/>
                <w:lang w:eastAsia="fr-FR"/>
              </w:rPr>
              <w:t xml:space="preserve"> Total général</w:t>
            </w:r>
          </w:p>
        </w:tc>
        <w:tc>
          <w:tcPr>
            <w:tcW w:w="1200" w:type="dxa"/>
            <w:tcBorders>
              <w:top w:val="nil"/>
              <w:left w:val="nil"/>
              <w:bottom w:val="single" w:sz="8"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53%</w:t>
            </w:r>
          </w:p>
        </w:tc>
        <w:tc>
          <w:tcPr>
            <w:tcW w:w="1360" w:type="dxa"/>
            <w:tcBorders>
              <w:top w:val="nil"/>
              <w:left w:val="nil"/>
              <w:bottom w:val="single" w:sz="8"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47%</w:t>
            </w:r>
          </w:p>
        </w:tc>
        <w:tc>
          <w:tcPr>
            <w:tcW w:w="1360" w:type="dxa"/>
            <w:tcBorders>
              <w:top w:val="nil"/>
              <w:left w:val="single" w:sz="8" w:space="0" w:color="auto"/>
              <w:bottom w:val="single" w:sz="8" w:space="0" w:color="auto"/>
              <w:right w:val="single" w:sz="4"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53%</w:t>
            </w:r>
          </w:p>
        </w:tc>
        <w:tc>
          <w:tcPr>
            <w:tcW w:w="1200" w:type="dxa"/>
            <w:tcBorders>
              <w:top w:val="nil"/>
              <w:left w:val="nil"/>
              <w:bottom w:val="single" w:sz="8" w:space="0" w:color="auto"/>
              <w:right w:val="single" w:sz="8" w:space="0" w:color="auto"/>
            </w:tcBorders>
            <w:shd w:val="clear" w:color="auto" w:fill="auto"/>
            <w:vAlign w:val="center"/>
            <w:hideMark/>
          </w:tcPr>
          <w:p w:rsidR="00890E6B" w:rsidRPr="00890E6B" w:rsidRDefault="00890E6B" w:rsidP="00890E6B">
            <w:pPr>
              <w:suppressAutoHyphens w:val="0"/>
              <w:jc w:val="center"/>
              <w:rPr>
                <w:color w:val="000000"/>
                <w:lang w:eastAsia="fr-FR"/>
              </w:rPr>
            </w:pPr>
            <w:r w:rsidRPr="00890E6B">
              <w:rPr>
                <w:color w:val="000000"/>
                <w:lang w:eastAsia="fr-FR"/>
              </w:rPr>
              <w:t>47%</w:t>
            </w:r>
          </w:p>
        </w:tc>
      </w:tr>
    </w:tbl>
    <w:p w:rsidR="00E64994" w:rsidRDefault="00E64994" w:rsidP="00E64994">
      <w:pPr>
        <w:ind w:left="426"/>
        <w:jc w:val="both"/>
        <w:rPr>
          <w:color w:val="0070C0"/>
          <w:sz w:val="22"/>
          <w:szCs w:val="22"/>
        </w:rPr>
      </w:pPr>
    </w:p>
    <w:p w:rsidR="00415E3F" w:rsidRDefault="00415E3F" w:rsidP="00E64994">
      <w:pPr>
        <w:ind w:left="426"/>
        <w:jc w:val="both"/>
        <w:rPr>
          <w:color w:val="0070C0"/>
          <w:sz w:val="22"/>
          <w:szCs w:val="22"/>
        </w:rPr>
      </w:pPr>
    </w:p>
    <w:p w:rsidR="00A72D7B" w:rsidRDefault="00A72D7B" w:rsidP="00E64994">
      <w:pPr>
        <w:ind w:left="426"/>
        <w:jc w:val="both"/>
        <w:rPr>
          <w:color w:val="0070C0"/>
          <w:sz w:val="22"/>
          <w:szCs w:val="22"/>
        </w:rPr>
      </w:pPr>
    </w:p>
    <w:p w:rsidR="00E64994" w:rsidRDefault="00E64994" w:rsidP="00E64994">
      <w:pPr>
        <w:jc w:val="both"/>
        <w:rPr>
          <w:color w:val="0070C0"/>
          <w:sz w:val="22"/>
          <w:szCs w:val="22"/>
        </w:rPr>
      </w:pPr>
    </w:p>
    <w:p w:rsidR="00E64994" w:rsidRDefault="00E64994" w:rsidP="00E64994">
      <w:pPr>
        <w:ind w:left="426"/>
        <w:jc w:val="both"/>
        <w:rPr>
          <w:color w:val="0070C0"/>
          <w:sz w:val="22"/>
          <w:szCs w:val="22"/>
        </w:rPr>
      </w:pPr>
    </w:p>
    <w:p w:rsidR="00E64994" w:rsidRPr="00075870" w:rsidRDefault="00E64994" w:rsidP="00E64994">
      <w:pPr>
        <w:jc w:val="both"/>
        <w:rPr>
          <w:sz w:val="22"/>
          <w:szCs w:val="22"/>
        </w:rPr>
      </w:pPr>
      <w:r w:rsidRPr="00075870">
        <w:rPr>
          <w:sz w:val="22"/>
          <w:szCs w:val="22"/>
        </w:rPr>
        <w:t xml:space="preserve">On note une évolution à la baisse du taux d’effectif féminin au CGDD bien que toujours majoritaire et à la DGEC. </w:t>
      </w:r>
    </w:p>
    <w:p w:rsidR="0057062C" w:rsidRDefault="0057062C">
      <w:pPr>
        <w:jc w:val="both"/>
        <w:rPr>
          <w:sz w:val="22"/>
          <w:szCs w:val="22"/>
        </w:rPr>
      </w:pPr>
    </w:p>
    <w:p w:rsidR="00890E6B" w:rsidRDefault="00CF0E3F" w:rsidP="00CF0E3F">
      <w:pPr>
        <w:suppressAutoHyphens w:val="0"/>
        <w:ind w:left="-426"/>
        <w:rPr>
          <w:color w:val="00B0F0"/>
          <w:sz w:val="22"/>
          <w:szCs w:val="22"/>
        </w:rPr>
      </w:pPr>
      <w:r>
        <w:rPr>
          <w:noProof/>
          <w:lang w:eastAsia="fr-FR"/>
        </w:rPr>
        <w:drawing>
          <wp:inline distT="0" distB="0" distL="0" distR="0" wp14:anchorId="40DAA24C" wp14:editId="1EA12203">
            <wp:extent cx="7381875" cy="3705225"/>
            <wp:effectExtent l="0" t="0" r="9525" b="9525"/>
            <wp:docPr id="86" name="Graphique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890E6B">
        <w:rPr>
          <w:color w:val="00B0F0"/>
          <w:sz w:val="22"/>
          <w:szCs w:val="22"/>
        </w:rPr>
        <w:br w:type="page"/>
      </w:r>
    </w:p>
    <w:p w:rsidR="0057062C" w:rsidRPr="00D21813" w:rsidRDefault="00AB238E" w:rsidP="00C51382">
      <w:pPr>
        <w:pStyle w:val="Paragraphedeliste"/>
        <w:keepNext/>
        <w:widowControl w:val="0"/>
        <w:numPr>
          <w:ilvl w:val="0"/>
          <w:numId w:val="26"/>
        </w:numPr>
        <w:tabs>
          <w:tab w:val="left" w:pos="0"/>
        </w:tabs>
        <w:textAlignment w:val="baseline"/>
        <w:outlineLvl w:val="2"/>
        <w:rPr>
          <w:rFonts w:ascii="Liberation Sans;Arial" w:eastAsia="Liberation Sans;Arial" w:hAnsi="Liberation Sans;Arial" w:cs="Arial"/>
          <w:b/>
          <w:bCs/>
          <w:i/>
          <w:iCs/>
          <w:color w:val="666666"/>
          <w:kern w:val="2"/>
          <w:sz w:val="30"/>
          <w:szCs w:val="28"/>
        </w:rPr>
      </w:pPr>
      <w:r w:rsidRPr="00D21813">
        <w:rPr>
          <w:rFonts w:ascii="Liberation Sans;Arial" w:eastAsia="Liberation Sans;Arial" w:hAnsi="Liberation Sans;Arial" w:cs="Arial"/>
          <w:b/>
          <w:bCs/>
          <w:i/>
          <w:iCs/>
          <w:color w:val="666666"/>
          <w:kern w:val="2"/>
          <w:sz w:val="30"/>
          <w:szCs w:val="28"/>
        </w:rPr>
        <w:t xml:space="preserve">Le taux de vacance </w:t>
      </w:r>
    </w:p>
    <w:p w:rsidR="00AB238E" w:rsidRPr="00AB238E" w:rsidRDefault="00AB238E" w:rsidP="00AB238E">
      <w:pPr>
        <w:pStyle w:val="Paragraphedeliste"/>
        <w:ind w:left="1440"/>
        <w:rPr>
          <w:color w:val="00B0F0"/>
          <w:sz w:val="22"/>
          <w:szCs w:val="22"/>
        </w:rPr>
      </w:pPr>
    </w:p>
    <w:p w:rsidR="00A94B55" w:rsidRPr="00A94B55" w:rsidRDefault="00A94B55" w:rsidP="00A94B55">
      <w:pPr>
        <w:pStyle w:val="Corpsdetexte"/>
        <w:rPr>
          <w:b/>
          <w:sz w:val="26"/>
          <w:szCs w:val="26"/>
        </w:rPr>
      </w:pPr>
      <w:r>
        <w:rPr>
          <w:rFonts w:eastAsia="Liberation Sans;Arial" w:cs="Arial"/>
          <w:b/>
          <w:bCs/>
          <w:sz w:val="26"/>
          <w:szCs w:val="26"/>
          <w:u w:val="single"/>
        </w:rPr>
        <w:t xml:space="preserve">Taux de vacance </w:t>
      </w:r>
      <w:r w:rsidRPr="00A94B55">
        <w:rPr>
          <w:b/>
          <w:sz w:val="26"/>
          <w:szCs w:val="26"/>
        </w:rPr>
        <w:t>en équivalent temps plein (ETP) au 31 décembre 2020</w:t>
      </w:r>
    </w:p>
    <w:p w:rsidR="0057062C" w:rsidRPr="00075870" w:rsidRDefault="004131C8">
      <w:pPr>
        <w:jc w:val="both"/>
        <w:rPr>
          <w:rFonts w:eastAsia="Arial Unicode MS" w:cs="Tahoma"/>
          <w:sz w:val="20"/>
          <w:szCs w:val="20"/>
        </w:rPr>
      </w:pPr>
      <w:r w:rsidRPr="00075870">
        <w:fldChar w:fldCharType="begin"/>
      </w:r>
      <w:r w:rsidRPr="00075870">
        <w:rPr>
          <w:rFonts w:eastAsia="Arial Unicode MS" w:cs="Tahoma"/>
          <w:sz w:val="20"/>
          <w:szCs w:val="20"/>
        </w:rPr>
        <w:instrText>LINK Excel.Sheet.12 "\\\\auth-aib-sg-1.auth.ad.e2.rie.gouv.fr\\sg.drh.crhac.crhac4-0\\Bilan social &amp; RSU\\RAPPORT SOCIAL UNIQUE 2020\\AC\\Réponses\\BRH\\DETAIL CALCUL TEMPS DE TRAVAIL 2020.xlsx" "RSU p15 Effectifs !L19C1:L29C7" \a \f 4 \h  \* MERGEFORMAT</w:instrText>
      </w:r>
      <w:r w:rsidRPr="00075870">
        <w:rPr>
          <w:rFonts w:eastAsia="Arial Unicode MS" w:cs="Tahoma"/>
          <w:sz w:val="20"/>
          <w:szCs w:val="20"/>
        </w:rPr>
        <w:fldChar w:fldCharType="separate"/>
      </w:r>
      <w:bookmarkStart w:id="19" w:name="_1692103063"/>
      <w:bookmarkEnd w:id="19"/>
    </w:p>
    <w:bookmarkStart w:id="20" w:name="__Fieldmark__4_3399396040"/>
    <w:p w:rsidR="007A018F" w:rsidRPr="00075870" w:rsidRDefault="004131C8" w:rsidP="007A018F">
      <w:pPr>
        <w:rPr>
          <w:rFonts w:ascii="Arial" w:hAnsi="Arial" w:cs="Arial"/>
          <w:sz w:val="18"/>
        </w:rPr>
      </w:pPr>
      <w:r w:rsidRPr="00075870">
        <w:fldChar w:fldCharType="end"/>
      </w:r>
      <w:bookmarkStart w:id="21" w:name="__Fieldmark__4_2557238253"/>
      <w:bookmarkEnd w:id="20"/>
      <w:bookmarkEnd w:id="21"/>
      <w:r w:rsidR="007A018F" w:rsidRPr="007A018F">
        <w:rPr>
          <w:rFonts w:ascii="Arial" w:hAnsi="Arial" w:cs="Arial"/>
          <w:sz w:val="18"/>
        </w:rPr>
        <w:t xml:space="preserve"> </w:t>
      </w:r>
      <w:r w:rsidR="007A018F" w:rsidRPr="00075870">
        <w:rPr>
          <w:rFonts w:ascii="Arial" w:hAnsi="Arial" w:cs="Arial"/>
          <w:sz w:val="18"/>
        </w:rPr>
        <w:t>Pour information : vacance en positif / sureffectif en négatif.</w:t>
      </w:r>
    </w:p>
    <w:p w:rsidR="00B73583" w:rsidRPr="00075870" w:rsidRDefault="00B73583" w:rsidP="00A94B55">
      <w:pPr>
        <w:rPr>
          <w:rFonts w:ascii="Arial" w:hAnsi="Arial" w:cs="Arial"/>
          <w:sz w:val="18"/>
        </w:rPr>
      </w:pPr>
    </w:p>
    <w:tbl>
      <w:tblPr>
        <w:tblW w:w="8661" w:type="dxa"/>
        <w:tblInd w:w="983" w:type="dxa"/>
        <w:tblCellMar>
          <w:left w:w="70" w:type="dxa"/>
          <w:right w:w="70" w:type="dxa"/>
        </w:tblCellMar>
        <w:tblLook w:val="04A0" w:firstRow="1" w:lastRow="0" w:firstColumn="1" w:lastColumn="0" w:noHBand="0" w:noVBand="1"/>
      </w:tblPr>
      <w:tblGrid>
        <w:gridCol w:w="1550"/>
        <w:gridCol w:w="1417"/>
        <w:gridCol w:w="1963"/>
        <w:gridCol w:w="10"/>
        <w:gridCol w:w="1571"/>
        <w:gridCol w:w="2130"/>
        <w:gridCol w:w="20"/>
      </w:tblGrid>
      <w:tr w:rsidR="00AE74C5" w:rsidRPr="00AE74C5" w:rsidTr="00C40EC3">
        <w:trPr>
          <w:trHeight w:val="930"/>
        </w:trPr>
        <w:tc>
          <w:tcPr>
            <w:tcW w:w="1550" w:type="dxa"/>
            <w:vMerge w:val="restart"/>
            <w:tcBorders>
              <w:top w:val="single" w:sz="8" w:space="0" w:color="auto"/>
              <w:left w:val="single" w:sz="8" w:space="0" w:color="auto"/>
              <w:bottom w:val="single" w:sz="8" w:space="0" w:color="000000"/>
              <w:right w:val="single" w:sz="8" w:space="0" w:color="000000"/>
            </w:tcBorders>
            <w:shd w:val="clear" w:color="000000" w:fill="EEEEEE"/>
            <w:vAlign w:val="center"/>
            <w:hideMark/>
          </w:tcPr>
          <w:p w:rsidR="00AE74C5" w:rsidRPr="00AE74C5" w:rsidRDefault="00AE74C5" w:rsidP="00AE74C5">
            <w:pPr>
              <w:suppressAutoHyphens w:val="0"/>
              <w:rPr>
                <w:b/>
                <w:bCs/>
                <w:color w:val="000000"/>
                <w:lang w:eastAsia="fr-FR"/>
              </w:rPr>
            </w:pPr>
            <w:r w:rsidRPr="00AE74C5">
              <w:rPr>
                <w:b/>
                <w:bCs/>
                <w:color w:val="000000"/>
                <w:lang w:eastAsia="fr-FR"/>
              </w:rPr>
              <w:t>Service</w:t>
            </w:r>
          </w:p>
        </w:tc>
        <w:tc>
          <w:tcPr>
            <w:tcW w:w="3390" w:type="dxa"/>
            <w:gridSpan w:val="3"/>
            <w:tcBorders>
              <w:top w:val="single" w:sz="8" w:space="0" w:color="auto"/>
              <w:left w:val="nil"/>
              <w:bottom w:val="single" w:sz="8" w:space="0" w:color="000000"/>
              <w:right w:val="single" w:sz="8" w:space="0" w:color="000000"/>
            </w:tcBorders>
            <w:shd w:val="clear" w:color="000000" w:fill="FCE4D6"/>
            <w:vAlign w:val="center"/>
            <w:hideMark/>
          </w:tcPr>
          <w:p w:rsidR="00AE74C5" w:rsidRPr="00AE74C5" w:rsidRDefault="00AE74C5" w:rsidP="00AE74C5">
            <w:pPr>
              <w:suppressAutoHyphens w:val="0"/>
              <w:jc w:val="center"/>
              <w:rPr>
                <w:b/>
                <w:bCs/>
                <w:color w:val="000000"/>
                <w:lang w:eastAsia="fr-FR"/>
              </w:rPr>
            </w:pPr>
            <w:r w:rsidRPr="00AE74C5">
              <w:rPr>
                <w:b/>
                <w:bCs/>
                <w:color w:val="000000"/>
                <w:lang w:eastAsia="fr-FR"/>
              </w:rPr>
              <w:t>31/12/2020</w:t>
            </w:r>
          </w:p>
        </w:tc>
        <w:tc>
          <w:tcPr>
            <w:tcW w:w="3721" w:type="dxa"/>
            <w:gridSpan w:val="3"/>
            <w:tcBorders>
              <w:top w:val="single" w:sz="8" w:space="0" w:color="auto"/>
              <w:left w:val="nil"/>
              <w:bottom w:val="single" w:sz="8" w:space="0" w:color="000000"/>
              <w:right w:val="single" w:sz="8" w:space="0" w:color="000000"/>
            </w:tcBorders>
            <w:shd w:val="clear" w:color="000000" w:fill="E2EFDA"/>
            <w:vAlign w:val="center"/>
            <w:hideMark/>
          </w:tcPr>
          <w:p w:rsidR="00AE74C5" w:rsidRPr="00AE74C5" w:rsidRDefault="00AE74C5" w:rsidP="00AE74C5">
            <w:pPr>
              <w:suppressAutoHyphens w:val="0"/>
              <w:jc w:val="center"/>
              <w:rPr>
                <w:b/>
                <w:bCs/>
                <w:color w:val="000000"/>
                <w:lang w:eastAsia="fr-FR"/>
              </w:rPr>
            </w:pPr>
            <w:r w:rsidRPr="00AE74C5">
              <w:rPr>
                <w:b/>
                <w:bCs/>
                <w:color w:val="000000"/>
                <w:lang w:eastAsia="fr-FR"/>
              </w:rPr>
              <w:t>31/12/2019</w:t>
            </w:r>
          </w:p>
        </w:tc>
      </w:tr>
      <w:tr w:rsidR="00AE74C5" w:rsidRPr="00AE74C5" w:rsidTr="00C40EC3">
        <w:trPr>
          <w:gridAfter w:val="1"/>
          <w:wAfter w:w="20" w:type="dxa"/>
          <w:trHeight w:val="645"/>
        </w:trPr>
        <w:tc>
          <w:tcPr>
            <w:tcW w:w="1550" w:type="dxa"/>
            <w:vMerge/>
            <w:tcBorders>
              <w:top w:val="single" w:sz="8" w:space="0" w:color="auto"/>
              <w:left w:val="single" w:sz="8" w:space="0" w:color="auto"/>
              <w:bottom w:val="single" w:sz="8" w:space="0" w:color="000000"/>
              <w:right w:val="single" w:sz="8" w:space="0" w:color="000000"/>
            </w:tcBorders>
            <w:vAlign w:val="center"/>
            <w:hideMark/>
          </w:tcPr>
          <w:p w:rsidR="00AE74C5" w:rsidRPr="00AE74C5" w:rsidRDefault="00AE74C5" w:rsidP="00AE74C5">
            <w:pPr>
              <w:suppressAutoHyphens w:val="0"/>
              <w:rPr>
                <w:b/>
                <w:bCs/>
                <w:color w:val="000000"/>
                <w:lang w:eastAsia="fr-FR"/>
              </w:rPr>
            </w:pPr>
          </w:p>
        </w:tc>
        <w:tc>
          <w:tcPr>
            <w:tcW w:w="1417" w:type="dxa"/>
            <w:tcBorders>
              <w:top w:val="nil"/>
              <w:left w:val="nil"/>
              <w:bottom w:val="single" w:sz="8" w:space="0" w:color="auto"/>
              <w:right w:val="single" w:sz="8" w:space="0" w:color="000000"/>
            </w:tcBorders>
            <w:shd w:val="clear" w:color="000000" w:fill="FCE4D6"/>
            <w:vAlign w:val="center"/>
            <w:hideMark/>
          </w:tcPr>
          <w:p w:rsidR="00AE74C5" w:rsidRPr="00AE74C5" w:rsidRDefault="00AE74C5" w:rsidP="00AE74C5">
            <w:pPr>
              <w:suppressAutoHyphens w:val="0"/>
              <w:jc w:val="center"/>
              <w:rPr>
                <w:b/>
                <w:bCs/>
                <w:color w:val="000000"/>
                <w:lang w:eastAsia="fr-FR"/>
              </w:rPr>
            </w:pPr>
            <w:r w:rsidRPr="00AE74C5">
              <w:rPr>
                <w:b/>
                <w:bCs/>
                <w:color w:val="000000"/>
                <w:lang w:eastAsia="fr-FR"/>
              </w:rPr>
              <w:t>Vacance en ETP</w:t>
            </w:r>
          </w:p>
        </w:tc>
        <w:tc>
          <w:tcPr>
            <w:tcW w:w="1963" w:type="dxa"/>
            <w:tcBorders>
              <w:top w:val="nil"/>
              <w:left w:val="nil"/>
              <w:bottom w:val="single" w:sz="8" w:space="0" w:color="auto"/>
              <w:right w:val="single" w:sz="8" w:space="0" w:color="000000"/>
            </w:tcBorders>
            <w:shd w:val="clear" w:color="000000" w:fill="FCE4D6"/>
            <w:vAlign w:val="center"/>
            <w:hideMark/>
          </w:tcPr>
          <w:p w:rsidR="00AE74C5" w:rsidRPr="00AE74C5" w:rsidRDefault="00AE74C5" w:rsidP="00AE74C5">
            <w:pPr>
              <w:suppressAutoHyphens w:val="0"/>
              <w:jc w:val="center"/>
              <w:rPr>
                <w:b/>
                <w:bCs/>
                <w:color w:val="000000"/>
                <w:lang w:eastAsia="fr-FR"/>
              </w:rPr>
            </w:pPr>
            <w:r w:rsidRPr="00AE74C5">
              <w:rPr>
                <w:b/>
                <w:bCs/>
                <w:color w:val="000000"/>
                <w:lang w:eastAsia="fr-FR"/>
              </w:rPr>
              <w:t>Taux de vacance</w:t>
            </w:r>
          </w:p>
        </w:tc>
        <w:tc>
          <w:tcPr>
            <w:tcW w:w="1581" w:type="dxa"/>
            <w:gridSpan w:val="2"/>
            <w:tcBorders>
              <w:top w:val="nil"/>
              <w:left w:val="nil"/>
              <w:bottom w:val="single" w:sz="8" w:space="0" w:color="auto"/>
              <w:right w:val="single" w:sz="8" w:space="0" w:color="000000"/>
            </w:tcBorders>
            <w:shd w:val="clear" w:color="000000" w:fill="E2EFDA"/>
            <w:vAlign w:val="center"/>
            <w:hideMark/>
          </w:tcPr>
          <w:p w:rsidR="00AE74C5" w:rsidRPr="00AE74C5" w:rsidRDefault="00AE74C5" w:rsidP="00AE74C5">
            <w:pPr>
              <w:suppressAutoHyphens w:val="0"/>
              <w:jc w:val="center"/>
              <w:rPr>
                <w:b/>
                <w:bCs/>
                <w:color w:val="000000"/>
                <w:lang w:eastAsia="fr-FR"/>
              </w:rPr>
            </w:pPr>
            <w:r w:rsidRPr="00AE74C5">
              <w:rPr>
                <w:b/>
                <w:bCs/>
                <w:color w:val="000000"/>
                <w:lang w:eastAsia="fr-FR"/>
              </w:rPr>
              <w:t>Vacance en ETP</w:t>
            </w:r>
          </w:p>
        </w:tc>
        <w:tc>
          <w:tcPr>
            <w:tcW w:w="2130" w:type="dxa"/>
            <w:tcBorders>
              <w:top w:val="nil"/>
              <w:left w:val="nil"/>
              <w:bottom w:val="single" w:sz="8" w:space="0" w:color="auto"/>
              <w:right w:val="single" w:sz="8" w:space="0" w:color="auto"/>
            </w:tcBorders>
            <w:shd w:val="clear" w:color="000000" w:fill="E2EFDA"/>
            <w:vAlign w:val="center"/>
            <w:hideMark/>
          </w:tcPr>
          <w:p w:rsidR="00AE74C5" w:rsidRPr="00AE74C5" w:rsidRDefault="00AE74C5" w:rsidP="00AE74C5">
            <w:pPr>
              <w:suppressAutoHyphens w:val="0"/>
              <w:jc w:val="center"/>
              <w:rPr>
                <w:b/>
                <w:bCs/>
                <w:color w:val="000000"/>
                <w:lang w:eastAsia="fr-FR"/>
              </w:rPr>
            </w:pPr>
            <w:r w:rsidRPr="00AE74C5">
              <w:rPr>
                <w:b/>
                <w:bCs/>
                <w:color w:val="000000"/>
                <w:lang w:eastAsia="fr-FR"/>
              </w:rPr>
              <w:t>Taux de vacance</w:t>
            </w:r>
          </w:p>
        </w:tc>
      </w:tr>
      <w:tr w:rsidR="00AE74C5" w:rsidRPr="00AE74C5" w:rsidTr="00C40EC3">
        <w:trPr>
          <w:gridAfter w:val="1"/>
          <w:wAfter w:w="20" w:type="dxa"/>
          <w:trHeight w:val="330"/>
        </w:trPr>
        <w:tc>
          <w:tcPr>
            <w:tcW w:w="1550" w:type="dxa"/>
            <w:tcBorders>
              <w:top w:val="nil"/>
              <w:left w:val="single" w:sz="8" w:space="0" w:color="000000"/>
              <w:bottom w:val="single" w:sz="8" w:space="0" w:color="000000"/>
              <w:right w:val="single" w:sz="8" w:space="0" w:color="000000"/>
            </w:tcBorders>
            <w:shd w:val="clear" w:color="auto" w:fill="auto"/>
            <w:vAlign w:val="center"/>
            <w:hideMark/>
          </w:tcPr>
          <w:p w:rsidR="00AE74C5" w:rsidRPr="00AE74C5" w:rsidRDefault="00AE74C5" w:rsidP="00AE74C5">
            <w:pPr>
              <w:suppressAutoHyphens w:val="0"/>
              <w:rPr>
                <w:color w:val="000000"/>
                <w:lang w:eastAsia="fr-FR"/>
              </w:rPr>
            </w:pPr>
            <w:r w:rsidRPr="00AE74C5">
              <w:rPr>
                <w:color w:val="000000"/>
                <w:lang w:eastAsia="fr-FR"/>
              </w:rPr>
              <w:t xml:space="preserve"> CGDD</w:t>
            </w:r>
          </w:p>
        </w:tc>
        <w:tc>
          <w:tcPr>
            <w:tcW w:w="1417" w:type="dxa"/>
            <w:tcBorders>
              <w:top w:val="nil"/>
              <w:left w:val="nil"/>
              <w:bottom w:val="single" w:sz="8" w:space="0" w:color="000000"/>
              <w:right w:val="single" w:sz="8" w:space="0" w:color="000000"/>
            </w:tcBorders>
            <w:shd w:val="clear" w:color="000000" w:fill="FCE4D6"/>
            <w:vAlign w:val="center"/>
            <w:hideMark/>
          </w:tcPr>
          <w:p w:rsidR="00AE74C5" w:rsidRPr="00AE74C5" w:rsidRDefault="00AE74C5" w:rsidP="00AE74C5">
            <w:pPr>
              <w:suppressAutoHyphens w:val="0"/>
              <w:jc w:val="center"/>
              <w:rPr>
                <w:color w:val="000000"/>
                <w:lang w:eastAsia="fr-FR"/>
              </w:rPr>
            </w:pPr>
            <w:r w:rsidRPr="00AE74C5">
              <w:rPr>
                <w:color w:val="000000"/>
                <w:lang w:eastAsia="fr-FR"/>
              </w:rPr>
              <w:t>21,5</w:t>
            </w:r>
          </w:p>
        </w:tc>
        <w:tc>
          <w:tcPr>
            <w:tcW w:w="1963" w:type="dxa"/>
            <w:tcBorders>
              <w:top w:val="nil"/>
              <w:left w:val="nil"/>
              <w:bottom w:val="single" w:sz="8" w:space="0" w:color="000000"/>
              <w:right w:val="single" w:sz="8" w:space="0" w:color="000000"/>
            </w:tcBorders>
            <w:shd w:val="clear" w:color="000000" w:fill="FCE4D6"/>
            <w:vAlign w:val="center"/>
            <w:hideMark/>
          </w:tcPr>
          <w:p w:rsidR="00AE74C5" w:rsidRPr="00AE74C5" w:rsidRDefault="00AE74C5" w:rsidP="00AE74C5">
            <w:pPr>
              <w:suppressAutoHyphens w:val="0"/>
              <w:jc w:val="center"/>
              <w:rPr>
                <w:lang w:eastAsia="fr-FR"/>
              </w:rPr>
            </w:pPr>
            <w:r w:rsidRPr="00AE74C5">
              <w:rPr>
                <w:lang w:eastAsia="fr-FR"/>
              </w:rPr>
              <w:t>5%</w:t>
            </w:r>
          </w:p>
        </w:tc>
        <w:tc>
          <w:tcPr>
            <w:tcW w:w="1581" w:type="dxa"/>
            <w:gridSpan w:val="2"/>
            <w:tcBorders>
              <w:top w:val="nil"/>
              <w:left w:val="nil"/>
              <w:bottom w:val="single" w:sz="8" w:space="0" w:color="000000"/>
              <w:right w:val="single" w:sz="8" w:space="0" w:color="000000"/>
            </w:tcBorders>
            <w:shd w:val="clear" w:color="000000" w:fill="E2EFDA"/>
            <w:vAlign w:val="center"/>
            <w:hideMark/>
          </w:tcPr>
          <w:p w:rsidR="00AE74C5" w:rsidRPr="00AE74C5" w:rsidRDefault="00AE74C5" w:rsidP="00AE74C5">
            <w:pPr>
              <w:suppressAutoHyphens w:val="0"/>
              <w:jc w:val="center"/>
              <w:rPr>
                <w:color w:val="000000"/>
                <w:lang w:eastAsia="fr-FR"/>
              </w:rPr>
            </w:pPr>
            <w:r w:rsidRPr="00AE74C5">
              <w:rPr>
                <w:color w:val="000000"/>
                <w:lang w:eastAsia="fr-FR"/>
              </w:rPr>
              <w:t>9,1</w:t>
            </w:r>
          </w:p>
        </w:tc>
        <w:tc>
          <w:tcPr>
            <w:tcW w:w="2130" w:type="dxa"/>
            <w:tcBorders>
              <w:top w:val="nil"/>
              <w:left w:val="nil"/>
              <w:bottom w:val="single" w:sz="8" w:space="0" w:color="000000"/>
              <w:right w:val="single" w:sz="8" w:space="0" w:color="000000"/>
            </w:tcBorders>
            <w:shd w:val="clear" w:color="000000" w:fill="E2EFDA"/>
            <w:vAlign w:val="center"/>
            <w:hideMark/>
          </w:tcPr>
          <w:p w:rsidR="00AE74C5" w:rsidRPr="00AE74C5" w:rsidRDefault="00AE74C5" w:rsidP="00AE74C5">
            <w:pPr>
              <w:suppressAutoHyphens w:val="0"/>
              <w:jc w:val="center"/>
              <w:rPr>
                <w:color w:val="000000"/>
                <w:lang w:eastAsia="fr-FR"/>
              </w:rPr>
            </w:pPr>
            <w:r w:rsidRPr="00AE74C5">
              <w:rPr>
                <w:color w:val="000000"/>
                <w:lang w:eastAsia="fr-FR"/>
              </w:rPr>
              <w:t>2,1%</w:t>
            </w:r>
          </w:p>
        </w:tc>
      </w:tr>
      <w:tr w:rsidR="00AE74C5" w:rsidRPr="00AE74C5" w:rsidTr="00C40EC3">
        <w:trPr>
          <w:gridAfter w:val="1"/>
          <w:wAfter w:w="20" w:type="dxa"/>
          <w:trHeight w:val="330"/>
        </w:trPr>
        <w:tc>
          <w:tcPr>
            <w:tcW w:w="1550" w:type="dxa"/>
            <w:tcBorders>
              <w:top w:val="nil"/>
              <w:left w:val="single" w:sz="8" w:space="0" w:color="000000"/>
              <w:bottom w:val="single" w:sz="8" w:space="0" w:color="000000"/>
              <w:right w:val="single" w:sz="8" w:space="0" w:color="000000"/>
            </w:tcBorders>
            <w:shd w:val="clear" w:color="auto" w:fill="auto"/>
            <w:vAlign w:val="center"/>
            <w:hideMark/>
          </w:tcPr>
          <w:p w:rsidR="00AE74C5" w:rsidRPr="00AE74C5" w:rsidRDefault="00AE74C5" w:rsidP="00AE74C5">
            <w:pPr>
              <w:suppressAutoHyphens w:val="0"/>
              <w:rPr>
                <w:color w:val="000000"/>
                <w:lang w:eastAsia="fr-FR"/>
              </w:rPr>
            </w:pPr>
            <w:r w:rsidRPr="00AE74C5">
              <w:rPr>
                <w:color w:val="000000"/>
                <w:lang w:eastAsia="fr-FR"/>
              </w:rPr>
              <w:t xml:space="preserve"> CGEDD</w:t>
            </w:r>
          </w:p>
        </w:tc>
        <w:tc>
          <w:tcPr>
            <w:tcW w:w="1417" w:type="dxa"/>
            <w:tcBorders>
              <w:top w:val="nil"/>
              <w:left w:val="nil"/>
              <w:bottom w:val="single" w:sz="8" w:space="0" w:color="000000"/>
              <w:right w:val="single" w:sz="8" w:space="0" w:color="000000"/>
            </w:tcBorders>
            <w:shd w:val="clear" w:color="000000" w:fill="FCE4D6"/>
            <w:vAlign w:val="center"/>
            <w:hideMark/>
          </w:tcPr>
          <w:p w:rsidR="00AE74C5" w:rsidRPr="00AE74C5" w:rsidRDefault="00AE74C5" w:rsidP="00AE74C5">
            <w:pPr>
              <w:suppressAutoHyphens w:val="0"/>
              <w:jc w:val="center"/>
              <w:rPr>
                <w:color w:val="000000"/>
                <w:lang w:eastAsia="fr-FR"/>
              </w:rPr>
            </w:pPr>
            <w:r w:rsidRPr="00AE74C5">
              <w:rPr>
                <w:color w:val="000000"/>
                <w:lang w:eastAsia="fr-FR"/>
              </w:rPr>
              <w:t>-3,6</w:t>
            </w:r>
          </w:p>
        </w:tc>
        <w:tc>
          <w:tcPr>
            <w:tcW w:w="1963" w:type="dxa"/>
            <w:tcBorders>
              <w:top w:val="nil"/>
              <w:left w:val="nil"/>
              <w:bottom w:val="single" w:sz="8" w:space="0" w:color="000000"/>
              <w:right w:val="single" w:sz="8" w:space="0" w:color="000000"/>
            </w:tcBorders>
            <w:shd w:val="clear" w:color="000000" w:fill="FCE4D6"/>
            <w:vAlign w:val="center"/>
            <w:hideMark/>
          </w:tcPr>
          <w:p w:rsidR="00AE74C5" w:rsidRPr="00AE74C5" w:rsidRDefault="00AE74C5" w:rsidP="00AE74C5">
            <w:pPr>
              <w:suppressAutoHyphens w:val="0"/>
              <w:jc w:val="center"/>
              <w:rPr>
                <w:lang w:eastAsia="fr-FR"/>
              </w:rPr>
            </w:pPr>
            <w:r w:rsidRPr="00AE74C5">
              <w:rPr>
                <w:lang w:eastAsia="fr-FR"/>
              </w:rPr>
              <w:t>-1,5%</w:t>
            </w:r>
          </w:p>
        </w:tc>
        <w:tc>
          <w:tcPr>
            <w:tcW w:w="1581" w:type="dxa"/>
            <w:gridSpan w:val="2"/>
            <w:tcBorders>
              <w:top w:val="nil"/>
              <w:left w:val="nil"/>
              <w:bottom w:val="single" w:sz="8" w:space="0" w:color="000000"/>
              <w:right w:val="single" w:sz="8" w:space="0" w:color="000000"/>
            </w:tcBorders>
            <w:shd w:val="clear" w:color="000000" w:fill="E2EFDA"/>
            <w:vAlign w:val="center"/>
            <w:hideMark/>
          </w:tcPr>
          <w:p w:rsidR="00AE74C5" w:rsidRPr="00AE74C5" w:rsidRDefault="00AE74C5" w:rsidP="00AE74C5">
            <w:pPr>
              <w:suppressAutoHyphens w:val="0"/>
              <w:jc w:val="center"/>
              <w:rPr>
                <w:color w:val="000000"/>
                <w:lang w:eastAsia="fr-FR"/>
              </w:rPr>
            </w:pPr>
            <w:r w:rsidRPr="00AE74C5">
              <w:rPr>
                <w:color w:val="000000"/>
                <w:lang w:eastAsia="fr-FR"/>
              </w:rPr>
              <w:t>-7,5</w:t>
            </w:r>
          </w:p>
        </w:tc>
        <w:tc>
          <w:tcPr>
            <w:tcW w:w="2130" w:type="dxa"/>
            <w:tcBorders>
              <w:top w:val="nil"/>
              <w:left w:val="nil"/>
              <w:bottom w:val="single" w:sz="8" w:space="0" w:color="000000"/>
              <w:right w:val="single" w:sz="8" w:space="0" w:color="000000"/>
            </w:tcBorders>
            <w:shd w:val="clear" w:color="000000" w:fill="E2EFDA"/>
            <w:vAlign w:val="center"/>
            <w:hideMark/>
          </w:tcPr>
          <w:p w:rsidR="00AE74C5" w:rsidRPr="00AE74C5" w:rsidRDefault="00AE74C5" w:rsidP="00AE74C5">
            <w:pPr>
              <w:suppressAutoHyphens w:val="0"/>
              <w:jc w:val="center"/>
              <w:rPr>
                <w:color w:val="000000"/>
                <w:lang w:eastAsia="fr-FR"/>
              </w:rPr>
            </w:pPr>
            <w:r w:rsidRPr="00AE74C5">
              <w:rPr>
                <w:color w:val="000000"/>
                <w:lang w:eastAsia="fr-FR"/>
              </w:rPr>
              <w:t>-3,1%</w:t>
            </w:r>
          </w:p>
        </w:tc>
      </w:tr>
      <w:tr w:rsidR="00AE74C5" w:rsidRPr="00AE74C5" w:rsidTr="00C40EC3">
        <w:trPr>
          <w:gridAfter w:val="1"/>
          <w:wAfter w:w="20" w:type="dxa"/>
          <w:trHeight w:val="330"/>
        </w:trPr>
        <w:tc>
          <w:tcPr>
            <w:tcW w:w="1550" w:type="dxa"/>
            <w:tcBorders>
              <w:top w:val="nil"/>
              <w:left w:val="single" w:sz="8" w:space="0" w:color="000000"/>
              <w:bottom w:val="single" w:sz="8" w:space="0" w:color="000000"/>
              <w:right w:val="single" w:sz="8" w:space="0" w:color="000000"/>
            </w:tcBorders>
            <w:shd w:val="clear" w:color="auto" w:fill="auto"/>
            <w:vAlign w:val="center"/>
            <w:hideMark/>
          </w:tcPr>
          <w:p w:rsidR="00AE74C5" w:rsidRPr="00AE74C5" w:rsidRDefault="00AE74C5" w:rsidP="00AE74C5">
            <w:pPr>
              <w:suppressAutoHyphens w:val="0"/>
              <w:rPr>
                <w:color w:val="000000"/>
                <w:lang w:eastAsia="fr-FR"/>
              </w:rPr>
            </w:pPr>
            <w:r w:rsidRPr="00AE74C5">
              <w:rPr>
                <w:color w:val="000000"/>
                <w:lang w:eastAsia="fr-FR"/>
              </w:rPr>
              <w:t xml:space="preserve"> CMVRH</w:t>
            </w:r>
          </w:p>
        </w:tc>
        <w:tc>
          <w:tcPr>
            <w:tcW w:w="1417" w:type="dxa"/>
            <w:tcBorders>
              <w:top w:val="nil"/>
              <w:left w:val="nil"/>
              <w:bottom w:val="single" w:sz="8" w:space="0" w:color="000000"/>
              <w:right w:val="single" w:sz="8" w:space="0" w:color="000000"/>
            </w:tcBorders>
            <w:shd w:val="clear" w:color="000000" w:fill="FCE4D6"/>
            <w:vAlign w:val="center"/>
            <w:hideMark/>
          </w:tcPr>
          <w:p w:rsidR="00AE74C5" w:rsidRPr="00AE74C5" w:rsidRDefault="00AE74C5" w:rsidP="00AE74C5">
            <w:pPr>
              <w:suppressAutoHyphens w:val="0"/>
              <w:jc w:val="center"/>
              <w:rPr>
                <w:color w:val="000000"/>
                <w:lang w:eastAsia="fr-FR"/>
              </w:rPr>
            </w:pPr>
            <w:r w:rsidRPr="00AE74C5">
              <w:rPr>
                <w:color w:val="000000"/>
                <w:lang w:eastAsia="fr-FR"/>
              </w:rPr>
              <w:t>0</w:t>
            </w:r>
          </w:p>
        </w:tc>
        <w:tc>
          <w:tcPr>
            <w:tcW w:w="1963" w:type="dxa"/>
            <w:tcBorders>
              <w:top w:val="nil"/>
              <w:left w:val="nil"/>
              <w:bottom w:val="single" w:sz="8" w:space="0" w:color="000000"/>
              <w:right w:val="single" w:sz="8" w:space="0" w:color="000000"/>
            </w:tcBorders>
            <w:shd w:val="clear" w:color="000000" w:fill="FCE4D6"/>
            <w:vAlign w:val="center"/>
            <w:hideMark/>
          </w:tcPr>
          <w:p w:rsidR="00AE74C5" w:rsidRPr="00AE74C5" w:rsidRDefault="00AE74C5" w:rsidP="00AE74C5">
            <w:pPr>
              <w:suppressAutoHyphens w:val="0"/>
              <w:jc w:val="center"/>
              <w:rPr>
                <w:lang w:eastAsia="fr-FR"/>
              </w:rPr>
            </w:pPr>
            <w:r w:rsidRPr="00AE74C5">
              <w:rPr>
                <w:lang w:eastAsia="fr-FR"/>
              </w:rPr>
              <w:t>0%</w:t>
            </w:r>
          </w:p>
        </w:tc>
        <w:tc>
          <w:tcPr>
            <w:tcW w:w="1581" w:type="dxa"/>
            <w:gridSpan w:val="2"/>
            <w:tcBorders>
              <w:top w:val="nil"/>
              <w:left w:val="nil"/>
              <w:bottom w:val="single" w:sz="8" w:space="0" w:color="000000"/>
              <w:right w:val="single" w:sz="8" w:space="0" w:color="000000"/>
            </w:tcBorders>
            <w:shd w:val="clear" w:color="000000" w:fill="E2EFDA"/>
            <w:vAlign w:val="center"/>
            <w:hideMark/>
          </w:tcPr>
          <w:p w:rsidR="00AE74C5" w:rsidRPr="00AE74C5" w:rsidRDefault="00AE74C5" w:rsidP="00AE74C5">
            <w:pPr>
              <w:suppressAutoHyphens w:val="0"/>
              <w:jc w:val="center"/>
              <w:rPr>
                <w:color w:val="000000"/>
                <w:lang w:eastAsia="fr-FR"/>
              </w:rPr>
            </w:pPr>
            <w:r w:rsidRPr="00AE74C5">
              <w:rPr>
                <w:color w:val="000000"/>
                <w:lang w:eastAsia="fr-FR"/>
              </w:rPr>
              <w:t>4,7</w:t>
            </w:r>
          </w:p>
        </w:tc>
        <w:tc>
          <w:tcPr>
            <w:tcW w:w="2130" w:type="dxa"/>
            <w:tcBorders>
              <w:top w:val="nil"/>
              <w:left w:val="nil"/>
              <w:bottom w:val="single" w:sz="8" w:space="0" w:color="000000"/>
              <w:right w:val="single" w:sz="8" w:space="0" w:color="000000"/>
            </w:tcBorders>
            <w:shd w:val="clear" w:color="000000" w:fill="E2EFDA"/>
            <w:vAlign w:val="center"/>
            <w:hideMark/>
          </w:tcPr>
          <w:p w:rsidR="00AE74C5" w:rsidRPr="00AE74C5" w:rsidRDefault="00AE74C5" w:rsidP="00AE74C5">
            <w:pPr>
              <w:suppressAutoHyphens w:val="0"/>
              <w:jc w:val="center"/>
              <w:rPr>
                <w:color w:val="000000"/>
                <w:lang w:eastAsia="fr-FR"/>
              </w:rPr>
            </w:pPr>
            <w:r w:rsidRPr="00AE74C5">
              <w:rPr>
                <w:color w:val="000000"/>
                <w:lang w:eastAsia="fr-FR"/>
              </w:rPr>
              <w:t>1,6%</w:t>
            </w:r>
          </w:p>
        </w:tc>
      </w:tr>
      <w:tr w:rsidR="00AE74C5" w:rsidRPr="00AE74C5" w:rsidTr="00C40EC3">
        <w:trPr>
          <w:gridAfter w:val="1"/>
          <w:wAfter w:w="20" w:type="dxa"/>
          <w:trHeight w:val="330"/>
        </w:trPr>
        <w:tc>
          <w:tcPr>
            <w:tcW w:w="1550" w:type="dxa"/>
            <w:tcBorders>
              <w:top w:val="nil"/>
              <w:left w:val="single" w:sz="8" w:space="0" w:color="000000"/>
              <w:bottom w:val="single" w:sz="8" w:space="0" w:color="000000"/>
              <w:right w:val="single" w:sz="8" w:space="0" w:color="000000"/>
            </w:tcBorders>
            <w:shd w:val="clear" w:color="auto" w:fill="auto"/>
            <w:vAlign w:val="center"/>
            <w:hideMark/>
          </w:tcPr>
          <w:p w:rsidR="00AE74C5" w:rsidRPr="00AE74C5" w:rsidRDefault="00AE74C5" w:rsidP="00AE74C5">
            <w:pPr>
              <w:suppressAutoHyphens w:val="0"/>
              <w:rPr>
                <w:color w:val="000000"/>
                <w:lang w:eastAsia="fr-FR"/>
              </w:rPr>
            </w:pPr>
            <w:r w:rsidRPr="00AE74C5">
              <w:rPr>
                <w:color w:val="000000"/>
                <w:lang w:eastAsia="fr-FR"/>
              </w:rPr>
              <w:t xml:space="preserve"> DGALN</w:t>
            </w:r>
          </w:p>
        </w:tc>
        <w:tc>
          <w:tcPr>
            <w:tcW w:w="1417" w:type="dxa"/>
            <w:tcBorders>
              <w:top w:val="nil"/>
              <w:left w:val="nil"/>
              <w:bottom w:val="single" w:sz="8" w:space="0" w:color="000000"/>
              <w:right w:val="single" w:sz="8" w:space="0" w:color="000000"/>
            </w:tcBorders>
            <w:shd w:val="clear" w:color="000000" w:fill="FCE4D6"/>
            <w:vAlign w:val="center"/>
            <w:hideMark/>
          </w:tcPr>
          <w:p w:rsidR="00AE74C5" w:rsidRPr="00AE74C5" w:rsidRDefault="00AE74C5" w:rsidP="00AE74C5">
            <w:pPr>
              <w:suppressAutoHyphens w:val="0"/>
              <w:jc w:val="center"/>
              <w:rPr>
                <w:color w:val="000000"/>
                <w:lang w:eastAsia="fr-FR"/>
              </w:rPr>
            </w:pPr>
            <w:r w:rsidRPr="00AE74C5">
              <w:rPr>
                <w:color w:val="000000"/>
                <w:lang w:eastAsia="fr-FR"/>
              </w:rPr>
              <w:t>21,7</w:t>
            </w:r>
          </w:p>
        </w:tc>
        <w:tc>
          <w:tcPr>
            <w:tcW w:w="1963" w:type="dxa"/>
            <w:tcBorders>
              <w:top w:val="nil"/>
              <w:left w:val="nil"/>
              <w:bottom w:val="single" w:sz="8" w:space="0" w:color="000000"/>
              <w:right w:val="single" w:sz="8" w:space="0" w:color="000000"/>
            </w:tcBorders>
            <w:shd w:val="clear" w:color="000000" w:fill="FCE4D6"/>
            <w:vAlign w:val="center"/>
            <w:hideMark/>
          </w:tcPr>
          <w:p w:rsidR="00AE74C5" w:rsidRPr="00AE74C5" w:rsidRDefault="00AE74C5" w:rsidP="00AE74C5">
            <w:pPr>
              <w:suppressAutoHyphens w:val="0"/>
              <w:jc w:val="center"/>
              <w:rPr>
                <w:lang w:eastAsia="fr-FR"/>
              </w:rPr>
            </w:pPr>
            <w:r w:rsidRPr="00AE74C5">
              <w:rPr>
                <w:lang w:eastAsia="fr-FR"/>
              </w:rPr>
              <w:t>4%</w:t>
            </w:r>
          </w:p>
        </w:tc>
        <w:tc>
          <w:tcPr>
            <w:tcW w:w="1581" w:type="dxa"/>
            <w:gridSpan w:val="2"/>
            <w:tcBorders>
              <w:top w:val="nil"/>
              <w:left w:val="nil"/>
              <w:bottom w:val="single" w:sz="8" w:space="0" w:color="000000"/>
              <w:right w:val="single" w:sz="8" w:space="0" w:color="000000"/>
            </w:tcBorders>
            <w:shd w:val="clear" w:color="000000" w:fill="E2EFDA"/>
            <w:vAlign w:val="center"/>
            <w:hideMark/>
          </w:tcPr>
          <w:p w:rsidR="00AE74C5" w:rsidRPr="00AE74C5" w:rsidRDefault="00AE74C5" w:rsidP="00AE74C5">
            <w:pPr>
              <w:suppressAutoHyphens w:val="0"/>
              <w:jc w:val="center"/>
              <w:rPr>
                <w:color w:val="000000"/>
                <w:lang w:eastAsia="fr-FR"/>
              </w:rPr>
            </w:pPr>
            <w:r w:rsidRPr="00AE74C5">
              <w:rPr>
                <w:color w:val="000000"/>
                <w:lang w:eastAsia="fr-FR"/>
              </w:rPr>
              <w:t>10,1</w:t>
            </w:r>
          </w:p>
        </w:tc>
        <w:tc>
          <w:tcPr>
            <w:tcW w:w="2130" w:type="dxa"/>
            <w:tcBorders>
              <w:top w:val="nil"/>
              <w:left w:val="nil"/>
              <w:bottom w:val="single" w:sz="8" w:space="0" w:color="000000"/>
              <w:right w:val="single" w:sz="8" w:space="0" w:color="000000"/>
            </w:tcBorders>
            <w:shd w:val="clear" w:color="000000" w:fill="E2EFDA"/>
            <w:vAlign w:val="center"/>
            <w:hideMark/>
          </w:tcPr>
          <w:p w:rsidR="00AE74C5" w:rsidRPr="00AE74C5" w:rsidRDefault="00AE74C5" w:rsidP="00AE74C5">
            <w:pPr>
              <w:suppressAutoHyphens w:val="0"/>
              <w:jc w:val="center"/>
              <w:rPr>
                <w:color w:val="000000"/>
                <w:lang w:eastAsia="fr-FR"/>
              </w:rPr>
            </w:pPr>
            <w:r w:rsidRPr="00AE74C5">
              <w:rPr>
                <w:color w:val="000000"/>
                <w:lang w:eastAsia="fr-FR"/>
              </w:rPr>
              <w:t>1,7%</w:t>
            </w:r>
          </w:p>
        </w:tc>
      </w:tr>
      <w:tr w:rsidR="00AE74C5" w:rsidRPr="00AE74C5" w:rsidTr="00C40EC3">
        <w:trPr>
          <w:gridAfter w:val="1"/>
          <w:wAfter w:w="20" w:type="dxa"/>
          <w:trHeight w:val="330"/>
        </w:trPr>
        <w:tc>
          <w:tcPr>
            <w:tcW w:w="1550" w:type="dxa"/>
            <w:tcBorders>
              <w:top w:val="nil"/>
              <w:left w:val="single" w:sz="8" w:space="0" w:color="000000"/>
              <w:bottom w:val="single" w:sz="8" w:space="0" w:color="000000"/>
              <w:right w:val="single" w:sz="8" w:space="0" w:color="000000"/>
            </w:tcBorders>
            <w:shd w:val="clear" w:color="auto" w:fill="auto"/>
            <w:vAlign w:val="center"/>
            <w:hideMark/>
          </w:tcPr>
          <w:p w:rsidR="00AE74C5" w:rsidRPr="00AE74C5" w:rsidRDefault="00AE74C5" w:rsidP="00AE74C5">
            <w:pPr>
              <w:suppressAutoHyphens w:val="0"/>
              <w:rPr>
                <w:color w:val="000000"/>
                <w:lang w:eastAsia="fr-FR"/>
              </w:rPr>
            </w:pPr>
            <w:r w:rsidRPr="00AE74C5">
              <w:rPr>
                <w:color w:val="000000"/>
                <w:lang w:eastAsia="fr-FR"/>
              </w:rPr>
              <w:t xml:space="preserve"> DGEC</w:t>
            </w:r>
          </w:p>
        </w:tc>
        <w:tc>
          <w:tcPr>
            <w:tcW w:w="1417" w:type="dxa"/>
            <w:tcBorders>
              <w:top w:val="nil"/>
              <w:left w:val="nil"/>
              <w:bottom w:val="single" w:sz="8" w:space="0" w:color="000000"/>
              <w:right w:val="single" w:sz="8" w:space="0" w:color="000000"/>
            </w:tcBorders>
            <w:shd w:val="clear" w:color="000000" w:fill="FCE4D6"/>
            <w:vAlign w:val="center"/>
            <w:hideMark/>
          </w:tcPr>
          <w:p w:rsidR="00AE74C5" w:rsidRPr="00AE74C5" w:rsidRDefault="00AE74C5" w:rsidP="00AE74C5">
            <w:pPr>
              <w:suppressAutoHyphens w:val="0"/>
              <w:jc w:val="center"/>
              <w:rPr>
                <w:color w:val="000000"/>
                <w:lang w:eastAsia="fr-FR"/>
              </w:rPr>
            </w:pPr>
            <w:r w:rsidRPr="00AE74C5">
              <w:rPr>
                <w:color w:val="000000"/>
                <w:lang w:eastAsia="fr-FR"/>
              </w:rPr>
              <w:t>-8,2</w:t>
            </w:r>
          </w:p>
        </w:tc>
        <w:tc>
          <w:tcPr>
            <w:tcW w:w="1963" w:type="dxa"/>
            <w:tcBorders>
              <w:top w:val="nil"/>
              <w:left w:val="nil"/>
              <w:bottom w:val="single" w:sz="8" w:space="0" w:color="000000"/>
              <w:right w:val="single" w:sz="8" w:space="0" w:color="000000"/>
            </w:tcBorders>
            <w:shd w:val="clear" w:color="000000" w:fill="FCE4D6"/>
            <w:vAlign w:val="center"/>
            <w:hideMark/>
          </w:tcPr>
          <w:p w:rsidR="00AE74C5" w:rsidRPr="00AE74C5" w:rsidRDefault="00AE74C5" w:rsidP="00AE74C5">
            <w:pPr>
              <w:suppressAutoHyphens w:val="0"/>
              <w:jc w:val="center"/>
              <w:rPr>
                <w:lang w:eastAsia="fr-FR"/>
              </w:rPr>
            </w:pPr>
            <w:r w:rsidRPr="00AE74C5">
              <w:rPr>
                <w:lang w:eastAsia="fr-FR"/>
              </w:rPr>
              <w:t>-3,2%</w:t>
            </w:r>
          </w:p>
        </w:tc>
        <w:tc>
          <w:tcPr>
            <w:tcW w:w="1581" w:type="dxa"/>
            <w:gridSpan w:val="2"/>
            <w:tcBorders>
              <w:top w:val="nil"/>
              <w:left w:val="nil"/>
              <w:bottom w:val="single" w:sz="8" w:space="0" w:color="000000"/>
              <w:right w:val="single" w:sz="8" w:space="0" w:color="000000"/>
            </w:tcBorders>
            <w:shd w:val="clear" w:color="000000" w:fill="E2EFDA"/>
            <w:vAlign w:val="center"/>
            <w:hideMark/>
          </w:tcPr>
          <w:p w:rsidR="00AE74C5" w:rsidRPr="00AE74C5" w:rsidRDefault="00AE74C5" w:rsidP="00AE74C5">
            <w:pPr>
              <w:suppressAutoHyphens w:val="0"/>
              <w:jc w:val="center"/>
              <w:rPr>
                <w:color w:val="000000"/>
                <w:lang w:eastAsia="fr-FR"/>
              </w:rPr>
            </w:pPr>
            <w:r w:rsidRPr="00AE74C5">
              <w:rPr>
                <w:color w:val="000000"/>
                <w:lang w:eastAsia="fr-FR"/>
              </w:rPr>
              <w:t>2</w:t>
            </w:r>
          </w:p>
        </w:tc>
        <w:tc>
          <w:tcPr>
            <w:tcW w:w="2130" w:type="dxa"/>
            <w:tcBorders>
              <w:top w:val="nil"/>
              <w:left w:val="nil"/>
              <w:bottom w:val="single" w:sz="8" w:space="0" w:color="000000"/>
              <w:right w:val="single" w:sz="8" w:space="0" w:color="000000"/>
            </w:tcBorders>
            <w:shd w:val="clear" w:color="000000" w:fill="E2EFDA"/>
            <w:vAlign w:val="center"/>
            <w:hideMark/>
          </w:tcPr>
          <w:p w:rsidR="00AE74C5" w:rsidRPr="00AE74C5" w:rsidRDefault="00AE74C5" w:rsidP="00AE74C5">
            <w:pPr>
              <w:suppressAutoHyphens w:val="0"/>
              <w:jc w:val="center"/>
              <w:rPr>
                <w:color w:val="000000"/>
                <w:lang w:eastAsia="fr-FR"/>
              </w:rPr>
            </w:pPr>
            <w:r w:rsidRPr="00AE74C5">
              <w:rPr>
                <w:color w:val="000000"/>
                <w:lang w:eastAsia="fr-FR"/>
              </w:rPr>
              <w:t>0,8%</w:t>
            </w:r>
          </w:p>
        </w:tc>
      </w:tr>
      <w:tr w:rsidR="00AE74C5" w:rsidRPr="00AE74C5" w:rsidTr="00C40EC3">
        <w:trPr>
          <w:gridAfter w:val="1"/>
          <w:wAfter w:w="20" w:type="dxa"/>
          <w:trHeight w:val="330"/>
        </w:trPr>
        <w:tc>
          <w:tcPr>
            <w:tcW w:w="1550" w:type="dxa"/>
            <w:tcBorders>
              <w:top w:val="nil"/>
              <w:left w:val="single" w:sz="8" w:space="0" w:color="000000"/>
              <w:bottom w:val="single" w:sz="8" w:space="0" w:color="000000"/>
              <w:right w:val="single" w:sz="8" w:space="0" w:color="000000"/>
            </w:tcBorders>
            <w:shd w:val="clear" w:color="auto" w:fill="auto"/>
            <w:vAlign w:val="center"/>
            <w:hideMark/>
          </w:tcPr>
          <w:p w:rsidR="00AE74C5" w:rsidRPr="00AE74C5" w:rsidRDefault="00AE74C5" w:rsidP="00AE74C5">
            <w:pPr>
              <w:suppressAutoHyphens w:val="0"/>
              <w:rPr>
                <w:color w:val="000000"/>
                <w:lang w:eastAsia="fr-FR"/>
              </w:rPr>
            </w:pPr>
            <w:r w:rsidRPr="00AE74C5">
              <w:rPr>
                <w:color w:val="000000"/>
                <w:lang w:eastAsia="fr-FR"/>
              </w:rPr>
              <w:t xml:space="preserve"> DGITM</w:t>
            </w:r>
          </w:p>
        </w:tc>
        <w:tc>
          <w:tcPr>
            <w:tcW w:w="1417" w:type="dxa"/>
            <w:tcBorders>
              <w:top w:val="nil"/>
              <w:left w:val="nil"/>
              <w:bottom w:val="single" w:sz="8" w:space="0" w:color="000000"/>
              <w:right w:val="single" w:sz="8" w:space="0" w:color="000000"/>
            </w:tcBorders>
            <w:shd w:val="clear" w:color="000000" w:fill="FCE4D6"/>
            <w:vAlign w:val="center"/>
            <w:hideMark/>
          </w:tcPr>
          <w:p w:rsidR="00AE74C5" w:rsidRPr="00AE74C5" w:rsidRDefault="00AE74C5" w:rsidP="00AE74C5">
            <w:pPr>
              <w:suppressAutoHyphens w:val="0"/>
              <w:jc w:val="center"/>
              <w:rPr>
                <w:color w:val="000000"/>
                <w:lang w:eastAsia="fr-FR"/>
              </w:rPr>
            </w:pPr>
            <w:r w:rsidRPr="00AE74C5">
              <w:rPr>
                <w:color w:val="000000"/>
                <w:lang w:eastAsia="fr-FR"/>
              </w:rPr>
              <w:t>53,66</w:t>
            </w:r>
          </w:p>
        </w:tc>
        <w:tc>
          <w:tcPr>
            <w:tcW w:w="1963" w:type="dxa"/>
            <w:tcBorders>
              <w:top w:val="nil"/>
              <w:left w:val="nil"/>
              <w:bottom w:val="single" w:sz="8" w:space="0" w:color="000000"/>
              <w:right w:val="single" w:sz="8" w:space="0" w:color="000000"/>
            </w:tcBorders>
            <w:shd w:val="clear" w:color="000000" w:fill="FCE4D6"/>
            <w:vAlign w:val="center"/>
            <w:hideMark/>
          </w:tcPr>
          <w:p w:rsidR="00AE74C5" w:rsidRPr="00AE74C5" w:rsidRDefault="00AE74C5" w:rsidP="00AE74C5">
            <w:pPr>
              <w:suppressAutoHyphens w:val="0"/>
              <w:jc w:val="center"/>
              <w:rPr>
                <w:lang w:eastAsia="fr-FR"/>
              </w:rPr>
            </w:pPr>
            <w:r w:rsidRPr="00AE74C5">
              <w:rPr>
                <w:lang w:eastAsia="fr-FR"/>
              </w:rPr>
              <w:t>8%</w:t>
            </w:r>
          </w:p>
        </w:tc>
        <w:tc>
          <w:tcPr>
            <w:tcW w:w="1581" w:type="dxa"/>
            <w:gridSpan w:val="2"/>
            <w:tcBorders>
              <w:top w:val="nil"/>
              <w:left w:val="nil"/>
              <w:bottom w:val="single" w:sz="8" w:space="0" w:color="000000"/>
              <w:right w:val="single" w:sz="8" w:space="0" w:color="000000"/>
            </w:tcBorders>
            <w:shd w:val="clear" w:color="000000" w:fill="E2EFDA"/>
            <w:vAlign w:val="center"/>
            <w:hideMark/>
          </w:tcPr>
          <w:p w:rsidR="00AE74C5" w:rsidRPr="00AE74C5" w:rsidRDefault="00AE74C5" w:rsidP="00AE74C5">
            <w:pPr>
              <w:suppressAutoHyphens w:val="0"/>
              <w:jc w:val="center"/>
              <w:rPr>
                <w:color w:val="000000"/>
                <w:lang w:eastAsia="fr-FR"/>
              </w:rPr>
            </w:pPr>
            <w:r w:rsidRPr="00AE74C5">
              <w:rPr>
                <w:color w:val="000000"/>
                <w:lang w:eastAsia="fr-FR"/>
              </w:rPr>
              <w:t>30,4</w:t>
            </w:r>
          </w:p>
        </w:tc>
        <w:tc>
          <w:tcPr>
            <w:tcW w:w="2130" w:type="dxa"/>
            <w:tcBorders>
              <w:top w:val="nil"/>
              <w:left w:val="nil"/>
              <w:bottom w:val="single" w:sz="8" w:space="0" w:color="000000"/>
              <w:right w:val="single" w:sz="8" w:space="0" w:color="000000"/>
            </w:tcBorders>
            <w:shd w:val="clear" w:color="000000" w:fill="E2EFDA"/>
            <w:vAlign w:val="center"/>
            <w:hideMark/>
          </w:tcPr>
          <w:p w:rsidR="00AE74C5" w:rsidRPr="00AE74C5" w:rsidRDefault="00AE74C5" w:rsidP="00AE74C5">
            <w:pPr>
              <w:suppressAutoHyphens w:val="0"/>
              <w:jc w:val="center"/>
              <w:rPr>
                <w:color w:val="000000"/>
                <w:lang w:eastAsia="fr-FR"/>
              </w:rPr>
            </w:pPr>
            <w:r w:rsidRPr="00AE74C5">
              <w:rPr>
                <w:color w:val="000000"/>
                <w:lang w:eastAsia="fr-FR"/>
              </w:rPr>
              <w:t>4,6%</w:t>
            </w:r>
          </w:p>
        </w:tc>
      </w:tr>
      <w:tr w:rsidR="00AE74C5" w:rsidRPr="00AE74C5" w:rsidTr="00C40EC3">
        <w:trPr>
          <w:gridAfter w:val="1"/>
          <w:wAfter w:w="20" w:type="dxa"/>
          <w:trHeight w:val="330"/>
        </w:trPr>
        <w:tc>
          <w:tcPr>
            <w:tcW w:w="1550" w:type="dxa"/>
            <w:tcBorders>
              <w:top w:val="nil"/>
              <w:left w:val="single" w:sz="8" w:space="0" w:color="000000"/>
              <w:bottom w:val="single" w:sz="8" w:space="0" w:color="000000"/>
              <w:right w:val="single" w:sz="8" w:space="0" w:color="000000"/>
            </w:tcBorders>
            <w:shd w:val="clear" w:color="auto" w:fill="auto"/>
            <w:vAlign w:val="center"/>
            <w:hideMark/>
          </w:tcPr>
          <w:p w:rsidR="00AE74C5" w:rsidRPr="00AE74C5" w:rsidRDefault="00AE74C5" w:rsidP="00AE74C5">
            <w:pPr>
              <w:suppressAutoHyphens w:val="0"/>
              <w:rPr>
                <w:color w:val="000000"/>
                <w:lang w:eastAsia="fr-FR"/>
              </w:rPr>
            </w:pPr>
            <w:r w:rsidRPr="00AE74C5">
              <w:rPr>
                <w:color w:val="000000"/>
                <w:lang w:eastAsia="fr-FR"/>
              </w:rPr>
              <w:t xml:space="preserve"> DGPR</w:t>
            </w:r>
          </w:p>
        </w:tc>
        <w:tc>
          <w:tcPr>
            <w:tcW w:w="1417" w:type="dxa"/>
            <w:tcBorders>
              <w:top w:val="nil"/>
              <w:left w:val="nil"/>
              <w:bottom w:val="single" w:sz="8" w:space="0" w:color="000000"/>
              <w:right w:val="single" w:sz="8" w:space="0" w:color="000000"/>
            </w:tcBorders>
            <w:shd w:val="clear" w:color="000000" w:fill="FCE4D6"/>
            <w:vAlign w:val="center"/>
            <w:hideMark/>
          </w:tcPr>
          <w:p w:rsidR="00AE74C5" w:rsidRPr="00AE74C5" w:rsidRDefault="00AE74C5" w:rsidP="00AE74C5">
            <w:pPr>
              <w:suppressAutoHyphens w:val="0"/>
              <w:jc w:val="center"/>
              <w:rPr>
                <w:color w:val="000000"/>
                <w:lang w:eastAsia="fr-FR"/>
              </w:rPr>
            </w:pPr>
            <w:r w:rsidRPr="00AE74C5">
              <w:rPr>
                <w:color w:val="000000"/>
                <w:lang w:eastAsia="fr-FR"/>
              </w:rPr>
              <w:t>-2,9</w:t>
            </w:r>
          </w:p>
        </w:tc>
        <w:tc>
          <w:tcPr>
            <w:tcW w:w="1963" w:type="dxa"/>
            <w:tcBorders>
              <w:top w:val="nil"/>
              <w:left w:val="nil"/>
              <w:bottom w:val="single" w:sz="8" w:space="0" w:color="000000"/>
              <w:right w:val="single" w:sz="8" w:space="0" w:color="000000"/>
            </w:tcBorders>
            <w:shd w:val="clear" w:color="000000" w:fill="FCE4D6"/>
            <w:vAlign w:val="center"/>
            <w:hideMark/>
          </w:tcPr>
          <w:p w:rsidR="00AE74C5" w:rsidRPr="00AE74C5" w:rsidRDefault="00AE74C5" w:rsidP="00AE74C5">
            <w:pPr>
              <w:suppressAutoHyphens w:val="0"/>
              <w:jc w:val="center"/>
              <w:rPr>
                <w:lang w:eastAsia="fr-FR"/>
              </w:rPr>
            </w:pPr>
            <w:r w:rsidRPr="00AE74C5">
              <w:rPr>
                <w:lang w:eastAsia="fr-FR"/>
              </w:rPr>
              <w:t>-1%</w:t>
            </w:r>
          </w:p>
        </w:tc>
        <w:tc>
          <w:tcPr>
            <w:tcW w:w="1581" w:type="dxa"/>
            <w:gridSpan w:val="2"/>
            <w:tcBorders>
              <w:top w:val="nil"/>
              <w:left w:val="nil"/>
              <w:bottom w:val="single" w:sz="8" w:space="0" w:color="000000"/>
              <w:right w:val="single" w:sz="8" w:space="0" w:color="000000"/>
            </w:tcBorders>
            <w:shd w:val="clear" w:color="000000" w:fill="E2EFDA"/>
            <w:vAlign w:val="center"/>
            <w:hideMark/>
          </w:tcPr>
          <w:p w:rsidR="00AE74C5" w:rsidRPr="00AE74C5" w:rsidRDefault="00AE74C5" w:rsidP="00AE74C5">
            <w:pPr>
              <w:suppressAutoHyphens w:val="0"/>
              <w:jc w:val="center"/>
              <w:rPr>
                <w:color w:val="000000"/>
                <w:lang w:eastAsia="fr-FR"/>
              </w:rPr>
            </w:pPr>
            <w:r w:rsidRPr="00AE74C5">
              <w:rPr>
                <w:color w:val="000000"/>
                <w:lang w:eastAsia="fr-FR"/>
              </w:rPr>
              <w:t>-7,3</w:t>
            </w:r>
          </w:p>
        </w:tc>
        <w:tc>
          <w:tcPr>
            <w:tcW w:w="2130" w:type="dxa"/>
            <w:tcBorders>
              <w:top w:val="nil"/>
              <w:left w:val="nil"/>
              <w:bottom w:val="single" w:sz="8" w:space="0" w:color="000000"/>
              <w:right w:val="single" w:sz="8" w:space="0" w:color="000000"/>
            </w:tcBorders>
            <w:shd w:val="clear" w:color="000000" w:fill="E2EFDA"/>
            <w:vAlign w:val="center"/>
            <w:hideMark/>
          </w:tcPr>
          <w:p w:rsidR="00AE74C5" w:rsidRPr="00AE74C5" w:rsidRDefault="00AE74C5" w:rsidP="00AE74C5">
            <w:pPr>
              <w:suppressAutoHyphens w:val="0"/>
              <w:jc w:val="center"/>
              <w:rPr>
                <w:color w:val="000000"/>
                <w:lang w:eastAsia="fr-FR"/>
              </w:rPr>
            </w:pPr>
            <w:r w:rsidRPr="00AE74C5">
              <w:rPr>
                <w:color w:val="000000"/>
                <w:lang w:eastAsia="fr-FR"/>
              </w:rPr>
              <w:t>-3%</w:t>
            </w:r>
          </w:p>
        </w:tc>
      </w:tr>
      <w:tr w:rsidR="00AE74C5" w:rsidRPr="00AE74C5" w:rsidTr="00C40EC3">
        <w:trPr>
          <w:gridAfter w:val="1"/>
          <w:wAfter w:w="20" w:type="dxa"/>
          <w:trHeight w:val="330"/>
        </w:trPr>
        <w:tc>
          <w:tcPr>
            <w:tcW w:w="1550" w:type="dxa"/>
            <w:tcBorders>
              <w:top w:val="nil"/>
              <w:left w:val="single" w:sz="8" w:space="0" w:color="000000"/>
              <w:bottom w:val="nil"/>
              <w:right w:val="single" w:sz="8" w:space="0" w:color="000000"/>
            </w:tcBorders>
            <w:shd w:val="clear" w:color="auto" w:fill="auto"/>
            <w:vAlign w:val="center"/>
            <w:hideMark/>
          </w:tcPr>
          <w:p w:rsidR="00AE74C5" w:rsidRPr="00AE74C5" w:rsidRDefault="00AE74C5" w:rsidP="00AE74C5">
            <w:pPr>
              <w:suppressAutoHyphens w:val="0"/>
              <w:rPr>
                <w:color w:val="000000"/>
                <w:lang w:eastAsia="fr-FR"/>
              </w:rPr>
            </w:pPr>
            <w:r w:rsidRPr="00AE74C5">
              <w:rPr>
                <w:color w:val="000000"/>
                <w:lang w:eastAsia="fr-FR"/>
              </w:rPr>
              <w:t xml:space="preserve"> SG</w:t>
            </w:r>
          </w:p>
        </w:tc>
        <w:tc>
          <w:tcPr>
            <w:tcW w:w="1417" w:type="dxa"/>
            <w:tcBorders>
              <w:top w:val="nil"/>
              <w:left w:val="nil"/>
              <w:bottom w:val="nil"/>
              <w:right w:val="single" w:sz="8" w:space="0" w:color="000000"/>
            </w:tcBorders>
            <w:shd w:val="clear" w:color="000000" w:fill="FCE4D6"/>
            <w:vAlign w:val="center"/>
            <w:hideMark/>
          </w:tcPr>
          <w:p w:rsidR="00AE74C5" w:rsidRPr="00AE74C5" w:rsidRDefault="00AE74C5" w:rsidP="00AE74C5">
            <w:pPr>
              <w:suppressAutoHyphens w:val="0"/>
              <w:jc w:val="center"/>
              <w:rPr>
                <w:color w:val="000000"/>
                <w:lang w:eastAsia="fr-FR"/>
              </w:rPr>
            </w:pPr>
            <w:r w:rsidRPr="00AE74C5">
              <w:rPr>
                <w:color w:val="000000"/>
                <w:lang w:eastAsia="fr-FR"/>
              </w:rPr>
              <w:t>7</w:t>
            </w:r>
          </w:p>
        </w:tc>
        <w:tc>
          <w:tcPr>
            <w:tcW w:w="1963" w:type="dxa"/>
            <w:tcBorders>
              <w:top w:val="nil"/>
              <w:left w:val="nil"/>
              <w:bottom w:val="nil"/>
              <w:right w:val="single" w:sz="8" w:space="0" w:color="000000"/>
            </w:tcBorders>
            <w:shd w:val="clear" w:color="000000" w:fill="FCE4D6"/>
            <w:vAlign w:val="center"/>
            <w:hideMark/>
          </w:tcPr>
          <w:p w:rsidR="00AE74C5" w:rsidRPr="00AE74C5" w:rsidRDefault="00AE74C5" w:rsidP="00AE74C5">
            <w:pPr>
              <w:suppressAutoHyphens w:val="0"/>
              <w:jc w:val="center"/>
              <w:rPr>
                <w:lang w:eastAsia="fr-FR"/>
              </w:rPr>
            </w:pPr>
            <w:r w:rsidRPr="00AE74C5">
              <w:rPr>
                <w:lang w:eastAsia="fr-FR"/>
              </w:rPr>
              <w:t>0,4%</w:t>
            </w:r>
          </w:p>
        </w:tc>
        <w:tc>
          <w:tcPr>
            <w:tcW w:w="1581" w:type="dxa"/>
            <w:gridSpan w:val="2"/>
            <w:tcBorders>
              <w:top w:val="nil"/>
              <w:left w:val="nil"/>
              <w:bottom w:val="nil"/>
              <w:right w:val="single" w:sz="8" w:space="0" w:color="000000"/>
            </w:tcBorders>
            <w:shd w:val="clear" w:color="000000" w:fill="E2EFDA"/>
            <w:vAlign w:val="center"/>
            <w:hideMark/>
          </w:tcPr>
          <w:p w:rsidR="00AE74C5" w:rsidRPr="00AE74C5" w:rsidRDefault="00AE74C5" w:rsidP="00AE74C5">
            <w:pPr>
              <w:suppressAutoHyphens w:val="0"/>
              <w:jc w:val="center"/>
              <w:rPr>
                <w:color w:val="000000"/>
                <w:lang w:eastAsia="fr-FR"/>
              </w:rPr>
            </w:pPr>
            <w:r w:rsidRPr="00AE74C5">
              <w:rPr>
                <w:color w:val="000000"/>
                <w:lang w:eastAsia="fr-FR"/>
              </w:rPr>
              <w:t>32,4</w:t>
            </w:r>
          </w:p>
        </w:tc>
        <w:tc>
          <w:tcPr>
            <w:tcW w:w="2130" w:type="dxa"/>
            <w:tcBorders>
              <w:top w:val="nil"/>
              <w:left w:val="nil"/>
              <w:bottom w:val="nil"/>
              <w:right w:val="single" w:sz="8" w:space="0" w:color="000000"/>
            </w:tcBorders>
            <w:shd w:val="clear" w:color="000000" w:fill="E2EFDA"/>
            <w:vAlign w:val="center"/>
            <w:hideMark/>
          </w:tcPr>
          <w:p w:rsidR="00AE74C5" w:rsidRPr="00AE74C5" w:rsidRDefault="00AE74C5" w:rsidP="00AE74C5">
            <w:pPr>
              <w:suppressAutoHyphens w:val="0"/>
              <w:jc w:val="center"/>
              <w:rPr>
                <w:color w:val="000000"/>
                <w:lang w:eastAsia="fr-FR"/>
              </w:rPr>
            </w:pPr>
            <w:r w:rsidRPr="00AE74C5">
              <w:rPr>
                <w:color w:val="000000"/>
                <w:lang w:eastAsia="fr-FR"/>
              </w:rPr>
              <w:t>1,9%</w:t>
            </w:r>
          </w:p>
        </w:tc>
      </w:tr>
      <w:tr w:rsidR="00AE74C5" w:rsidRPr="00AE74C5" w:rsidTr="00C40EC3">
        <w:trPr>
          <w:gridAfter w:val="1"/>
          <w:wAfter w:w="20" w:type="dxa"/>
          <w:trHeight w:val="645"/>
        </w:trPr>
        <w:tc>
          <w:tcPr>
            <w:tcW w:w="1550" w:type="dxa"/>
            <w:tcBorders>
              <w:top w:val="single" w:sz="8" w:space="0" w:color="auto"/>
              <w:left w:val="single" w:sz="8" w:space="0" w:color="auto"/>
              <w:bottom w:val="single" w:sz="8" w:space="0" w:color="auto"/>
              <w:right w:val="single" w:sz="8" w:space="0" w:color="000000"/>
            </w:tcBorders>
            <w:shd w:val="clear" w:color="000000" w:fill="CCCCCC"/>
            <w:vAlign w:val="center"/>
            <w:hideMark/>
          </w:tcPr>
          <w:p w:rsidR="00AE74C5" w:rsidRPr="00AE74C5" w:rsidRDefault="00AE74C5" w:rsidP="00AE74C5">
            <w:pPr>
              <w:suppressAutoHyphens w:val="0"/>
              <w:rPr>
                <w:b/>
                <w:bCs/>
                <w:color w:val="000000"/>
                <w:lang w:eastAsia="fr-FR"/>
              </w:rPr>
            </w:pPr>
            <w:r w:rsidRPr="00AE74C5">
              <w:rPr>
                <w:b/>
                <w:bCs/>
                <w:color w:val="000000"/>
                <w:lang w:eastAsia="fr-FR"/>
              </w:rPr>
              <w:t>Total général</w:t>
            </w:r>
          </w:p>
        </w:tc>
        <w:tc>
          <w:tcPr>
            <w:tcW w:w="1417" w:type="dxa"/>
            <w:tcBorders>
              <w:top w:val="single" w:sz="8" w:space="0" w:color="auto"/>
              <w:left w:val="nil"/>
              <w:bottom w:val="single" w:sz="8" w:space="0" w:color="auto"/>
              <w:right w:val="single" w:sz="8" w:space="0" w:color="000000"/>
            </w:tcBorders>
            <w:shd w:val="clear" w:color="000000" w:fill="FCE4D6"/>
            <w:vAlign w:val="center"/>
            <w:hideMark/>
          </w:tcPr>
          <w:p w:rsidR="00AE74C5" w:rsidRPr="00AE74C5" w:rsidRDefault="00AE74C5" w:rsidP="00AE74C5">
            <w:pPr>
              <w:suppressAutoHyphens w:val="0"/>
              <w:jc w:val="center"/>
              <w:rPr>
                <w:color w:val="000000"/>
                <w:lang w:eastAsia="fr-FR"/>
              </w:rPr>
            </w:pPr>
            <w:r w:rsidRPr="00AE74C5">
              <w:rPr>
                <w:color w:val="000000"/>
                <w:lang w:eastAsia="fr-FR"/>
              </w:rPr>
              <w:t>89,16</w:t>
            </w:r>
          </w:p>
        </w:tc>
        <w:tc>
          <w:tcPr>
            <w:tcW w:w="1963" w:type="dxa"/>
            <w:tcBorders>
              <w:top w:val="single" w:sz="8" w:space="0" w:color="auto"/>
              <w:left w:val="nil"/>
              <w:bottom w:val="single" w:sz="8" w:space="0" w:color="auto"/>
              <w:right w:val="single" w:sz="8" w:space="0" w:color="000000"/>
            </w:tcBorders>
            <w:shd w:val="clear" w:color="000000" w:fill="FCE4D6"/>
            <w:vAlign w:val="center"/>
            <w:hideMark/>
          </w:tcPr>
          <w:p w:rsidR="00AE74C5" w:rsidRPr="00AE74C5" w:rsidRDefault="00AE74C5" w:rsidP="00AE74C5">
            <w:pPr>
              <w:suppressAutoHyphens w:val="0"/>
              <w:jc w:val="center"/>
              <w:rPr>
                <w:color w:val="000000"/>
                <w:lang w:eastAsia="fr-FR"/>
              </w:rPr>
            </w:pPr>
            <w:r w:rsidRPr="00AE74C5">
              <w:rPr>
                <w:color w:val="000000"/>
                <w:lang w:eastAsia="fr-FR"/>
              </w:rPr>
              <w:t>-3%</w:t>
            </w:r>
          </w:p>
        </w:tc>
        <w:tc>
          <w:tcPr>
            <w:tcW w:w="1581" w:type="dxa"/>
            <w:gridSpan w:val="2"/>
            <w:tcBorders>
              <w:top w:val="single" w:sz="8" w:space="0" w:color="auto"/>
              <w:left w:val="nil"/>
              <w:bottom w:val="single" w:sz="8" w:space="0" w:color="auto"/>
              <w:right w:val="single" w:sz="8" w:space="0" w:color="000000"/>
            </w:tcBorders>
            <w:shd w:val="clear" w:color="000000" w:fill="E2EFDA"/>
            <w:vAlign w:val="center"/>
            <w:hideMark/>
          </w:tcPr>
          <w:p w:rsidR="00AE74C5" w:rsidRPr="00AE74C5" w:rsidRDefault="00AE74C5" w:rsidP="00AE74C5">
            <w:pPr>
              <w:suppressAutoHyphens w:val="0"/>
              <w:jc w:val="center"/>
              <w:rPr>
                <w:color w:val="000000"/>
                <w:lang w:eastAsia="fr-FR"/>
              </w:rPr>
            </w:pPr>
            <w:r w:rsidRPr="00AE74C5">
              <w:rPr>
                <w:color w:val="000000"/>
                <w:lang w:eastAsia="fr-FR"/>
              </w:rPr>
              <w:t>73,9</w:t>
            </w:r>
          </w:p>
        </w:tc>
        <w:tc>
          <w:tcPr>
            <w:tcW w:w="2130" w:type="dxa"/>
            <w:tcBorders>
              <w:top w:val="single" w:sz="8" w:space="0" w:color="auto"/>
              <w:left w:val="nil"/>
              <w:bottom w:val="single" w:sz="8" w:space="0" w:color="auto"/>
              <w:right w:val="single" w:sz="8" w:space="0" w:color="auto"/>
            </w:tcBorders>
            <w:shd w:val="clear" w:color="000000" w:fill="E2EFDA"/>
            <w:vAlign w:val="center"/>
            <w:hideMark/>
          </w:tcPr>
          <w:p w:rsidR="00AE74C5" w:rsidRPr="00AE74C5" w:rsidRDefault="00AE74C5" w:rsidP="00AE74C5">
            <w:pPr>
              <w:suppressAutoHyphens w:val="0"/>
              <w:jc w:val="center"/>
              <w:rPr>
                <w:color w:val="000000"/>
                <w:lang w:eastAsia="fr-FR"/>
              </w:rPr>
            </w:pPr>
            <w:r w:rsidRPr="00AE74C5">
              <w:rPr>
                <w:color w:val="000000"/>
                <w:lang w:eastAsia="fr-FR"/>
              </w:rPr>
              <w:t>1,7%</w:t>
            </w:r>
          </w:p>
        </w:tc>
      </w:tr>
    </w:tbl>
    <w:p w:rsidR="00A94B55" w:rsidRPr="00C9024C" w:rsidRDefault="00C9024C" w:rsidP="00A94B55">
      <w:pPr>
        <w:rPr>
          <w:b/>
        </w:rPr>
      </w:pPr>
      <w:r w:rsidRPr="00C9024C">
        <w:rPr>
          <w:b/>
        </w:rPr>
        <w:t>En 2020 :</w:t>
      </w:r>
    </w:p>
    <w:p w:rsidR="0057062C" w:rsidRPr="00075870" w:rsidRDefault="004131C8">
      <w:pPr>
        <w:jc w:val="both"/>
        <w:rPr>
          <w:sz w:val="22"/>
          <w:szCs w:val="22"/>
        </w:rPr>
      </w:pPr>
      <w:r w:rsidRPr="00075870">
        <w:rPr>
          <w:sz w:val="22"/>
          <w:szCs w:val="22"/>
        </w:rPr>
        <w:t>Le taux de vacance général augmente de</w:t>
      </w:r>
      <w:r w:rsidR="00C9024C">
        <w:rPr>
          <w:sz w:val="22"/>
          <w:szCs w:val="22"/>
        </w:rPr>
        <w:t xml:space="preserve"> 0,3 point par rapport à 2019 (</w:t>
      </w:r>
      <w:r w:rsidRPr="00075870">
        <w:rPr>
          <w:sz w:val="22"/>
          <w:szCs w:val="22"/>
        </w:rPr>
        <w:t>1,7% en 2019 à 2% en 2020</w:t>
      </w:r>
      <w:r w:rsidR="00C9024C">
        <w:rPr>
          <w:sz w:val="22"/>
          <w:szCs w:val="22"/>
        </w:rPr>
        <w:t>)</w:t>
      </w:r>
      <w:r w:rsidRPr="00075870">
        <w:rPr>
          <w:sz w:val="22"/>
          <w:szCs w:val="22"/>
        </w:rPr>
        <w:t>.</w:t>
      </w:r>
    </w:p>
    <w:p w:rsidR="0057062C" w:rsidRPr="00075870" w:rsidRDefault="004131C8">
      <w:pPr>
        <w:jc w:val="both"/>
        <w:rPr>
          <w:sz w:val="22"/>
          <w:szCs w:val="22"/>
        </w:rPr>
      </w:pPr>
      <w:r w:rsidRPr="00075870">
        <w:rPr>
          <w:sz w:val="22"/>
          <w:szCs w:val="22"/>
        </w:rPr>
        <w:t>Le taux de vacance augmente pou</w:t>
      </w:r>
      <w:r w:rsidR="00C9024C">
        <w:rPr>
          <w:sz w:val="22"/>
          <w:szCs w:val="22"/>
        </w:rPr>
        <w:t>r la DGITM, le CGDD et la DGALN ; tendance qui se poursuit en 2021 pour la DGITM.</w:t>
      </w:r>
    </w:p>
    <w:p w:rsidR="0057062C" w:rsidRPr="00075870" w:rsidRDefault="004131C8">
      <w:pPr>
        <w:jc w:val="both"/>
        <w:rPr>
          <w:sz w:val="22"/>
          <w:szCs w:val="22"/>
        </w:rPr>
      </w:pPr>
      <w:r w:rsidRPr="00075870">
        <w:rPr>
          <w:sz w:val="22"/>
          <w:szCs w:val="22"/>
        </w:rPr>
        <w:t>À l</w:t>
      </w:r>
      <w:r w:rsidR="00C40EC3">
        <w:rPr>
          <w:sz w:val="22"/>
          <w:szCs w:val="22"/>
        </w:rPr>
        <w:t xml:space="preserve">’inverse, il diminue pour CMVRH </w:t>
      </w:r>
      <w:r w:rsidRPr="00075870">
        <w:rPr>
          <w:sz w:val="22"/>
          <w:szCs w:val="22"/>
        </w:rPr>
        <w:t>et le SG.</w:t>
      </w:r>
    </w:p>
    <w:p w:rsidR="0057062C" w:rsidRPr="00075870" w:rsidRDefault="004131C8">
      <w:pPr>
        <w:jc w:val="both"/>
        <w:rPr>
          <w:sz w:val="22"/>
          <w:szCs w:val="22"/>
        </w:rPr>
      </w:pPr>
      <w:r w:rsidRPr="00075870">
        <w:rPr>
          <w:sz w:val="22"/>
          <w:szCs w:val="22"/>
        </w:rPr>
        <w:t xml:space="preserve">Le sureffectif de la DGEC augmente et celui du CGEDD et de la DGPR </w:t>
      </w:r>
      <w:r w:rsidR="00C9024C">
        <w:rPr>
          <w:sz w:val="22"/>
          <w:szCs w:val="22"/>
        </w:rPr>
        <w:t>s</w:t>
      </w:r>
      <w:r w:rsidRPr="00075870">
        <w:rPr>
          <w:sz w:val="22"/>
          <w:szCs w:val="22"/>
        </w:rPr>
        <w:t>e</w:t>
      </w:r>
      <w:r w:rsidR="00C9024C">
        <w:rPr>
          <w:sz w:val="22"/>
          <w:szCs w:val="22"/>
        </w:rPr>
        <w:t xml:space="preserve"> réduit</w:t>
      </w:r>
      <w:r w:rsidRPr="00075870">
        <w:rPr>
          <w:sz w:val="22"/>
          <w:szCs w:val="22"/>
        </w:rPr>
        <w:t>.</w:t>
      </w:r>
    </w:p>
    <w:p w:rsidR="0057062C" w:rsidRPr="00075870" w:rsidRDefault="004131C8">
      <w:pPr>
        <w:jc w:val="both"/>
        <w:rPr>
          <w:sz w:val="22"/>
          <w:szCs w:val="22"/>
        </w:rPr>
      </w:pPr>
      <w:r w:rsidRPr="00075870">
        <w:rPr>
          <w:sz w:val="22"/>
          <w:szCs w:val="22"/>
        </w:rPr>
        <w:t>Le CMVRH affiche un taux de vacances à la cible pour l’année 2020.</w:t>
      </w:r>
    </w:p>
    <w:p w:rsidR="0057062C" w:rsidRPr="00075870" w:rsidRDefault="0057062C">
      <w:pPr>
        <w:jc w:val="both"/>
        <w:rPr>
          <w:sz w:val="22"/>
          <w:szCs w:val="22"/>
        </w:rPr>
      </w:pPr>
    </w:p>
    <w:p w:rsidR="0057062C" w:rsidRDefault="0057062C">
      <w:pPr>
        <w:jc w:val="both"/>
        <w:rPr>
          <w:color w:val="5B9BD5"/>
          <w:sz w:val="22"/>
          <w:szCs w:val="22"/>
        </w:rPr>
      </w:pPr>
    </w:p>
    <w:p w:rsidR="0057062C" w:rsidRDefault="004131C8">
      <w:pPr>
        <w:jc w:val="both"/>
        <w:rPr>
          <w:color w:val="5B9BD5"/>
          <w:sz w:val="22"/>
          <w:szCs w:val="22"/>
        </w:rPr>
      </w:pPr>
      <w:r>
        <w:fldChar w:fldCharType="begin"/>
      </w:r>
      <w:r>
        <w:rPr>
          <w:sz w:val="22"/>
          <w:szCs w:val="22"/>
        </w:rPr>
        <w:instrText>LINK Excel.Sheet.12 "\\\\auth-aib-sg-1.auth.ad.e2.rie.gouv.fr\\sg.drh.crhac.crhac4-0\\Bilan social &amp; RSU\\RAPPORT SOCIAL UNIQUE 2020\\AC\\Réponses\\reponses RSU  2020.xlsx" "RSU p15 Effectifs ![reponses RSU  2020.xlsx]RSU p15 Effectifs  Graphique 1" \a \p</w:instrText>
      </w:r>
      <w:r>
        <w:rPr>
          <w:sz w:val="22"/>
          <w:szCs w:val="22"/>
        </w:rPr>
        <w:fldChar w:fldCharType="separate"/>
      </w:r>
      <w:bookmarkStart w:id="22" w:name="_1693028465"/>
      <w:bookmarkStart w:id="23" w:name="__Fieldmark__5_3399396040"/>
      <w:bookmarkEnd w:id="22"/>
      <w:r>
        <w:rPr>
          <w:noProof/>
          <w:color w:val="5B9BD5"/>
          <w:sz w:val="22"/>
          <w:szCs w:val="22"/>
          <w:lang w:eastAsia="fr-FR"/>
        </w:rPr>
        <w:drawing>
          <wp:inline distT="0" distB="0" distL="0" distR="0">
            <wp:extent cx="15875" cy="15875"/>
            <wp:effectExtent l="0" t="0" r="0" b="0"/>
            <wp:docPr id="1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pic:cNvPicPr>
                      <a:picLocks noChangeAspect="1" noChangeArrowheads="1"/>
                    </pic:cNvPicPr>
                  </pic:nvPicPr>
                  <pic:blipFill>
                    <a:blip r:embed="rId20"/>
                    <a:srcRect l="-7" t="-12" r="-7" b="-12"/>
                    <a:stretch>
                      <a:fillRect/>
                    </a:stretch>
                  </pic:blipFill>
                  <pic:spPr bwMode="auto">
                    <a:xfrm>
                      <a:off x="0" y="0"/>
                      <a:ext cx="15875" cy="15875"/>
                    </a:xfrm>
                    <a:prstGeom prst="rect">
                      <a:avLst/>
                    </a:prstGeom>
                  </pic:spPr>
                </pic:pic>
              </a:graphicData>
            </a:graphic>
          </wp:inline>
        </w:drawing>
      </w:r>
      <w:r>
        <w:rPr>
          <w:sz w:val="22"/>
          <w:szCs w:val="22"/>
        </w:rPr>
        <w:fldChar w:fldCharType="end"/>
      </w:r>
      <w:bookmarkEnd w:id="23"/>
      <w:r w:rsidR="008757F0" w:rsidRPr="008757F0">
        <w:rPr>
          <w:noProof/>
          <w:lang w:eastAsia="fr-FR"/>
        </w:rPr>
        <w:t xml:space="preserve"> </w:t>
      </w:r>
      <w:r w:rsidR="008D5ED7">
        <w:rPr>
          <w:noProof/>
          <w:lang w:eastAsia="fr-FR"/>
        </w:rPr>
        <w:drawing>
          <wp:inline distT="0" distB="0" distL="0" distR="0" wp14:anchorId="6772D9F6" wp14:editId="7BA58E79">
            <wp:extent cx="6591300" cy="3571875"/>
            <wp:effectExtent l="0" t="0" r="0" b="9525"/>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B238E" w:rsidRPr="00B8275A" w:rsidRDefault="00C20FC2" w:rsidP="00C51382">
      <w:pPr>
        <w:pStyle w:val="Paragraphedeliste"/>
        <w:keepNext/>
        <w:widowControl w:val="0"/>
        <w:numPr>
          <w:ilvl w:val="0"/>
          <w:numId w:val="26"/>
        </w:numPr>
        <w:tabs>
          <w:tab w:val="left" w:pos="0"/>
        </w:tabs>
        <w:textAlignment w:val="baseline"/>
        <w:outlineLvl w:val="2"/>
        <w:rPr>
          <w:rFonts w:ascii="Liberation Sans;Arial" w:eastAsia="Liberation Sans;Arial" w:hAnsi="Liberation Sans;Arial" w:cs="Arial"/>
          <w:b/>
          <w:bCs/>
          <w:i/>
          <w:iCs/>
          <w:color w:val="666666"/>
          <w:kern w:val="2"/>
          <w:sz w:val="30"/>
          <w:szCs w:val="28"/>
        </w:rPr>
      </w:pPr>
      <w:r w:rsidRPr="00AB238E">
        <w:rPr>
          <w:color w:val="5B9BD5"/>
          <w:sz w:val="22"/>
          <w:szCs w:val="22"/>
        </w:rPr>
        <w:br w:type="page"/>
      </w:r>
      <w:r w:rsidR="00AB238E" w:rsidRPr="00D21813">
        <w:rPr>
          <w:rFonts w:ascii="Liberation Sans;Arial" w:eastAsia="Liberation Sans;Arial" w:hAnsi="Liberation Sans;Arial" w:cs="Arial"/>
          <w:b/>
          <w:bCs/>
          <w:i/>
          <w:iCs/>
          <w:color w:val="666666"/>
          <w:kern w:val="2"/>
          <w:sz w:val="30"/>
          <w:szCs w:val="28"/>
        </w:rPr>
        <w:t>Les effectifs physiques</w:t>
      </w:r>
      <w:r w:rsidR="00AB238E" w:rsidRPr="00B8275A">
        <w:rPr>
          <w:rFonts w:ascii="Liberation Sans;Arial" w:eastAsia="Liberation Sans;Arial" w:hAnsi="Liberation Sans;Arial" w:cs="Arial"/>
          <w:b/>
          <w:bCs/>
          <w:i/>
          <w:iCs/>
          <w:color w:val="666666"/>
          <w:kern w:val="2"/>
          <w:sz w:val="30"/>
          <w:szCs w:val="28"/>
        </w:rPr>
        <w:t xml:space="preserve"> </w:t>
      </w:r>
    </w:p>
    <w:p w:rsidR="00AB238E" w:rsidRPr="00AB238E" w:rsidRDefault="00AB238E" w:rsidP="00AB238E">
      <w:pPr>
        <w:pStyle w:val="Paragraphedeliste"/>
        <w:suppressAutoHyphens w:val="0"/>
        <w:ind w:left="1440"/>
        <w:rPr>
          <w:color w:val="5B9BD5"/>
          <w:sz w:val="22"/>
          <w:szCs w:val="22"/>
        </w:rPr>
      </w:pPr>
    </w:p>
    <w:p w:rsidR="0057062C" w:rsidRPr="00075870" w:rsidRDefault="00684935" w:rsidP="008224BA">
      <w:pPr>
        <w:suppressAutoHyphens w:val="0"/>
      </w:pPr>
      <w:r w:rsidRPr="00684935">
        <w:rPr>
          <w:rFonts w:ascii="Arial" w:hAnsi="Arial" w:cs="Arial"/>
          <w:i/>
          <w:iCs/>
          <w:color w:val="00B050"/>
          <w:sz w:val="22"/>
          <w:szCs w:val="22"/>
          <w:lang w:eastAsia="fr-FR"/>
        </w:rPr>
        <w:t xml:space="preserve">BDS FPE 004 </w:t>
      </w:r>
      <w:r w:rsidR="004131C8" w:rsidRPr="00684935">
        <w:rPr>
          <w:rFonts w:ascii="Arial" w:hAnsi="Arial" w:cs="Arial"/>
          <w:i/>
          <w:iCs/>
          <w:color w:val="00B050"/>
          <w:sz w:val="22"/>
          <w:szCs w:val="22"/>
          <w:lang w:eastAsia="fr-FR"/>
        </w:rPr>
        <w:t>Répartition des effectifs par service en effectifs physiques</w:t>
      </w:r>
    </w:p>
    <w:p w:rsidR="0057062C" w:rsidRPr="00075870" w:rsidRDefault="004131C8" w:rsidP="00C20FC2">
      <w:pPr>
        <w:jc w:val="both"/>
        <w:rPr>
          <w:sz w:val="18"/>
          <w:szCs w:val="18"/>
        </w:rPr>
      </w:pPr>
      <w:r w:rsidRPr="00075870">
        <w:rPr>
          <w:b/>
          <w:bCs/>
        </w:rPr>
        <w:t>L’ensemble des données relatives aux effectifs sont produites par les bureau</w:t>
      </w:r>
      <w:r w:rsidR="007A018F">
        <w:rPr>
          <w:b/>
          <w:bCs/>
        </w:rPr>
        <w:t>x</w:t>
      </w:r>
      <w:r w:rsidRPr="00075870">
        <w:rPr>
          <w:b/>
          <w:bCs/>
        </w:rPr>
        <w:t xml:space="preserve"> des ressources humaines.</w:t>
      </w:r>
    </w:p>
    <w:p w:rsidR="0057062C" w:rsidRDefault="004131C8">
      <w:pPr>
        <w:ind w:left="-993"/>
        <w:jc w:val="both"/>
        <w:rPr>
          <w:color w:val="FF3300"/>
          <w:sz w:val="22"/>
          <w:szCs w:val="22"/>
        </w:rPr>
      </w:pPr>
      <w:r>
        <w:fldChar w:fldCharType="begin"/>
      </w:r>
      <w:r>
        <w:rPr>
          <w:sz w:val="22"/>
          <w:szCs w:val="22"/>
        </w:rPr>
        <w:instrText>LINK Excel.Sheet.12 "\\\\auth-aib-sg-1.auth.ad.e2.rie.gouv.fr\\sg.drh.crhac.crhac4-0\\Bilan social &amp; RSU\\RAPPORT SOCIAL UNIQUE 2020\\AC\\Réponses\\reponses RSU  2020.xlsx" "Total AC!L21C1:L31C12" \a \p</w:instrText>
      </w:r>
      <w:r>
        <w:rPr>
          <w:sz w:val="22"/>
          <w:szCs w:val="22"/>
        </w:rPr>
        <w:fldChar w:fldCharType="separate"/>
      </w:r>
      <w:bookmarkStart w:id="24" w:name="_1693028469"/>
      <w:bookmarkStart w:id="25" w:name="__Fieldmark__6_3399396040"/>
      <w:bookmarkEnd w:id="24"/>
      <w:r>
        <w:rPr>
          <w:noProof/>
          <w:color w:val="FF3300"/>
          <w:sz w:val="22"/>
          <w:szCs w:val="22"/>
          <w:lang w:eastAsia="fr-FR"/>
        </w:rPr>
        <w:drawing>
          <wp:inline distT="0" distB="0" distL="0" distR="0">
            <wp:extent cx="15875" cy="15875"/>
            <wp:effectExtent l="0" t="0" r="0" b="0"/>
            <wp:docPr id="1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pic:cNvPicPr>
                      <a:picLocks noChangeAspect="1" noChangeArrowheads="1"/>
                    </pic:cNvPicPr>
                  </pic:nvPicPr>
                  <pic:blipFill>
                    <a:blip r:embed="rId22"/>
                    <a:srcRect l="-5" t="-20" r="-5" b="-20"/>
                    <a:stretch>
                      <a:fillRect/>
                    </a:stretch>
                  </pic:blipFill>
                  <pic:spPr bwMode="auto">
                    <a:xfrm>
                      <a:off x="0" y="0"/>
                      <a:ext cx="15875" cy="15875"/>
                    </a:xfrm>
                    <a:prstGeom prst="rect">
                      <a:avLst/>
                    </a:prstGeom>
                  </pic:spPr>
                </pic:pic>
              </a:graphicData>
            </a:graphic>
          </wp:inline>
        </w:drawing>
      </w:r>
      <w:r>
        <w:rPr>
          <w:sz w:val="22"/>
          <w:szCs w:val="22"/>
        </w:rPr>
        <w:fldChar w:fldCharType="end"/>
      </w:r>
      <w:bookmarkEnd w:id="25"/>
    </w:p>
    <w:tbl>
      <w:tblPr>
        <w:tblW w:w="9212" w:type="dxa"/>
        <w:tblInd w:w="841" w:type="dxa"/>
        <w:tblCellMar>
          <w:left w:w="70" w:type="dxa"/>
          <w:right w:w="70" w:type="dxa"/>
        </w:tblCellMar>
        <w:tblLook w:val="04A0" w:firstRow="1" w:lastRow="0" w:firstColumn="1" w:lastColumn="0" w:noHBand="0" w:noVBand="1"/>
      </w:tblPr>
      <w:tblGrid>
        <w:gridCol w:w="2693"/>
        <w:gridCol w:w="1559"/>
        <w:gridCol w:w="1560"/>
        <w:gridCol w:w="3400"/>
      </w:tblGrid>
      <w:tr w:rsidR="00E435DA" w:rsidRPr="00E435DA" w:rsidTr="00890E6B">
        <w:trPr>
          <w:trHeight w:val="945"/>
        </w:trPr>
        <w:tc>
          <w:tcPr>
            <w:tcW w:w="2693" w:type="dxa"/>
            <w:tcBorders>
              <w:top w:val="single" w:sz="8" w:space="0" w:color="auto"/>
              <w:left w:val="single" w:sz="8" w:space="0" w:color="auto"/>
              <w:bottom w:val="single" w:sz="4" w:space="0" w:color="auto"/>
              <w:right w:val="single" w:sz="8" w:space="0" w:color="auto"/>
            </w:tcBorders>
            <w:shd w:val="clear" w:color="000000" w:fill="EEEEEE"/>
            <w:vAlign w:val="center"/>
            <w:hideMark/>
          </w:tcPr>
          <w:p w:rsidR="00E435DA" w:rsidRPr="00E435DA" w:rsidRDefault="00E435DA" w:rsidP="00E435DA">
            <w:pPr>
              <w:suppressAutoHyphens w:val="0"/>
              <w:rPr>
                <w:b/>
                <w:bCs/>
                <w:color w:val="000000"/>
                <w:lang w:eastAsia="fr-FR"/>
              </w:rPr>
            </w:pPr>
            <w:r w:rsidRPr="00E435DA">
              <w:rPr>
                <w:b/>
                <w:bCs/>
                <w:color w:val="000000"/>
                <w:lang w:eastAsia="fr-FR"/>
              </w:rPr>
              <w:t>Service</w:t>
            </w:r>
          </w:p>
        </w:tc>
        <w:tc>
          <w:tcPr>
            <w:tcW w:w="1559" w:type="dxa"/>
            <w:tcBorders>
              <w:top w:val="single" w:sz="8" w:space="0" w:color="auto"/>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b/>
                <w:bCs/>
                <w:color w:val="000000"/>
                <w:lang w:eastAsia="fr-FR"/>
              </w:rPr>
            </w:pPr>
            <w:r w:rsidRPr="00E435DA">
              <w:rPr>
                <w:b/>
                <w:bCs/>
                <w:color w:val="000000"/>
                <w:lang w:eastAsia="fr-FR"/>
              </w:rPr>
              <w:t>Femmes</w:t>
            </w:r>
            <w:r w:rsidRPr="00E435DA">
              <w:rPr>
                <w:b/>
                <w:bCs/>
                <w:color w:val="000000"/>
                <w:lang w:eastAsia="fr-FR"/>
              </w:rPr>
              <w:br/>
              <w:t>2020</w:t>
            </w:r>
          </w:p>
        </w:tc>
        <w:tc>
          <w:tcPr>
            <w:tcW w:w="1560" w:type="dxa"/>
            <w:tcBorders>
              <w:top w:val="single" w:sz="8" w:space="0" w:color="auto"/>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b/>
                <w:bCs/>
                <w:color w:val="000000"/>
                <w:lang w:eastAsia="fr-FR"/>
              </w:rPr>
            </w:pPr>
            <w:r w:rsidRPr="00E435DA">
              <w:rPr>
                <w:b/>
                <w:bCs/>
                <w:color w:val="000000"/>
                <w:lang w:eastAsia="fr-FR"/>
              </w:rPr>
              <w:t>Hommes</w:t>
            </w:r>
            <w:r w:rsidRPr="00E435DA">
              <w:rPr>
                <w:b/>
                <w:bCs/>
                <w:color w:val="000000"/>
                <w:lang w:eastAsia="fr-FR"/>
              </w:rPr>
              <w:br/>
              <w:t>2020</w:t>
            </w:r>
          </w:p>
        </w:tc>
        <w:tc>
          <w:tcPr>
            <w:tcW w:w="3400" w:type="dxa"/>
            <w:tcBorders>
              <w:top w:val="single" w:sz="8" w:space="0" w:color="auto"/>
              <w:left w:val="nil"/>
              <w:bottom w:val="single" w:sz="4" w:space="0" w:color="auto"/>
              <w:right w:val="single" w:sz="8" w:space="0" w:color="auto"/>
            </w:tcBorders>
            <w:shd w:val="clear" w:color="000000" w:fill="FCE4D6"/>
            <w:vAlign w:val="center"/>
            <w:hideMark/>
          </w:tcPr>
          <w:p w:rsidR="00E435DA" w:rsidRPr="00E435DA" w:rsidRDefault="00E435DA" w:rsidP="00E435DA">
            <w:pPr>
              <w:suppressAutoHyphens w:val="0"/>
              <w:jc w:val="center"/>
              <w:rPr>
                <w:b/>
                <w:bCs/>
                <w:color w:val="000000"/>
                <w:lang w:eastAsia="fr-FR"/>
              </w:rPr>
            </w:pPr>
            <w:r w:rsidRPr="00E435DA">
              <w:rPr>
                <w:b/>
                <w:bCs/>
                <w:color w:val="000000"/>
                <w:lang w:eastAsia="fr-FR"/>
              </w:rPr>
              <w:t>Total général 2020</w:t>
            </w:r>
          </w:p>
        </w:tc>
      </w:tr>
      <w:tr w:rsidR="00E435DA" w:rsidRPr="00E435DA" w:rsidTr="00890E6B">
        <w:trPr>
          <w:trHeight w:val="315"/>
        </w:trPr>
        <w:tc>
          <w:tcPr>
            <w:tcW w:w="2693" w:type="dxa"/>
            <w:tcBorders>
              <w:top w:val="nil"/>
              <w:left w:val="single" w:sz="8" w:space="0" w:color="auto"/>
              <w:bottom w:val="single" w:sz="4" w:space="0" w:color="auto"/>
              <w:right w:val="single" w:sz="8" w:space="0" w:color="auto"/>
            </w:tcBorders>
            <w:shd w:val="clear" w:color="auto" w:fill="auto"/>
            <w:vAlign w:val="center"/>
            <w:hideMark/>
          </w:tcPr>
          <w:p w:rsidR="00E435DA" w:rsidRPr="00E435DA" w:rsidRDefault="00E435DA" w:rsidP="00E435DA">
            <w:pPr>
              <w:suppressAutoHyphens w:val="0"/>
              <w:rPr>
                <w:color w:val="000000"/>
                <w:lang w:eastAsia="fr-FR"/>
              </w:rPr>
            </w:pPr>
            <w:r w:rsidRPr="00E435DA">
              <w:rPr>
                <w:color w:val="000000"/>
                <w:lang w:eastAsia="fr-FR"/>
              </w:rPr>
              <w:t xml:space="preserve"> CABINETS</w:t>
            </w:r>
          </w:p>
        </w:tc>
        <w:tc>
          <w:tcPr>
            <w:tcW w:w="1559" w:type="dxa"/>
            <w:tcBorders>
              <w:top w:val="nil"/>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color w:val="000000"/>
                <w:lang w:eastAsia="fr-FR"/>
              </w:rPr>
            </w:pPr>
            <w:r w:rsidRPr="00E435DA">
              <w:rPr>
                <w:color w:val="000000"/>
                <w:lang w:eastAsia="fr-FR"/>
              </w:rPr>
              <w:t>139</w:t>
            </w:r>
          </w:p>
        </w:tc>
        <w:tc>
          <w:tcPr>
            <w:tcW w:w="1560" w:type="dxa"/>
            <w:tcBorders>
              <w:top w:val="nil"/>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color w:val="000000"/>
                <w:lang w:eastAsia="fr-FR"/>
              </w:rPr>
            </w:pPr>
            <w:r w:rsidRPr="00E435DA">
              <w:rPr>
                <w:color w:val="000000"/>
                <w:lang w:eastAsia="fr-FR"/>
              </w:rPr>
              <w:t>59</w:t>
            </w:r>
          </w:p>
        </w:tc>
        <w:tc>
          <w:tcPr>
            <w:tcW w:w="3400" w:type="dxa"/>
            <w:tcBorders>
              <w:top w:val="nil"/>
              <w:left w:val="nil"/>
              <w:bottom w:val="single" w:sz="4" w:space="0" w:color="auto"/>
              <w:right w:val="single" w:sz="8"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198</w:t>
            </w:r>
          </w:p>
        </w:tc>
      </w:tr>
      <w:tr w:rsidR="00E435DA" w:rsidRPr="00E435DA" w:rsidTr="00890E6B">
        <w:trPr>
          <w:trHeight w:val="315"/>
        </w:trPr>
        <w:tc>
          <w:tcPr>
            <w:tcW w:w="2693" w:type="dxa"/>
            <w:tcBorders>
              <w:top w:val="nil"/>
              <w:left w:val="single" w:sz="8" w:space="0" w:color="auto"/>
              <w:bottom w:val="single" w:sz="4" w:space="0" w:color="auto"/>
              <w:right w:val="single" w:sz="8" w:space="0" w:color="auto"/>
            </w:tcBorders>
            <w:shd w:val="clear" w:color="auto" w:fill="auto"/>
            <w:vAlign w:val="center"/>
            <w:hideMark/>
          </w:tcPr>
          <w:p w:rsidR="00E435DA" w:rsidRPr="00E435DA" w:rsidRDefault="00E435DA" w:rsidP="00E435DA">
            <w:pPr>
              <w:suppressAutoHyphens w:val="0"/>
              <w:rPr>
                <w:color w:val="000000"/>
                <w:lang w:eastAsia="fr-FR"/>
              </w:rPr>
            </w:pPr>
            <w:r w:rsidRPr="00E435DA">
              <w:rPr>
                <w:color w:val="000000"/>
                <w:lang w:eastAsia="fr-FR"/>
              </w:rPr>
              <w:t>IGAM</w:t>
            </w:r>
          </w:p>
        </w:tc>
        <w:tc>
          <w:tcPr>
            <w:tcW w:w="1559" w:type="dxa"/>
            <w:tcBorders>
              <w:top w:val="nil"/>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5</w:t>
            </w:r>
          </w:p>
        </w:tc>
        <w:tc>
          <w:tcPr>
            <w:tcW w:w="1560" w:type="dxa"/>
            <w:tcBorders>
              <w:top w:val="nil"/>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4</w:t>
            </w:r>
          </w:p>
        </w:tc>
        <w:tc>
          <w:tcPr>
            <w:tcW w:w="3400" w:type="dxa"/>
            <w:tcBorders>
              <w:top w:val="nil"/>
              <w:left w:val="nil"/>
              <w:bottom w:val="single" w:sz="4" w:space="0" w:color="auto"/>
              <w:right w:val="single" w:sz="8"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9</w:t>
            </w:r>
          </w:p>
        </w:tc>
      </w:tr>
      <w:tr w:rsidR="00E435DA" w:rsidRPr="00E435DA" w:rsidTr="00890E6B">
        <w:trPr>
          <w:trHeight w:val="315"/>
        </w:trPr>
        <w:tc>
          <w:tcPr>
            <w:tcW w:w="2693" w:type="dxa"/>
            <w:tcBorders>
              <w:top w:val="nil"/>
              <w:left w:val="single" w:sz="8" w:space="0" w:color="auto"/>
              <w:bottom w:val="single" w:sz="4" w:space="0" w:color="auto"/>
              <w:right w:val="single" w:sz="8" w:space="0" w:color="auto"/>
            </w:tcBorders>
            <w:shd w:val="clear" w:color="auto" w:fill="auto"/>
            <w:vAlign w:val="center"/>
            <w:hideMark/>
          </w:tcPr>
          <w:p w:rsidR="00E435DA" w:rsidRPr="00E435DA" w:rsidRDefault="00E435DA" w:rsidP="00E435DA">
            <w:pPr>
              <w:suppressAutoHyphens w:val="0"/>
              <w:rPr>
                <w:color w:val="000000"/>
                <w:lang w:eastAsia="fr-FR"/>
              </w:rPr>
            </w:pPr>
            <w:r w:rsidRPr="00E435DA">
              <w:rPr>
                <w:color w:val="000000"/>
                <w:lang w:eastAsia="fr-FR"/>
              </w:rPr>
              <w:t xml:space="preserve"> CGDD</w:t>
            </w:r>
          </w:p>
        </w:tc>
        <w:tc>
          <w:tcPr>
            <w:tcW w:w="1559" w:type="dxa"/>
            <w:tcBorders>
              <w:top w:val="nil"/>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218</w:t>
            </w:r>
          </w:p>
        </w:tc>
        <w:tc>
          <w:tcPr>
            <w:tcW w:w="1560" w:type="dxa"/>
            <w:tcBorders>
              <w:top w:val="nil"/>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199</w:t>
            </w:r>
          </w:p>
        </w:tc>
        <w:tc>
          <w:tcPr>
            <w:tcW w:w="3400" w:type="dxa"/>
            <w:tcBorders>
              <w:top w:val="nil"/>
              <w:left w:val="nil"/>
              <w:bottom w:val="single" w:sz="4" w:space="0" w:color="auto"/>
              <w:right w:val="single" w:sz="8"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417</w:t>
            </w:r>
          </w:p>
        </w:tc>
      </w:tr>
      <w:tr w:rsidR="00E435DA" w:rsidRPr="00E435DA" w:rsidTr="00890E6B">
        <w:trPr>
          <w:trHeight w:val="315"/>
        </w:trPr>
        <w:tc>
          <w:tcPr>
            <w:tcW w:w="2693" w:type="dxa"/>
            <w:tcBorders>
              <w:top w:val="nil"/>
              <w:left w:val="single" w:sz="8" w:space="0" w:color="auto"/>
              <w:bottom w:val="single" w:sz="4" w:space="0" w:color="auto"/>
              <w:right w:val="single" w:sz="8" w:space="0" w:color="auto"/>
            </w:tcBorders>
            <w:shd w:val="clear" w:color="auto" w:fill="auto"/>
            <w:vAlign w:val="center"/>
            <w:hideMark/>
          </w:tcPr>
          <w:p w:rsidR="00E435DA" w:rsidRPr="00E435DA" w:rsidRDefault="00E435DA" w:rsidP="00E435DA">
            <w:pPr>
              <w:suppressAutoHyphens w:val="0"/>
              <w:rPr>
                <w:color w:val="000000"/>
                <w:lang w:eastAsia="fr-FR"/>
              </w:rPr>
            </w:pPr>
            <w:r w:rsidRPr="00E435DA">
              <w:rPr>
                <w:color w:val="000000"/>
                <w:lang w:eastAsia="fr-FR"/>
              </w:rPr>
              <w:t xml:space="preserve"> CGEDD</w:t>
            </w:r>
            <w:r w:rsidR="007A018F">
              <w:rPr>
                <w:color w:val="000000"/>
                <w:lang w:eastAsia="fr-FR"/>
              </w:rPr>
              <w:t>*</w:t>
            </w:r>
          </w:p>
        </w:tc>
        <w:tc>
          <w:tcPr>
            <w:tcW w:w="1559" w:type="dxa"/>
            <w:tcBorders>
              <w:top w:val="nil"/>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129</w:t>
            </w:r>
          </w:p>
        </w:tc>
        <w:tc>
          <w:tcPr>
            <w:tcW w:w="1560" w:type="dxa"/>
            <w:tcBorders>
              <w:top w:val="nil"/>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154</w:t>
            </w:r>
          </w:p>
        </w:tc>
        <w:tc>
          <w:tcPr>
            <w:tcW w:w="3400" w:type="dxa"/>
            <w:tcBorders>
              <w:top w:val="nil"/>
              <w:left w:val="nil"/>
              <w:bottom w:val="single" w:sz="4" w:space="0" w:color="auto"/>
              <w:right w:val="single" w:sz="8"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283</w:t>
            </w:r>
          </w:p>
        </w:tc>
      </w:tr>
      <w:tr w:rsidR="00E435DA" w:rsidRPr="00E435DA" w:rsidTr="00890E6B">
        <w:trPr>
          <w:trHeight w:val="315"/>
        </w:trPr>
        <w:tc>
          <w:tcPr>
            <w:tcW w:w="2693" w:type="dxa"/>
            <w:tcBorders>
              <w:top w:val="nil"/>
              <w:left w:val="single" w:sz="8" w:space="0" w:color="auto"/>
              <w:bottom w:val="single" w:sz="4" w:space="0" w:color="auto"/>
              <w:right w:val="single" w:sz="8" w:space="0" w:color="auto"/>
            </w:tcBorders>
            <w:shd w:val="clear" w:color="auto" w:fill="auto"/>
            <w:vAlign w:val="center"/>
            <w:hideMark/>
          </w:tcPr>
          <w:p w:rsidR="00E435DA" w:rsidRPr="00E435DA" w:rsidRDefault="00E435DA" w:rsidP="00E435DA">
            <w:pPr>
              <w:suppressAutoHyphens w:val="0"/>
              <w:rPr>
                <w:color w:val="000000"/>
                <w:lang w:eastAsia="fr-FR"/>
              </w:rPr>
            </w:pPr>
            <w:r w:rsidRPr="00E435DA">
              <w:rPr>
                <w:color w:val="000000"/>
                <w:lang w:eastAsia="fr-FR"/>
              </w:rPr>
              <w:t xml:space="preserve"> CMVRH</w:t>
            </w:r>
          </w:p>
        </w:tc>
        <w:tc>
          <w:tcPr>
            <w:tcW w:w="1559" w:type="dxa"/>
            <w:tcBorders>
              <w:top w:val="nil"/>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183</w:t>
            </w:r>
          </w:p>
        </w:tc>
        <w:tc>
          <w:tcPr>
            <w:tcW w:w="1560" w:type="dxa"/>
            <w:tcBorders>
              <w:top w:val="nil"/>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97</w:t>
            </w:r>
          </w:p>
        </w:tc>
        <w:tc>
          <w:tcPr>
            <w:tcW w:w="3400" w:type="dxa"/>
            <w:tcBorders>
              <w:top w:val="nil"/>
              <w:left w:val="nil"/>
              <w:bottom w:val="single" w:sz="4" w:space="0" w:color="auto"/>
              <w:right w:val="single" w:sz="8"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280</w:t>
            </w:r>
          </w:p>
        </w:tc>
      </w:tr>
      <w:tr w:rsidR="00E435DA" w:rsidRPr="00E435DA" w:rsidTr="00890E6B">
        <w:trPr>
          <w:trHeight w:val="315"/>
        </w:trPr>
        <w:tc>
          <w:tcPr>
            <w:tcW w:w="2693" w:type="dxa"/>
            <w:tcBorders>
              <w:top w:val="nil"/>
              <w:left w:val="single" w:sz="8" w:space="0" w:color="auto"/>
              <w:bottom w:val="single" w:sz="4" w:space="0" w:color="auto"/>
              <w:right w:val="single" w:sz="8" w:space="0" w:color="auto"/>
            </w:tcBorders>
            <w:shd w:val="clear" w:color="auto" w:fill="auto"/>
            <w:vAlign w:val="center"/>
            <w:hideMark/>
          </w:tcPr>
          <w:p w:rsidR="00E435DA" w:rsidRPr="00E435DA" w:rsidRDefault="00E435DA" w:rsidP="00E435DA">
            <w:pPr>
              <w:suppressAutoHyphens w:val="0"/>
              <w:rPr>
                <w:color w:val="000000"/>
                <w:lang w:eastAsia="fr-FR"/>
              </w:rPr>
            </w:pPr>
            <w:r w:rsidRPr="00E435DA">
              <w:rPr>
                <w:color w:val="000000"/>
                <w:lang w:eastAsia="fr-FR"/>
              </w:rPr>
              <w:t xml:space="preserve"> DGALN</w:t>
            </w:r>
          </w:p>
        </w:tc>
        <w:tc>
          <w:tcPr>
            <w:tcW w:w="1559" w:type="dxa"/>
            <w:tcBorders>
              <w:top w:val="nil"/>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344</w:t>
            </w:r>
          </w:p>
        </w:tc>
        <w:tc>
          <w:tcPr>
            <w:tcW w:w="1560" w:type="dxa"/>
            <w:tcBorders>
              <w:top w:val="nil"/>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237</w:t>
            </w:r>
          </w:p>
        </w:tc>
        <w:tc>
          <w:tcPr>
            <w:tcW w:w="3400" w:type="dxa"/>
            <w:tcBorders>
              <w:top w:val="nil"/>
              <w:left w:val="nil"/>
              <w:bottom w:val="single" w:sz="4" w:space="0" w:color="auto"/>
              <w:right w:val="single" w:sz="8"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581</w:t>
            </w:r>
          </w:p>
        </w:tc>
      </w:tr>
      <w:tr w:rsidR="00E435DA" w:rsidRPr="00E435DA" w:rsidTr="00890E6B">
        <w:trPr>
          <w:trHeight w:val="315"/>
        </w:trPr>
        <w:tc>
          <w:tcPr>
            <w:tcW w:w="2693" w:type="dxa"/>
            <w:tcBorders>
              <w:top w:val="nil"/>
              <w:left w:val="single" w:sz="8" w:space="0" w:color="auto"/>
              <w:bottom w:val="single" w:sz="4" w:space="0" w:color="auto"/>
              <w:right w:val="single" w:sz="8" w:space="0" w:color="auto"/>
            </w:tcBorders>
            <w:shd w:val="clear" w:color="auto" w:fill="auto"/>
            <w:vAlign w:val="center"/>
            <w:hideMark/>
          </w:tcPr>
          <w:p w:rsidR="00E435DA" w:rsidRPr="00E435DA" w:rsidRDefault="00E435DA" w:rsidP="00E435DA">
            <w:pPr>
              <w:suppressAutoHyphens w:val="0"/>
              <w:rPr>
                <w:color w:val="000000"/>
                <w:lang w:eastAsia="fr-FR"/>
              </w:rPr>
            </w:pPr>
            <w:r w:rsidRPr="00E435DA">
              <w:rPr>
                <w:color w:val="000000"/>
                <w:lang w:eastAsia="fr-FR"/>
              </w:rPr>
              <w:t xml:space="preserve"> DGEC</w:t>
            </w:r>
          </w:p>
        </w:tc>
        <w:tc>
          <w:tcPr>
            <w:tcW w:w="1559" w:type="dxa"/>
            <w:tcBorders>
              <w:top w:val="nil"/>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132</w:t>
            </w:r>
          </w:p>
        </w:tc>
        <w:tc>
          <w:tcPr>
            <w:tcW w:w="1560" w:type="dxa"/>
            <w:tcBorders>
              <w:top w:val="nil"/>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137</w:t>
            </w:r>
          </w:p>
        </w:tc>
        <w:tc>
          <w:tcPr>
            <w:tcW w:w="3400" w:type="dxa"/>
            <w:tcBorders>
              <w:top w:val="nil"/>
              <w:left w:val="nil"/>
              <w:bottom w:val="single" w:sz="4" w:space="0" w:color="auto"/>
              <w:right w:val="single" w:sz="8"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269</w:t>
            </w:r>
          </w:p>
        </w:tc>
      </w:tr>
      <w:tr w:rsidR="00E435DA" w:rsidRPr="00E435DA" w:rsidTr="00890E6B">
        <w:trPr>
          <w:trHeight w:val="315"/>
        </w:trPr>
        <w:tc>
          <w:tcPr>
            <w:tcW w:w="2693" w:type="dxa"/>
            <w:tcBorders>
              <w:top w:val="nil"/>
              <w:left w:val="single" w:sz="8" w:space="0" w:color="auto"/>
              <w:bottom w:val="single" w:sz="4" w:space="0" w:color="auto"/>
              <w:right w:val="single" w:sz="8" w:space="0" w:color="auto"/>
            </w:tcBorders>
            <w:shd w:val="clear" w:color="auto" w:fill="auto"/>
            <w:vAlign w:val="center"/>
            <w:hideMark/>
          </w:tcPr>
          <w:p w:rsidR="00E435DA" w:rsidRPr="00E435DA" w:rsidRDefault="00E435DA" w:rsidP="00E435DA">
            <w:pPr>
              <w:suppressAutoHyphens w:val="0"/>
              <w:rPr>
                <w:color w:val="000000"/>
                <w:lang w:eastAsia="fr-FR"/>
              </w:rPr>
            </w:pPr>
            <w:r w:rsidRPr="00E435DA">
              <w:rPr>
                <w:color w:val="000000"/>
                <w:lang w:eastAsia="fr-FR"/>
              </w:rPr>
              <w:t xml:space="preserve"> DGITM</w:t>
            </w:r>
          </w:p>
        </w:tc>
        <w:tc>
          <w:tcPr>
            <w:tcW w:w="1559" w:type="dxa"/>
            <w:tcBorders>
              <w:top w:val="nil"/>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271</w:t>
            </w:r>
          </w:p>
        </w:tc>
        <w:tc>
          <w:tcPr>
            <w:tcW w:w="1560" w:type="dxa"/>
            <w:tcBorders>
              <w:top w:val="nil"/>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343</w:t>
            </w:r>
          </w:p>
        </w:tc>
        <w:tc>
          <w:tcPr>
            <w:tcW w:w="3400" w:type="dxa"/>
            <w:tcBorders>
              <w:top w:val="nil"/>
              <w:left w:val="nil"/>
              <w:bottom w:val="single" w:sz="4" w:space="0" w:color="auto"/>
              <w:right w:val="single" w:sz="8"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614</w:t>
            </w:r>
          </w:p>
        </w:tc>
      </w:tr>
      <w:tr w:rsidR="00E435DA" w:rsidRPr="00E435DA" w:rsidTr="00890E6B">
        <w:trPr>
          <w:trHeight w:val="315"/>
        </w:trPr>
        <w:tc>
          <w:tcPr>
            <w:tcW w:w="2693" w:type="dxa"/>
            <w:tcBorders>
              <w:top w:val="nil"/>
              <w:left w:val="single" w:sz="8" w:space="0" w:color="auto"/>
              <w:bottom w:val="single" w:sz="4" w:space="0" w:color="auto"/>
              <w:right w:val="single" w:sz="8" w:space="0" w:color="auto"/>
            </w:tcBorders>
            <w:shd w:val="clear" w:color="auto" w:fill="auto"/>
            <w:vAlign w:val="center"/>
            <w:hideMark/>
          </w:tcPr>
          <w:p w:rsidR="00E435DA" w:rsidRPr="00E435DA" w:rsidRDefault="00E435DA" w:rsidP="00E435DA">
            <w:pPr>
              <w:suppressAutoHyphens w:val="0"/>
              <w:rPr>
                <w:color w:val="000000"/>
                <w:lang w:eastAsia="fr-FR"/>
              </w:rPr>
            </w:pPr>
            <w:r w:rsidRPr="00E435DA">
              <w:rPr>
                <w:color w:val="000000"/>
                <w:lang w:eastAsia="fr-FR"/>
              </w:rPr>
              <w:t xml:space="preserve"> DGPR</w:t>
            </w:r>
          </w:p>
        </w:tc>
        <w:tc>
          <w:tcPr>
            <w:tcW w:w="1559" w:type="dxa"/>
            <w:tcBorders>
              <w:top w:val="nil"/>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135</w:t>
            </w:r>
          </w:p>
        </w:tc>
        <w:tc>
          <w:tcPr>
            <w:tcW w:w="1560" w:type="dxa"/>
            <w:tcBorders>
              <w:top w:val="nil"/>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114</w:t>
            </w:r>
          </w:p>
        </w:tc>
        <w:tc>
          <w:tcPr>
            <w:tcW w:w="3400" w:type="dxa"/>
            <w:tcBorders>
              <w:top w:val="nil"/>
              <w:left w:val="nil"/>
              <w:bottom w:val="single" w:sz="4" w:space="0" w:color="auto"/>
              <w:right w:val="single" w:sz="8"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249</w:t>
            </w:r>
          </w:p>
        </w:tc>
      </w:tr>
      <w:tr w:rsidR="00E435DA" w:rsidRPr="00E435DA" w:rsidTr="00890E6B">
        <w:trPr>
          <w:trHeight w:val="360"/>
        </w:trPr>
        <w:tc>
          <w:tcPr>
            <w:tcW w:w="2693" w:type="dxa"/>
            <w:tcBorders>
              <w:top w:val="nil"/>
              <w:left w:val="single" w:sz="8" w:space="0" w:color="auto"/>
              <w:bottom w:val="single" w:sz="4" w:space="0" w:color="auto"/>
              <w:right w:val="single" w:sz="8" w:space="0" w:color="auto"/>
            </w:tcBorders>
            <w:shd w:val="clear" w:color="auto" w:fill="auto"/>
            <w:vAlign w:val="center"/>
            <w:hideMark/>
          </w:tcPr>
          <w:p w:rsidR="00E435DA" w:rsidRPr="00E435DA" w:rsidRDefault="00E435DA" w:rsidP="00E435DA">
            <w:pPr>
              <w:suppressAutoHyphens w:val="0"/>
              <w:rPr>
                <w:color w:val="000000"/>
                <w:lang w:eastAsia="fr-FR"/>
              </w:rPr>
            </w:pPr>
            <w:r w:rsidRPr="00E435DA">
              <w:rPr>
                <w:color w:val="000000"/>
                <w:lang w:eastAsia="fr-FR"/>
              </w:rPr>
              <w:t xml:space="preserve"> SG</w:t>
            </w:r>
          </w:p>
        </w:tc>
        <w:tc>
          <w:tcPr>
            <w:tcW w:w="1559" w:type="dxa"/>
            <w:tcBorders>
              <w:top w:val="nil"/>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876</w:t>
            </w:r>
          </w:p>
        </w:tc>
        <w:tc>
          <w:tcPr>
            <w:tcW w:w="1560" w:type="dxa"/>
            <w:tcBorders>
              <w:top w:val="nil"/>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799</w:t>
            </w:r>
          </w:p>
        </w:tc>
        <w:tc>
          <w:tcPr>
            <w:tcW w:w="3400" w:type="dxa"/>
            <w:tcBorders>
              <w:top w:val="nil"/>
              <w:left w:val="nil"/>
              <w:bottom w:val="single" w:sz="4" w:space="0" w:color="auto"/>
              <w:right w:val="single" w:sz="8"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1</w:t>
            </w:r>
            <w:r w:rsidR="00E64994">
              <w:rPr>
                <w:lang w:eastAsia="fr-FR"/>
              </w:rPr>
              <w:t xml:space="preserve"> </w:t>
            </w:r>
            <w:r w:rsidRPr="00E435DA">
              <w:rPr>
                <w:lang w:eastAsia="fr-FR"/>
              </w:rPr>
              <w:t>675</w:t>
            </w:r>
          </w:p>
        </w:tc>
      </w:tr>
      <w:tr w:rsidR="00E435DA" w:rsidRPr="00E435DA" w:rsidTr="00890E6B">
        <w:trPr>
          <w:trHeight w:val="645"/>
        </w:trPr>
        <w:tc>
          <w:tcPr>
            <w:tcW w:w="2693" w:type="dxa"/>
            <w:tcBorders>
              <w:top w:val="nil"/>
              <w:left w:val="single" w:sz="8" w:space="0" w:color="auto"/>
              <w:bottom w:val="single" w:sz="4" w:space="0" w:color="auto"/>
              <w:right w:val="single" w:sz="8" w:space="0" w:color="auto"/>
            </w:tcBorders>
            <w:shd w:val="clear" w:color="000000" w:fill="CCCCCC"/>
            <w:vAlign w:val="center"/>
            <w:hideMark/>
          </w:tcPr>
          <w:p w:rsidR="00E435DA" w:rsidRPr="00E435DA" w:rsidRDefault="00E435DA" w:rsidP="00E435DA">
            <w:pPr>
              <w:suppressAutoHyphens w:val="0"/>
              <w:rPr>
                <w:b/>
                <w:bCs/>
                <w:color w:val="000000"/>
                <w:lang w:eastAsia="fr-FR"/>
              </w:rPr>
            </w:pPr>
            <w:r w:rsidRPr="00E435DA">
              <w:rPr>
                <w:b/>
                <w:bCs/>
                <w:color w:val="000000"/>
                <w:lang w:eastAsia="fr-FR"/>
              </w:rPr>
              <w:t xml:space="preserve"> Total général</w:t>
            </w:r>
          </w:p>
        </w:tc>
        <w:tc>
          <w:tcPr>
            <w:tcW w:w="1559" w:type="dxa"/>
            <w:tcBorders>
              <w:top w:val="nil"/>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2</w:t>
            </w:r>
            <w:r w:rsidR="00E64994">
              <w:rPr>
                <w:lang w:eastAsia="fr-FR"/>
              </w:rPr>
              <w:t xml:space="preserve"> </w:t>
            </w:r>
            <w:r w:rsidRPr="00E435DA">
              <w:rPr>
                <w:lang w:eastAsia="fr-FR"/>
              </w:rPr>
              <w:t>432</w:t>
            </w:r>
          </w:p>
        </w:tc>
        <w:tc>
          <w:tcPr>
            <w:tcW w:w="1560" w:type="dxa"/>
            <w:tcBorders>
              <w:top w:val="nil"/>
              <w:left w:val="nil"/>
              <w:bottom w:val="single" w:sz="4" w:space="0" w:color="auto"/>
              <w:right w:val="single" w:sz="4"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2</w:t>
            </w:r>
            <w:r w:rsidR="00E64994">
              <w:rPr>
                <w:lang w:eastAsia="fr-FR"/>
              </w:rPr>
              <w:t xml:space="preserve"> </w:t>
            </w:r>
            <w:r w:rsidRPr="00E435DA">
              <w:rPr>
                <w:lang w:eastAsia="fr-FR"/>
              </w:rPr>
              <w:t>143</w:t>
            </w:r>
          </w:p>
        </w:tc>
        <w:tc>
          <w:tcPr>
            <w:tcW w:w="3400" w:type="dxa"/>
            <w:tcBorders>
              <w:top w:val="nil"/>
              <w:left w:val="nil"/>
              <w:bottom w:val="single" w:sz="4" w:space="0" w:color="auto"/>
              <w:right w:val="single" w:sz="8" w:space="0" w:color="auto"/>
            </w:tcBorders>
            <w:shd w:val="clear" w:color="000000" w:fill="FCE4D6"/>
            <w:vAlign w:val="center"/>
            <w:hideMark/>
          </w:tcPr>
          <w:p w:rsidR="00E435DA" w:rsidRPr="00E435DA" w:rsidRDefault="00E435DA" w:rsidP="00E435DA">
            <w:pPr>
              <w:suppressAutoHyphens w:val="0"/>
              <w:jc w:val="center"/>
              <w:rPr>
                <w:lang w:eastAsia="fr-FR"/>
              </w:rPr>
            </w:pPr>
            <w:r w:rsidRPr="00E435DA">
              <w:rPr>
                <w:lang w:eastAsia="fr-FR"/>
              </w:rPr>
              <w:t>4</w:t>
            </w:r>
            <w:r w:rsidR="00E64994">
              <w:rPr>
                <w:lang w:eastAsia="fr-FR"/>
              </w:rPr>
              <w:t xml:space="preserve"> </w:t>
            </w:r>
            <w:r w:rsidRPr="00E435DA">
              <w:rPr>
                <w:lang w:eastAsia="fr-FR"/>
              </w:rPr>
              <w:t>575</w:t>
            </w:r>
          </w:p>
        </w:tc>
      </w:tr>
    </w:tbl>
    <w:p w:rsidR="0057062C" w:rsidRDefault="0057062C">
      <w:pPr>
        <w:jc w:val="both"/>
        <w:rPr>
          <w:color w:val="FF3300"/>
          <w:sz w:val="22"/>
          <w:szCs w:val="22"/>
        </w:rPr>
      </w:pPr>
    </w:p>
    <w:p w:rsidR="0057062C" w:rsidRPr="006E3F8C" w:rsidRDefault="009100F9" w:rsidP="00E435DA">
      <w:pPr>
        <w:pStyle w:val="Paragraphedeliste"/>
        <w:ind w:firstLine="720"/>
        <w:jc w:val="both"/>
        <w:rPr>
          <w:sz w:val="22"/>
          <w:szCs w:val="22"/>
        </w:rPr>
      </w:pPr>
      <w:r w:rsidRPr="006E3F8C">
        <w:rPr>
          <w:sz w:val="22"/>
          <w:szCs w:val="22"/>
        </w:rPr>
        <w:t>*Dont MIGT</w:t>
      </w:r>
    </w:p>
    <w:p w:rsidR="0057062C" w:rsidRPr="00075870" w:rsidRDefault="0057062C">
      <w:pPr>
        <w:jc w:val="both"/>
        <w:rPr>
          <w:sz w:val="22"/>
          <w:szCs w:val="22"/>
        </w:rPr>
      </w:pPr>
    </w:p>
    <w:p w:rsidR="0057062C" w:rsidRPr="00075870" w:rsidRDefault="004131C8">
      <w:pPr>
        <w:jc w:val="both"/>
        <w:rPr>
          <w:sz w:val="22"/>
          <w:szCs w:val="22"/>
        </w:rPr>
      </w:pPr>
      <w:r w:rsidRPr="00075870">
        <w:rPr>
          <w:sz w:val="22"/>
          <w:szCs w:val="22"/>
        </w:rPr>
        <w:fldChar w:fldCharType="begin"/>
      </w:r>
      <w:r w:rsidRPr="00075870">
        <w:rPr>
          <w:sz w:val="22"/>
          <w:szCs w:val="22"/>
        </w:rPr>
        <w:instrText>LINK Excel.Sheet.12 "\\\\auth-aib-sg-1.auth.ad.e2.rie.gouv.fr\\sg.drh.crhac.crhac4-0\\Bilan social &amp; RSU\\RAPPORT SOCIAL UNIQUE 2020\\AC\\Réponses\\reponses RSU  2020.xlsx" "Total AC![reponses RSU  2020.xlsx]Total AC Graphique 3" \a \p</w:instrText>
      </w:r>
      <w:r w:rsidR="00075870">
        <w:rPr>
          <w:sz w:val="22"/>
          <w:szCs w:val="22"/>
        </w:rPr>
        <w:instrText xml:space="preserve"> \* MERGEFORMAT </w:instrText>
      </w:r>
      <w:r w:rsidRPr="00075870">
        <w:rPr>
          <w:sz w:val="22"/>
          <w:szCs w:val="22"/>
        </w:rPr>
        <w:fldChar w:fldCharType="separate"/>
      </w:r>
      <w:bookmarkStart w:id="26" w:name="_1693028472"/>
      <w:bookmarkStart w:id="27" w:name="__Fieldmark__7_3399396040"/>
      <w:bookmarkEnd w:id="26"/>
      <w:r w:rsidRPr="00075870">
        <w:rPr>
          <w:noProof/>
          <w:sz w:val="22"/>
          <w:szCs w:val="22"/>
          <w:lang w:eastAsia="fr-FR"/>
        </w:rPr>
        <w:drawing>
          <wp:inline distT="0" distB="0" distL="0" distR="0">
            <wp:extent cx="15875" cy="15875"/>
            <wp:effectExtent l="0" t="0" r="0" b="0"/>
            <wp:docPr id="12"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pic:cNvPicPr>
                      <a:picLocks noChangeAspect="1" noChangeArrowheads="1"/>
                    </pic:cNvPicPr>
                  </pic:nvPicPr>
                  <pic:blipFill>
                    <a:blip r:embed="rId23"/>
                    <a:srcRect l="-10" t="-17" r="-10" b="-17"/>
                    <a:stretch>
                      <a:fillRect/>
                    </a:stretch>
                  </pic:blipFill>
                  <pic:spPr bwMode="auto">
                    <a:xfrm>
                      <a:off x="0" y="0"/>
                      <a:ext cx="15875" cy="15875"/>
                    </a:xfrm>
                    <a:prstGeom prst="rect">
                      <a:avLst/>
                    </a:prstGeom>
                  </pic:spPr>
                </pic:pic>
              </a:graphicData>
            </a:graphic>
          </wp:inline>
        </w:drawing>
      </w:r>
      <w:r w:rsidRPr="00075870">
        <w:rPr>
          <w:sz w:val="22"/>
          <w:szCs w:val="22"/>
        </w:rPr>
        <w:fldChar w:fldCharType="end"/>
      </w:r>
      <w:bookmarkEnd w:id="27"/>
      <w:r w:rsidRPr="00075870">
        <w:rPr>
          <w:sz w:val="22"/>
          <w:szCs w:val="22"/>
        </w:rPr>
        <w:t>En 2020, les femmes</w:t>
      </w:r>
      <w:r w:rsidR="008D5ED7">
        <w:rPr>
          <w:sz w:val="22"/>
          <w:szCs w:val="22"/>
        </w:rPr>
        <w:t xml:space="preserve"> représentent 53% des effectifs physiques. Elles</w:t>
      </w:r>
      <w:r w:rsidRPr="00075870">
        <w:rPr>
          <w:sz w:val="22"/>
          <w:szCs w:val="22"/>
        </w:rPr>
        <w:t xml:space="preserve"> sont toujours majoritaires au SG, </w:t>
      </w:r>
      <w:r w:rsidR="008D5ED7">
        <w:rPr>
          <w:sz w:val="22"/>
          <w:szCs w:val="22"/>
        </w:rPr>
        <w:t xml:space="preserve">au bureau des Cabinets, </w:t>
      </w:r>
      <w:r w:rsidRPr="00075870">
        <w:rPr>
          <w:sz w:val="22"/>
          <w:szCs w:val="22"/>
        </w:rPr>
        <w:t xml:space="preserve">CMVRH et à la DGALN. </w:t>
      </w:r>
      <w:r w:rsidR="00A24AA3">
        <w:rPr>
          <w:sz w:val="22"/>
          <w:szCs w:val="22"/>
        </w:rPr>
        <w:t>A contrario, l</w:t>
      </w:r>
      <w:r w:rsidRPr="00075870">
        <w:rPr>
          <w:sz w:val="22"/>
          <w:szCs w:val="22"/>
        </w:rPr>
        <w:t xml:space="preserve">es hommes sont majoritaires au CGEDD et à la DGITM. </w:t>
      </w:r>
    </w:p>
    <w:p w:rsidR="0057062C" w:rsidRPr="00075870" w:rsidRDefault="0057062C" w:rsidP="00075870">
      <w:pPr>
        <w:jc w:val="both"/>
        <w:rPr>
          <w:sz w:val="22"/>
          <w:szCs w:val="22"/>
        </w:rPr>
      </w:pPr>
    </w:p>
    <w:p w:rsidR="0088238C" w:rsidRPr="00075870" w:rsidRDefault="0088238C" w:rsidP="0088238C">
      <w:pPr>
        <w:jc w:val="both"/>
        <w:rPr>
          <w:sz w:val="22"/>
          <w:szCs w:val="22"/>
        </w:rPr>
      </w:pPr>
    </w:p>
    <w:p w:rsidR="005D5E72" w:rsidRDefault="005D5E72">
      <w:pPr>
        <w:suppressAutoHyphens w:val="0"/>
        <w:rPr>
          <w:color w:val="00B0F0"/>
          <w:sz w:val="22"/>
          <w:szCs w:val="22"/>
        </w:rPr>
      </w:pPr>
    </w:p>
    <w:p w:rsidR="00556709" w:rsidRDefault="00556709">
      <w:pPr>
        <w:suppressAutoHyphens w:val="0"/>
        <w:rPr>
          <w:sz w:val="22"/>
          <w:szCs w:val="22"/>
        </w:rPr>
      </w:pPr>
      <w:r>
        <w:rPr>
          <w:sz w:val="22"/>
          <w:szCs w:val="22"/>
        </w:rPr>
        <w:br w:type="page"/>
      </w:r>
    </w:p>
    <w:p w:rsidR="00185D52" w:rsidRPr="00075870" w:rsidRDefault="00185D52" w:rsidP="00185D52">
      <w:pPr>
        <w:jc w:val="both"/>
        <w:rPr>
          <w:sz w:val="22"/>
          <w:szCs w:val="22"/>
        </w:rPr>
      </w:pPr>
      <w:r w:rsidRPr="00075870">
        <w:rPr>
          <w:sz w:val="22"/>
          <w:szCs w:val="22"/>
        </w:rPr>
        <w:t>En effectifs physiques :</w:t>
      </w:r>
    </w:p>
    <w:p w:rsidR="00185D52" w:rsidRDefault="00185D52" w:rsidP="00185D52">
      <w:pPr>
        <w:jc w:val="both"/>
        <w:rPr>
          <w:color w:val="00B0F0"/>
          <w:sz w:val="22"/>
          <w:szCs w:val="22"/>
        </w:rPr>
      </w:pPr>
      <w:r>
        <w:fldChar w:fldCharType="begin"/>
      </w:r>
      <w:r>
        <w:rPr>
          <w:sz w:val="22"/>
          <w:szCs w:val="22"/>
        </w:rPr>
        <w:instrText>LINK Excel.Sheet.12 "\\\\auth-aib-sg-1.auth.ad.e2.rie.gouv.fr\\sg.drh.crhac.crhac4-0\\Bilan social &amp; RSU\\RAPPORT SOCIAL UNIQUE 2020\\AC\\Réponses\\reponses RSU  2020.xlsx" "Total AC!L25C17:L35C20" \a \p</w:instrText>
      </w:r>
      <w:r>
        <w:rPr>
          <w:sz w:val="22"/>
          <w:szCs w:val="22"/>
        </w:rPr>
        <w:fldChar w:fldCharType="separate"/>
      </w:r>
      <w:bookmarkStart w:id="28" w:name="_1693028462"/>
      <w:bookmarkStart w:id="29" w:name="__Fieldmark__3_3399396040"/>
      <w:bookmarkEnd w:id="28"/>
      <w:r>
        <w:rPr>
          <w:noProof/>
          <w:color w:val="00B0F0"/>
          <w:sz w:val="22"/>
          <w:szCs w:val="22"/>
          <w:lang w:eastAsia="fr-FR"/>
        </w:rPr>
        <w:drawing>
          <wp:inline distT="0" distB="0" distL="0" distR="0" wp14:anchorId="7D73B497" wp14:editId="5AE40056">
            <wp:extent cx="15875" cy="15875"/>
            <wp:effectExtent l="0" t="0" r="0" b="0"/>
            <wp:docPr id="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pic:cNvPicPr>
                      <a:picLocks noChangeAspect="1" noChangeArrowheads="1"/>
                    </pic:cNvPicPr>
                  </pic:nvPicPr>
                  <pic:blipFill>
                    <a:blip r:embed="rId24"/>
                    <a:srcRect l="-10" t="-10" r="-10" b="-10"/>
                    <a:stretch>
                      <a:fillRect/>
                    </a:stretch>
                  </pic:blipFill>
                  <pic:spPr bwMode="auto">
                    <a:xfrm>
                      <a:off x="0" y="0"/>
                      <a:ext cx="15875" cy="15875"/>
                    </a:xfrm>
                    <a:prstGeom prst="rect">
                      <a:avLst/>
                    </a:prstGeom>
                  </pic:spPr>
                </pic:pic>
              </a:graphicData>
            </a:graphic>
          </wp:inline>
        </w:drawing>
      </w:r>
      <w:r>
        <w:rPr>
          <w:sz w:val="22"/>
          <w:szCs w:val="22"/>
        </w:rPr>
        <w:fldChar w:fldCharType="end"/>
      </w:r>
      <w:bookmarkEnd w:id="29"/>
      <w:r w:rsidR="00B86217">
        <w:rPr>
          <w:noProof/>
          <w:lang w:eastAsia="fr-FR"/>
        </w:rPr>
        <w:drawing>
          <wp:inline distT="0" distB="0" distL="0" distR="0" wp14:anchorId="7FD7D475" wp14:editId="57D11CD9">
            <wp:extent cx="6543675" cy="3854450"/>
            <wp:effectExtent l="0" t="0" r="9525" b="1270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B238E" w:rsidRDefault="00AB238E" w:rsidP="00185D52">
      <w:pPr>
        <w:jc w:val="both"/>
        <w:rPr>
          <w:color w:val="00B0F0"/>
          <w:sz w:val="22"/>
          <w:szCs w:val="22"/>
        </w:rPr>
      </w:pPr>
    </w:p>
    <w:p w:rsidR="00AB238E" w:rsidRDefault="00AB238E" w:rsidP="00185D52">
      <w:pPr>
        <w:jc w:val="both"/>
        <w:rPr>
          <w:color w:val="00B0F0"/>
          <w:sz w:val="22"/>
          <w:szCs w:val="22"/>
        </w:rPr>
      </w:pPr>
      <w:r>
        <w:rPr>
          <w:color w:val="00B0F0"/>
          <w:sz w:val="22"/>
          <w:szCs w:val="22"/>
        </w:rPr>
        <w:t xml:space="preserve">Les effectifs physiques par catégorie : </w:t>
      </w:r>
    </w:p>
    <w:p w:rsidR="00AB238E" w:rsidRDefault="00AB238E" w:rsidP="00185D52">
      <w:pPr>
        <w:jc w:val="both"/>
        <w:rPr>
          <w:color w:val="00B0F0"/>
          <w:sz w:val="22"/>
          <w:szCs w:val="22"/>
        </w:rPr>
      </w:pPr>
    </w:p>
    <w:tbl>
      <w:tblPr>
        <w:tblW w:w="11196" w:type="dxa"/>
        <w:tblInd w:w="-284" w:type="dxa"/>
        <w:tblCellMar>
          <w:left w:w="70" w:type="dxa"/>
          <w:right w:w="70" w:type="dxa"/>
        </w:tblCellMar>
        <w:tblLook w:val="04A0" w:firstRow="1" w:lastRow="0" w:firstColumn="1" w:lastColumn="0" w:noHBand="0" w:noVBand="1"/>
      </w:tblPr>
      <w:tblGrid>
        <w:gridCol w:w="850"/>
        <w:gridCol w:w="1028"/>
        <w:gridCol w:w="850"/>
        <w:gridCol w:w="850"/>
        <w:gridCol w:w="850"/>
        <w:gridCol w:w="868"/>
        <w:gridCol w:w="849"/>
        <w:gridCol w:w="849"/>
        <w:gridCol w:w="849"/>
        <w:gridCol w:w="849"/>
        <w:gridCol w:w="849"/>
        <w:gridCol w:w="849"/>
        <w:gridCol w:w="849"/>
      </w:tblGrid>
      <w:tr w:rsidR="00B95A73" w:rsidRPr="00B95A73" w:rsidTr="00B95A73">
        <w:trPr>
          <w:trHeight w:val="646"/>
        </w:trPr>
        <w:tc>
          <w:tcPr>
            <w:tcW w:w="850" w:type="dxa"/>
            <w:tcBorders>
              <w:top w:val="nil"/>
              <w:left w:val="nil"/>
              <w:bottom w:val="nil"/>
              <w:right w:val="nil"/>
            </w:tcBorders>
            <w:shd w:val="clear" w:color="auto" w:fill="auto"/>
            <w:noWrap/>
            <w:vAlign w:val="bottom"/>
            <w:hideMark/>
          </w:tcPr>
          <w:p w:rsidR="00B95A73" w:rsidRPr="00B95A73" w:rsidRDefault="00B95A73" w:rsidP="00B95A73">
            <w:pPr>
              <w:suppressAutoHyphens w:val="0"/>
              <w:rPr>
                <w:sz w:val="20"/>
                <w:lang w:eastAsia="fr-FR"/>
              </w:rPr>
            </w:pPr>
          </w:p>
        </w:tc>
        <w:tc>
          <w:tcPr>
            <w:tcW w:w="985" w:type="dxa"/>
            <w:tcBorders>
              <w:top w:val="nil"/>
              <w:left w:val="nil"/>
              <w:bottom w:val="nil"/>
              <w:right w:val="nil"/>
            </w:tcBorders>
            <w:shd w:val="clear" w:color="auto" w:fill="auto"/>
            <w:noWrap/>
            <w:vAlign w:val="bottom"/>
            <w:hideMark/>
          </w:tcPr>
          <w:p w:rsidR="00B95A73" w:rsidRPr="00B95A73" w:rsidRDefault="00B95A73" w:rsidP="00B95A73">
            <w:pPr>
              <w:suppressAutoHyphens w:val="0"/>
              <w:rPr>
                <w:sz w:val="20"/>
                <w:szCs w:val="20"/>
                <w:lang w:eastAsia="fr-FR"/>
              </w:rPr>
            </w:pPr>
          </w:p>
        </w:tc>
        <w:tc>
          <w:tcPr>
            <w:tcW w:w="850" w:type="dxa"/>
            <w:tcBorders>
              <w:top w:val="single" w:sz="8" w:space="0" w:color="auto"/>
              <w:left w:val="single" w:sz="8" w:space="0" w:color="auto"/>
              <w:bottom w:val="nil"/>
              <w:right w:val="single" w:sz="4" w:space="0" w:color="auto"/>
            </w:tcBorders>
            <w:shd w:val="clear" w:color="auto" w:fill="auto"/>
            <w:noWrap/>
            <w:vAlign w:val="bottom"/>
            <w:hideMark/>
          </w:tcPr>
          <w:p w:rsidR="00B95A73" w:rsidRPr="00B95A73" w:rsidRDefault="00B95A73" w:rsidP="00B95A73">
            <w:pPr>
              <w:suppressAutoHyphens w:val="0"/>
              <w:jc w:val="center"/>
              <w:rPr>
                <w:rFonts w:ascii="Calibri" w:hAnsi="Calibri" w:cs="Calibri"/>
                <w:b/>
                <w:bCs/>
                <w:sz w:val="22"/>
                <w:szCs w:val="22"/>
                <w:lang w:eastAsia="fr-FR"/>
              </w:rPr>
            </w:pPr>
            <w:r w:rsidRPr="00B95A73">
              <w:rPr>
                <w:rFonts w:ascii="Calibri" w:hAnsi="Calibri" w:cs="Calibri"/>
                <w:b/>
                <w:bCs/>
                <w:sz w:val="22"/>
                <w:szCs w:val="22"/>
                <w:lang w:eastAsia="fr-FR"/>
              </w:rPr>
              <w:t>IGAM*</w:t>
            </w:r>
          </w:p>
        </w:tc>
        <w:tc>
          <w:tcPr>
            <w:tcW w:w="850" w:type="dxa"/>
            <w:tcBorders>
              <w:top w:val="single" w:sz="8" w:space="0" w:color="auto"/>
              <w:left w:val="nil"/>
              <w:bottom w:val="nil"/>
              <w:right w:val="single" w:sz="4" w:space="0" w:color="auto"/>
            </w:tcBorders>
            <w:shd w:val="clear" w:color="auto" w:fill="auto"/>
            <w:noWrap/>
            <w:vAlign w:val="bottom"/>
            <w:hideMark/>
          </w:tcPr>
          <w:p w:rsidR="00B95A73" w:rsidRPr="00B95A73" w:rsidRDefault="00B95A73" w:rsidP="00B95A73">
            <w:pPr>
              <w:suppressAutoHyphens w:val="0"/>
              <w:jc w:val="center"/>
              <w:rPr>
                <w:rFonts w:ascii="Calibri" w:hAnsi="Calibri" w:cs="Calibri"/>
                <w:b/>
                <w:bCs/>
                <w:sz w:val="22"/>
                <w:szCs w:val="22"/>
                <w:lang w:eastAsia="fr-FR"/>
              </w:rPr>
            </w:pPr>
            <w:r w:rsidRPr="00B95A73">
              <w:rPr>
                <w:rFonts w:ascii="Calibri" w:hAnsi="Calibri" w:cs="Calibri"/>
                <w:b/>
                <w:bCs/>
                <w:sz w:val="22"/>
                <w:szCs w:val="22"/>
                <w:lang w:eastAsia="fr-FR"/>
              </w:rPr>
              <w:t>CAB</w:t>
            </w:r>
          </w:p>
        </w:tc>
        <w:tc>
          <w:tcPr>
            <w:tcW w:w="850" w:type="dxa"/>
            <w:tcBorders>
              <w:top w:val="single" w:sz="8" w:space="0" w:color="auto"/>
              <w:left w:val="nil"/>
              <w:bottom w:val="nil"/>
              <w:right w:val="single" w:sz="4" w:space="0" w:color="auto"/>
            </w:tcBorders>
            <w:shd w:val="clear" w:color="000000" w:fill="FFFFFF"/>
            <w:noWrap/>
            <w:vAlign w:val="bottom"/>
            <w:hideMark/>
          </w:tcPr>
          <w:p w:rsidR="00B95A73" w:rsidRPr="00B95A73" w:rsidRDefault="00B95A73" w:rsidP="00B95A73">
            <w:pPr>
              <w:suppressAutoHyphens w:val="0"/>
              <w:jc w:val="center"/>
              <w:rPr>
                <w:rFonts w:ascii="Calibri" w:hAnsi="Calibri" w:cs="Calibri"/>
                <w:b/>
                <w:bCs/>
                <w:sz w:val="22"/>
                <w:szCs w:val="22"/>
                <w:lang w:eastAsia="fr-FR"/>
              </w:rPr>
            </w:pPr>
            <w:r w:rsidRPr="00B95A73">
              <w:rPr>
                <w:rFonts w:ascii="Calibri" w:hAnsi="Calibri" w:cs="Calibri"/>
                <w:b/>
                <w:bCs/>
                <w:sz w:val="22"/>
                <w:szCs w:val="22"/>
                <w:lang w:eastAsia="fr-FR"/>
              </w:rPr>
              <w:t xml:space="preserve">SG </w:t>
            </w:r>
          </w:p>
        </w:tc>
        <w:tc>
          <w:tcPr>
            <w:tcW w:w="868" w:type="dxa"/>
            <w:tcBorders>
              <w:top w:val="single" w:sz="8" w:space="0" w:color="auto"/>
              <w:left w:val="nil"/>
              <w:bottom w:val="nil"/>
              <w:right w:val="single" w:sz="4" w:space="0" w:color="auto"/>
            </w:tcBorders>
            <w:shd w:val="clear" w:color="000000" w:fill="FFFFFF"/>
            <w:noWrap/>
            <w:vAlign w:val="bottom"/>
            <w:hideMark/>
          </w:tcPr>
          <w:p w:rsidR="00B95A73" w:rsidRPr="00B95A73" w:rsidRDefault="00B95A73" w:rsidP="00B95A73">
            <w:pPr>
              <w:suppressAutoHyphens w:val="0"/>
              <w:jc w:val="center"/>
              <w:rPr>
                <w:rFonts w:ascii="Calibri" w:hAnsi="Calibri" w:cs="Calibri"/>
                <w:b/>
                <w:bCs/>
                <w:sz w:val="22"/>
                <w:szCs w:val="22"/>
                <w:lang w:eastAsia="fr-FR"/>
              </w:rPr>
            </w:pPr>
            <w:r w:rsidRPr="00B95A73">
              <w:rPr>
                <w:rFonts w:ascii="Calibri" w:hAnsi="Calibri" w:cs="Calibri"/>
                <w:b/>
                <w:bCs/>
                <w:sz w:val="22"/>
                <w:szCs w:val="22"/>
                <w:lang w:eastAsia="fr-FR"/>
              </w:rPr>
              <w:t xml:space="preserve">CMVRH </w:t>
            </w:r>
          </w:p>
        </w:tc>
        <w:tc>
          <w:tcPr>
            <w:tcW w:w="849" w:type="dxa"/>
            <w:tcBorders>
              <w:top w:val="single" w:sz="8" w:space="0" w:color="auto"/>
              <w:left w:val="nil"/>
              <w:bottom w:val="nil"/>
              <w:right w:val="single" w:sz="4" w:space="0" w:color="auto"/>
            </w:tcBorders>
            <w:shd w:val="clear" w:color="000000" w:fill="FFFFFF"/>
            <w:noWrap/>
            <w:vAlign w:val="bottom"/>
            <w:hideMark/>
          </w:tcPr>
          <w:p w:rsidR="00B95A73" w:rsidRPr="00B95A73" w:rsidRDefault="00B95A73" w:rsidP="00B95A73">
            <w:pPr>
              <w:suppressAutoHyphens w:val="0"/>
              <w:jc w:val="center"/>
              <w:rPr>
                <w:rFonts w:ascii="Calibri" w:hAnsi="Calibri" w:cs="Calibri"/>
                <w:b/>
                <w:bCs/>
                <w:sz w:val="22"/>
                <w:szCs w:val="22"/>
                <w:lang w:eastAsia="fr-FR"/>
              </w:rPr>
            </w:pPr>
            <w:r w:rsidRPr="00B95A73">
              <w:rPr>
                <w:rFonts w:ascii="Calibri" w:hAnsi="Calibri" w:cs="Calibri"/>
                <w:b/>
                <w:bCs/>
                <w:sz w:val="22"/>
                <w:szCs w:val="22"/>
                <w:lang w:eastAsia="fr-FR"/>
              </w:rPr>
              <w:t xml:space="preserve">DGALN </w:t>
            </w:r>
          </w:p>
        </w:tc>
        <w:tc>
          <w:tcPr>
            <w:tcW w:w="849" w:type="dxa"/>
            <w:tcBorders>
              <w:top w:val="single" w:sz="8" w:space="0" w:color="auto"/>
              <w:left w:val="nil"/>
              <w:bottom w:val="nil"/>
              <w:right w:val="single" w:sz="4" w:space="0" w:color="auto"/>
            </w:tcBorders>
            <w:shd w:val="clear" w:color="000000" w:fill="FFFFFF"/>
            <w:noWrap/>
            <w:vAlign w:val="bottom"/>
            <w:hideMark/>
          </w:tcPr>
          <w:p w:rsidR="00B95A73" w:rsidRPr="00B95A73" w:rsidRDefault="00B95A73" w:rsidP="00B95A73">
            <w:pPr>
              <w:suppressAutoHyphens w:val="0"/>
              <w:jc w:val="center"/>
              <w:rPr>
                <w:rFonts w:ascii="Calibri" w:hAnsi="Calibri" w:cs="Calibri"/>
                <w:b/>
                <w:bCs/>
                <w:sz w:val="22"/>
                <w:szCs w:val="22"/>
                <w:lang w:eastAsia="fr-FR"/>
              </w:rPr>
            </w:pPr>
            <w:r w:rsidRPr="00B95A73">
              <w:rPr>
                <w:rFonts w:ascii="Calibri" w:hAnsi="Calibri" w:cs="Calibri"/>
                <w:b/>
                <w:bCs/>
                <w:sz w:val="22"/>
                <w:szCs w:val="22"/>
                <w:lang w:eastAsia="fr-FR"/>
              </w:rPr>
              <w:t xml:space="preserve">DGEC </w:t>
            </w:r>
          </w:p>
        </w:tc>
        <w:tc>
          <w:tcPr>
            <w:tcW w:w="849" w:type="dxa"/>
            <w:tcBorders>
              <w:top w:val="single" w:sz="8" w:space="0" w:color="auto"/>
              <w:left w:val="nil"/>
              <w:bottom w:val="nil"/>
              <w:right w:val="single" w:sz="4" w:space="0" w:color="auto"/>
            </w:tcBorders>
            <w:shd w:val="clear" w:color="000000" w:fill="FFFFFF"/>
            <w:noWrap/>
            <w:vAlign w:val="bottom"/>
            <w:hideMark/>
          </w:tcPr>
          <w:p w:rsidR="00B95A73" w:rsidRPr="00B95A73" w:rsidRDefault="00B95A73" w:rsidP="00B95A73">
            <w:pPr>
              <w:suppressAutoHyphens w:val="0"/>
              <w:jc w:val="center"/>
              <w:rPr>
                <w:rFonts w:ascii="Calibri" w:hAnsi="Calibri" w:cs="Calibri"/>
                <w:b/>
                <w:bCs/>
                <w:sz w:val="22"/>
                <w:szCs w:val="22"/>
                <w:lang w:eastAsia="fr-FR"/>
              </w:rPr>
            </w:pPr>
            <w:r w:rsidRPr="00B95A73">
              <w:rPr>
                <w:rFonts w:ascii="Calibri" w:hAnsi="Calibri" w:cs="Calibri"/>
                <w:b/>
                <w:bCs/>
                <w:sz w:val="22"/>
                <w:szCs w:val="22"/>
                <w:lang w:eastAsia="fr-FR"/>
              </w:rPr>
              <w:t xml:space="preserve">DGPR </w:t>
            </w:r>
          </w:p>
        </w:tc>
        <w:tc>
          <w:tcPr>
            <w:tcW w:w="849" w:type="dxa"/>
            <w:tcBorders>
              <w:top w:val="single" w:sz="8" w:space="0" w:color="auto"/>
              <w:left w:val="nil"/>
              <w:bottom w:val="nil"/>
              <w:right w:val="single" w:sz="4" w:space="0" w:color="auto"/>
            </w:tcBorders>
            <w:shd w:val="clear" w:color="000000" w:fill="FFFFFF"/>
            <w:noWrap/>
            <w:vAlign w:val="bottom"/>
            <w:hideMark/>
          </w:tcPr>
          <w:p w:rsidR="00B95A73" w:rsidRPr="00B95A73" w:rsidRDefault="00B95A73" w:rsidP="00B95A73">
            <w:pPr>
              <w:suppressAutoHyphens w:val="0"/>
              <w:jc w:val="center"/>
              <w:rPr>
                <w:rFonts w:ascii="Calibri" w:hAnsi="Calibri" w:cs="Calibri"/>
                <w:b/>
                <w:bCs/>
                <w:sz w:val="22"/>
                <w:szCs w:val="22"/>
                <w:lang w:eastAsia="fr-FR"/>
              </w:rPr>
            </w:pPr>
            <w:r w:rsidRPr="00B95A73">
              <w:rPr>
                <w:rFonts w:ascii="Calibri" w:hAnsi="Calibri" w:cs="Calibri"/>
                <w:b/>
                <w:bCs/>
                <w:sz w:val="22"/>
                <w:szCs w:val="22"/>
                <w:lang w:eastAsia="fr-FR"/>
              </w:rPr>
              <w:t xml:space="preserve">DGITM </w:t>
            </w:r>
          </w:p>
        </w:tc>
        <w:tc>
          <w:tcPr>
            <w:tcW w:w="849" w:type="dxa"/>
            <w:tcBorders>
              <w:top w:val="single" w:sz="8" w:space="0" w:color="auto"/>
              <w:left w:val="nil"/>
              <w:bottom w:val="nil"/>
              <w:right w:val="single" w:sz="4" w:space="0" w:color="auto"/>
            </w:tcBorders>
            <w:shd w:val="clear" w:color="000000" w:fill="FFFFFF"/>
            <w:noWrap/>
            <w:vAlign w:val="bottom"/>
            <w:hideMark/>
          </w:tcPr>
          <w:p w:rsidR="00B95A73" w:rsidRPr="00B95A73" w:rsidRDefault="00B95A73" w:rsidP="00B95A73">
            <w:pPr>
              <w:suppressAutoHyphens w:val="0"/>
              <w:jc w:val="center"/>
              <w:rPr>
                <w:rFonts w:ascii="Calibri" w:hAnsi="Calibri" w:cs="Calibri"/>
                <w:b/>
                <w:bCs/>
                <w:sz w:val="22"/>
                <w:szCs w:val="22"/>
                <w:lang w:eastAsia="fr-FR"/>
              </w:rPr>
            </w:pPr>
            <w:r w:rsidRPr="00B95A73">
              <w:rPr>
                <w:rFonts w:ascii="Calibri" w:hAnsi="Calibri" w:cs="Calibri"/>
                <w:b/>
                <w:bCs/>
                <w:sz w:val="22"/>
                <w:szCs w:val="22"/>
                <w:lang w:eastAsia="fr-FR"/>
              </w:rPr>
              <w:t xml:space="preserve">CGDD </w:t>
            </w:r>
          </w:p>
        </w:tc>
        <w:tc>
          <w:tcPr>
            <w:tcW w:w="849" w:type="dxa"/>
            <w:tcBorders>
              <w:top w:val="single" w:sz="8" w:space="0" w:color="auto"/>
              <w:left w:val="nil"/>
              <w:bottom w:val="nil"/>
              <w:right w:val="single" w:sz="4" w:space="0" w:color="auto"/>
            </w:tcBorders>
            <w:shd w:val="clear" w:color="000000" w:fill="FFFFFF"/>
            <w:noWrap/>
            <w:vAlign w:val="bottom"/>
            <w:hideMark/>
          </w:tcPr>
          <w:p w:rsidR="00B95A73" w:rsidRPr="00B95A73" w:rsidRDefault="00B95A73" w:rsidP="00B95A73">
            <w:pPr>
              <w:suppressAutoHyphens w:val="0"/>
              <w:jc w:val="center"/>
              <w:rPr>
                <w:rFonts w:ascii="Calibri" w:hAnsi="Calibri" w:cs="Calibri"/>
                <w:b/>
                <w:bCs/>
                <w:sz w:val="22"/>
                <w:szCs w:val="22"/>
                <w:lang w:eastAsia="fr-FR"/>
              </w:rPr>
            </w:pPr>
            <w:r w:rsidRPr="00B95A73">
              <w:rPr>
                <w:rFonts w:ascii="Calibri" w:hAnsi="Calibri" w:cs="Calibri"/>
                <w:b/>
                <w:bCs/>
                <w:sz w:val="22"/>
                <w:szCs w:val="22"/>
                <w:lang w:eastAsia="fr-FR"/>
              </w:rPr>
              <w:t xml:space="preserve">CGEDD </w:t>
            </w:r>
          </w:p>
        </w:tc>
        <w:tc>
          <w:tcPr>
            <w:tcW w:w="849" w:type="dxa"/>
            <w:tcBorders>
              <w:top w:val="single" w:sz="8" w:space="0" w:color="auto"/>
              <w:left w:val="nil"/>
              <w:bottom w:val="nil"/>
              <w:right w:val="single" w:sz="8" w:space="0" w:color="auto"/>
            </w:tcBorders>
            <w:shd w:val="clear" w:color="auto" w:fill="auto"/>
            <w:noWrap/>
            <w:vAlign w:val="bottom"/>
            <w:hideMark/>
          </w:tcPr>
          <w:p w:rsidR="00B95A73" w:rsidRPr="00B95A73" w:rsidRDefault="00B95A73" w:rsidP="00B95A73">
            <w:pPr>
              <w:suppressAutoHyphens w:val="0"/>
              <w:jc w:val="center"/>
              <w:rPr>
                <w:rFonts w:ascii="Calibri" w:hAnsi="Calibri" w:cs="Calibri"/>
                <w:b/>
                <w:bCs/>
                <w:sz w:val="22"/>
                <w:szCs w:val="22"/>
                <w:lang w:eastAsia="fr-FR"/>
              </w:rPr>
            </w:pPr>
            <w:r w:rsidRPr="00B95A73">
              <w:rPr>
                <w:rFonts w:ascii="Calibri" w:hAnsi="Calibri" w:cs="Calibri"/>
                <w:b/>
                <w:bCs/>
                <w:sz w:val="22"/>
                <w:szCs w:val="22"/>
                <w:lang w:eastAsia="fr-FR"/>
              </w:rPr>
              <w:t xml:space="preserve">TOTAL </w:t>
            </w:r>
          </w:p>
        </w:tc>
      </w:tr>
      <w:tr w:rsidR="00B95A73" w:rsidRPr="00B95A73" w:rsidTr="00B95A73">
        <w:trPr>
          <w:trHeight w:val="315"/>
        </w:trPr>
        <w:tc>
          <w:tcPr>
            <w:tcW w:w="850"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center"/>
              <w:rPr>
                <w:rFonts w:ascii="Calibri" w:hAnsi="Calibri" w:cs="Calibri"/>
                <w:color w:val="000000"/>
                <w:sz w:val="22"/>
                <w:szCs w:val="22"/>
                <w:lang w:eastAsia="fr-FR"/>
              </w:rPr>
            </w:pPr>
            <w:r w:rsidRPr="00B95A73">
              <w:rPr>
                <w:rFonts w:ascii="Calibri" w:hAnsi="Calibri" w:cs="Calibri"/>
                <w:color w:val="000000"/>
                <w:sz w:val="22"/>
                <w:szCs w:val="22"/>
                <w:lang w:eastAsia="fr-FR"/>
              </w:rPr>
              <w:t>A+/A</w:t>
            </w:r>
          </w:p>
        </w:tc>
        <w:tc>
          <w:tcPr>
            <w:tcW w:w="985" w:type="dxa"/>
            <w:tcBorders>
              <w:top w:val="single" w:sz="8" w:space="0" w:color="auto"/>
              <w:left w:val="nil"/>
              <w:bottom w:val="single" w:sz="4" w:space="0" w:color="auto"/>
              <w:right w:val="nil"/>
            </w:tcBorders>
            <w:shd w:val="clear" w:color="auto" w:fill="auto"/>
            <w:noWrap/>
            <w:vAlign w:val="bottom"/>
            <w:hideMark/>
          </w:tcPr>
          <w:p w:rsidR="00B95A73" w:rsidRPr="00B95A73" w:rsidRDefault="00B95A73" w:rsidP="00B95A73">
            <w:pPr>
              <w:suppressAutoHyphens w:val="0"/>
              <w:rPr>
                <w:rFonts w:ascii="Calibri" w:hAnsi="Calibri" w:cs="Calibri"/>
                <w:color w:val="000000"/>
                <w:sz w:val="22"/>
                <w:szCs w:val="22"/>
                <w:lang w:eastAsia="fr-FR"/>
              </w:rPr>
            </w:pPr>
            <w:r w:rsidRPr="00B95A73">
              <w:rPr>
                <w:rFonts w:ascii="Calibri" w:hAnsi="Calibri" w:cs="Calibri"/>
                <w:color w:val="000000"/>
                <w:sz w:val="22"/>
                <w:szCs w:val="22"/>
                <w:lang w:eastAsia="fr-FR"/>
              </w:rPr>
              <w:t>Femmes</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color w:val="000000"/>
                <w:sz w:val="22"/>
                <w:szCs w:val="22"/>
                <w:lang w:eastAsia="fr-FR"/>
              </w:rPr>
            </w:pPr>
            <w:r w:rsidRPr="00B95A73">
              <w:rPr>
                <w:rFonts w:ascii="Calibri" w:hAnsi="Calibri" w:cs="Calibri"/>
                <w:color w:val="000000"/>
                <w:sz w:val="22"/>
                <w:szCs w:val="22"/>
                <w:lang w:eastAsia="fr-FR"/>
              </w:rPr>
              <w:t>1</w:t>
            </w:r>
          </w:p>
        </w:tc>
        <w:tc>
          <w:tcPr>
            <w:tcW w:w="850" w:type="dxa"/>
            <w:tcBorders>
              <w:top w:val="single" w:sz="8" w:space="0" w:color="auto"/>
              <w:left w:val="nil"/>
              <w:bottom w:val="single" w:sz="4" w:space="0" w:color="auto"/>
              <w:right w:val="nil"/>
            </w:tcBorders>
            <w:shd w:val="clear" w:color="000000" w:fill="A6A6A6"/>
            <w:noWrap/>
            <w:vAlign w:val="bottom"/>
            <w:hideMark/>
          </w:tcPr>
          <w:p w:rsidR="00B95A73" w:rsidRPr="00B95A73" w:rsidRDefault="00B95A73" w:rsidP="00B95A73">
            <w:pPr>
              <w:suppressAutoHyphens w:val="0"/>
              <w:rPr>
                <w:rFonts w:ascii="Calibri" w:hAnsi="Calibri" w:cs="Calibri"/>
                <w:sz w:val="22"/>
                <w:szCs w:val="22"/>
                <w:lang w:eastAsia="fr-FR"/>
              </w:rPr>
            </w:pPr>
            <w:r w:rsidRPr="00B95A73">
              <w:rPr>
                <w:rFonts w:ascii="Calibri" w:hAnsi="Calibri" w:cs="Calibri"/>
                <w:sz w:val="22"/>
                <w:szCs w:val="22"/>
                <w:lang w:eastAsia="fr-FR"/>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416</w:t>
            </w:r>
          </w:p>
        </w:tc>
        <w:tc>
          <w:tcPr>
            <w:tcW w:w="868" w:type="dxa"/>
            <w:tcBorders>
              <w:top w:val="single" w:sz="8" w:space="0" w:color="auto"/>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66</w:t>
            </w:r>
          </w:p>
        </w:tc>
        <w:tc>
          <w:tcPr>
            <w:tcW w:w="849" w:type="dxa"/>
            <w:tcBorders>
              <w:top w:val="single" w:sz="8" w:space="0" w:color="auto"/>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238</w:t>
            </w:r>
          </w:p>
        </w:tc>
        <w:tc>
          <w:tcPr>
            <w:tcW w:w="849" w:type="dxa"/>
            <w:tcBorders>
              <w:top w:val="single" w:sz="8" w:space="0" w:color="auto"/>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86</w:t>
            </w:r>
          </w:p>
        </w:tc>
        <w:tc>
          <w:tcPr>
            <w:tcW w:w="849" w:type="dxa"/>
            <w:tcBorders>
              <w:top w:val="single" w:sz="8" w:space="0" w:color="auto"/>
              <w:left w:val="nil"/>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84</w:t>
            </w:r>
          </w:p>
        </w:tc>
        <w:tc>
          <w:tcPr>
            <w:tcW w:w="849" w:type="dxa"/>
            <w:tcBorders>
              <w:top w:val="single" w:sz="8" w:space="0" w:color="auto"/>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143</w:t>
            </w:r>
          </w:p>
        </w:tc>
        <w:tc>
          <w:tcPr>
            <w:tcW w:w="849" w:type="dxa"/>
            <w:tcBorders>
              <w:top w:val="single" w:sz="8" w:space="0" w:color="auto"/>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133</w:t>
            </w:r>
          </w:p>
        </w:tc>
        <w:tc>
          <w:tcPr>
            <w:tcW w:w="849" w:type="dxa"/>
            <w:tcBorders>
              <w:top w:val="single" w:sz="8" w:space="0" w:color="auto"/>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80</w:t>
            </w:r>
          </w:p>
        </w:tc>
        <w:tc>
          <w:tcPr>
            <w:tcW w:w="849" w:type="dxa"/>
            <w:tcBorders>
              <w:top w:val="single" w:sz="8" w:space="0" w:color="auto"/>
              <w:left w:val="nil"/>
              <w:bottom w:val="single" w:sz="4" w:space="0" w:color="auto"/>
              <w:right w:val="single" w:sz="8"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b/>
                <w:bCs/>
                <w:sz w:val="22"/>
                <w:szCs w:val="22"/>
                <w:lang w:eastAsia="fr-FR"/>
              </w:rPr>
            </w:pPr>
            <w:r w:rsidRPr="00B95A73">
              <w:rPr>
                <w:rFonts w:ascii="Calibri" w:hAnsi="Calibri" w:cs="Calibri"/>
                <w:b/>
                <w:bCs/>
                <w:sz w:val="22"/>
                <w:szCs w:val="22"/>
                <w:lang w:eastAsia="fr-FR"/>
              </w:rPr>
              <w:t>1247</w:t>
            </w:r>
          </w:p>
        </w:tc>
      </w:tr>
      <w:tr w:rsidR="00B95A73" w:rsidRPr="00B95A73" w:rsidTr="00B95A73">
        <w:trPr>
          <w:trHeight w:val="331"/>
        </w:trPr>
        <w:tc>
          <w:tcPr>
            <w:tcW w:w="850" w:type="dxa"/>
            <w:vMerge/>
            <w:tcBorders>
              <w:top w:val="single" w:sz="8" w:space="0" w:color="auto"/>
              <w:left w:val="single" w:sz="8" w:space="0" w:color="auto"/>
              <w:bottom w:val="single" w:sz="4" w:space="0" w:color="auto"/>
              <w:right w:val="single" w:sz="4" w:space="0" w:color="auto"/>
            </w:tcBorders>
            <w:vAlign w:val="center"/>
            <w:hideMark/>
          </w:tcPr>
          <w:p w:rsidR="00B95A73" w:rsidRPr="00B95A73" w:rsidRDefault="00B95A73" w:rsidP="00B95A73">
            <w:pPr>
              <w:suppressAutoHyphens w:val="0"/>
              <w:rPr>
                <w:rFonts w:ascii="Calibri" w:hAnsi="Calibri" w:cs="Calibri"/>
                <w:color w:val="000000"/>
                <w:sz w:val="22"/>
                <w:szCs w:val="22"/>
                <w:lang w:eastAsia="fr-FR"/>
              </w:rPr>
            </w:pPr>
          </w:p>
        </w:tc>
        <w:tc>
          <w:tcPr>
            <w:tcW w:w="985" w:type="dxa"/>
            <w:tcBorders>
              <w:top w:val="nil"/>
              <w:left w:val="nil"/>
              <w:bottom w:val="single" w:sz="4" w:space="0" w:color="auto"/>
              <w:right w:val="nil"/>
            </w:tcBorders>
            <w:shd w:val="clear" w:color="auto" w:fill="auto"/>
            <w:noWrap/>
            <w:vAlign w:val="bottom"/>
            <w:hideMark/>
          </w:tcPr>
          <w:p w:rsidR="00B95A73" w:rsidRPr="00B95A73" w:rsidRDefault="00B95A73" w:rsidP="00B95A73">
            <w:pPr>
              <w:suppressAutoHyphens w:val="0"/>
              <w:rPr>
                <w:rFonts w:ascii="Calibri" w:hAnsi="Calibri" w:cs="Calibri"/>
                <w:color w:val="000000"/>
                <w:sz w:val="22"/>
                <w:szCs w:val="22"/>
                <w:lang w:eastAsia="fr-FR"/>
              </w:rPr>
            </w:pPr>
            <w:r w:rsidRPr="00B95A73">
              <w:rPr>
                <w:rFonts w:ascii="Calibri" w:hAnsi="Calibri" w:cs="Calibri"/>
                <w:color w:val="000000"/>
                <w:sz w:val="22"/>
                <w:szCs w:val="22"/>
                <w:lang w:eastAsia="fr-FR"/>
              </w:rPr>
              <w:t>Hommes</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color w:val="000000"/>
                <w:sz w:val="22"/>
                <w:szCs w:val="22"/>
                <w:lang w:eastAsia="fr-FR"/>
              </w:rPr>
            </w:pPr>
            <w:r w:rsidRPr="00B95A73">
              <w:rPr>
                <w:rFonts w:ascii="Calibri" w:hAnsi="Calibri" w:cs="Calibri"/>
                <w:color w:val="000000"/>
                <w:sz w:val="22"/>
                <w:szCs w:val="22"/>
                <w:lang w:eastAsia="fr-FR"/>
              </w:rPr>
              <w:t>2</w:t>
            </w:r>
          </w:p>
        </w:tc>
        <w:tc>
          <w:tcPr>
            <w:tcW w:w="850" w:type="dxa"/>
            <w:tcBorders>
              <w:top w:val="nil"/>
              <w:left w:val="nil"/>
              <w:bottom w:val="single" w:sz="4" w:space="0" w:color="auto"/>
              <w:right w:val="nil"/>
            </w:tcBorders>
            <w:shd w:val="clear" w:color="000000" w:fill="A6A6A6"/>
            <w:noWrap/>
            <w:vAlign w:val="bottom"/>
            <w:hideMark/>
          </w:tcPr>
          <w:p w:rsidR="00B95A73" w:rsidRPr="00B95A73" w:rsidRDefault="00B95A73" w:rsidP="00B95A73">
            <w:pPr>
              <w:suppressAutoHyphens w:val="0"/>
              <w:rPr>
                <w:rFonts w:ascii="Calibri" w:hAnsi="Calibri" w:cs="Calibri"/>
                <w:sz w:val="22"/>
                <w:szCs w:val="22"/>
                <w:lang w:eastAsia="fr-FR"/>
              </w:rPr>
            </w:pPr>
            <w:r w:rsidRPr="00B95A73">
              <w:rPr>
                <w:rFonts w:ascii="Calibri" w:hAnsi="Calibri" w:cs="Calibri"/>
                <w:sz w:val="22"/>
                <w:szCs w:val="22"/>
                <w:lang w:eastAsia="fr-FR"/>
              </w:rPr>
              <w:t>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410</w:t>
            </w:r>
          </w:p>
        </w:tc>
        <w:tc>
          <w:tcPr>
            <w:tcW w:w="868"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42</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210</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120</w:t>
            </w:r>
          </w:p>
        </w:tc>
        <w:tc>
          <w:tcPr>
            <w:tcW w:w="849" w:type="dxa"/>
            <w:tcBorders>
              <w:top w:val="nil"/>
              <w:left w:val="nil"/>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100</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288</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146</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143</w:t>
            </w:r>
          </w:p>
        </w:tc>
        <w:tc>
          <w:tcPr>
            <w:tcW w:w="849" w:type="dxa"/>
            <w:tcBorders>
              <w:top w:val="nil"/>
              <w:left w:val="nil"/>
              <w:bottom w:val="single" w:sz="4" w:space="0" w:color="auto"/>
              <w:right w:val="single" w:sz="8"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b/>
                <w:bCs/>
                <w:sz w:val="22"/>
                <w:szCs w:val="22"/>
                <w:lang w:eastAsia="fr-FR"/>
              </w:rPr>
            </w:pPr>
            <w:r w:rsidRPr="00B95A73">
              <w:rPr>
                <w:rFonts w:ascii="Calibri" w:hAnsi="Calibri" w:cs="Calibri"/>
                <w:b/>
                <w:bCs/>
                <w:sz w:val="22"/>
                <w:szCs w:val="22"/>
                <w:lang w:eastAsia="fr-FR"/>
              </w:rPr>
              <w:t>1461</w:t>
            </w:r>
          </w:p>
        </w:tc>
      </w:tr>
      <w:tr w:rsidR="00B95A73" w:rsidRPr="00B95A73" w:rsidTr="00B95A73">
        <w:trPr>
          <w:trHeight w:val="315"/>
        </w:trPr>
        <w:tc>
          <w:tcPr>
            <w:tcW w:w="850"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center"/>
              <w:rPr>
                <w:rFonts w:ascii="Calibri" w:hAnsi="Calibri" w:cs="Calibri"/>
                <w:color w:val="000000"/>
                <w:sz w:val="22"/>
                <w:szCs w:val="22"/>
                <w:lang w:eastAsia="fr-FR"/>
              </w:rPr>
            </w:pPr>
            <w:r w:rsidRPr="00B95A73">
              <w:rPr>
                <w:rFonts w:ascii="Calibri" w:hAnsi="Calibri" w:cs="Calibri"/>
                <w:color w:val="000000"/>
                <w:sz w:val="22"/>
                <w:szCs w:val="22"/>
                <w:lang w:eastAsia="fr-FR"/>
              </w:rPr>
              <w:t>B</w:t>
            </w:r>
          </w:p>
        </w:tc>
        <w:tc>
          <w:tcPr>
            <w:tcW w:w="985" w:type="dxa"/>
            <w:tcBorders>
              <w:top w:val="nil"/>
              <w:left w:val="nil"/>
              <w:bottom w:val="single" w:sz="4" w:space="0" w:color="auto"/>
              <w:right w:val="nil"/>
            </w:tcBorders>
            <w:shd w:val="clear" w:color="auto" w:fill="auto"/>
            <w:noWrap/>
            <w:vAlign w:val="bottom"/>
            <w:hideMark/>
          </w:tcPr>
          <w:p w:rsidR="00B95A73" w:rsidRPr="00B95A73" w:rsidRDefault="00B95A73" w:rsidP="00B95A73">
            <w:pPr>
              <w:suppressAutoHyphens w:val="0"/>
              <w:rPr>
                <w:rFonts w:ascii="Calibri" w:hAnsi="Calibri" w:cs="Calibri"/>
                <w:color w:val="000000"/>
                <w:sz w:val="22"/>
                <w:szCs w:val="22"/>
                <w:lang w:eastAsia="fr-FR"/>
              </w:rPr>
            </w:pPr>
            <w:r w:rsidRPr="00B95A73">
              <w:rPr>
                <w:rFonts w:ascii="Calibri" w:hAnsi="Calibri" w:cs="Calibri"/>
                <w:color w:val="000000"/>
                <w:sz w:val="22"/>
                <w:szCs w:val="22"/>
                <w:lang w:eastAsia="fr-FR"/>
              </w:rPr>
              <w:t>Femmes</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color w:val="000000"/>
                <w:sz w:val="22"/>
                <w:szCs w:val="22"/>
                <w:lang w:eastAsia="fr-FR"/>
              </w:rPr>
            </w:pPr>
            <w:r w:rsidRPr="00B95A73">
              <w:rPr>
                <w:rFonts w:ascii="Calibri" w:hAnsi="Calibri" w:cs="Calibri"/>
                <w:color w:val="000000"/>
                <w:sz w:val="22"/>
                <w:szCs w:val="22"/>
                <w:lang w:eastAsia="fr-FR"/>
              </w:rPr>
              <w:t>2</w:t>
            </w:r>
          </w:p>
        </w:tc>
        <w:tc>
          <w:tcPr>
            <w:tcW w:w="850" w:type="dxa"/>
            <w:tcBorders>
              <w:top w:val="nil"/>
              <w:left w:val="nil"/>
              <w:bottom w:val="single" w:sz="4" w:space="0" w:color="auto"/>
              <w:right w:val="nil"/>
            </w:tcBorders>
            <w:shd w:val="clear" w:color="000000" w:fill="A6A6A6"/>
            <w:noWrap/>
            <w:vAlign w:val="bottom"/>
            <w:hideMark/>
          </w:tcPr>
          <w:p w:rsidR="00B95A73" w:rsidRPr="00B95A73" w:rsidRDefault="00B95A73" w:rsidP="00B95A73">
            <w:pPr>
              <w:suppressAutoHyphens w:val="0"/>
              <w:rPr>
                <w:rFonts w:ascii="Calibri" w:hAnsi="Calibri" w:cs="Calibri"/>
                <w:sz w:val="22"/>
                <w:szCs w:val="22"/>
                <w:lang w:eastAsia="fr-FR"/>
              </w:rPr>
            </w:pPr>
            <w:r w:rsidRPr="00B95A73">
              <w:rPr>
                <w:rFonts w:ascii="Calibri" w:hAnsi="Calibri" w:cs="Calibri"/>
                <w:sz w:val="22"/>
                <w:szCs w:val="22"/>
                <w:lang w:eastAsia="fr-FR"/>
              </w:rPr>
              <w:t>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260</w:t>
            </w:r>
          </w:p>
        </w:tc>
        <w:tc>
          <w:tcPr>
            <w:tcW w:w="868"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85</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55</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22</w:t>
            </w:r>
          </w:p>
        </w:tc>
        <w:tc>
          <w:tcPr>
            <w:tcW w:w="849" w:type="dxa"/>
            <w:tcBorders>
              <w:top w:val="nil"/>
              <w:left w:val="nil"/>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27</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61</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51</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27</w:t>
            </w:r>
          </w:p>
        </w:tc>
        <w:tc>
          <w:tcPr>
            <w:tcW w:w="849" w:type="dxa"/>
            <w:tcBorders>
              <w:top w:val="nil"/>
              <w:left w:val="nil"/>
              <w:bottom w:val="single" w:sz="4" w:space="0" w:color="auto"/>
              <w:right w:val="single" w:sz="8"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b/>
                <w:bCs/>
                <w:sz w:val="22"/>
                <w:szCs w:val="22"/>
                <w:lang w:eastAsia="fr-FR"/>
              </w:rPr>
            </w:pPr>
            <w:r w:rsidRPr="00B95A73">
              <w:rPr>
                <w:rFonts w:ascii="Calibri" w:hAnsi="Calibri" w:cs="Calibri"/>
                <w:b/>
                <w:bCs/>
                <w:sz w:val="22"/>
                <w:szCs w:val="22"/>
                <w:lang w:eastAsia="fr-FR"/>
              </w:rPr>
              <w:t>590</w:t>
            </w:r>
          </w:p>
        </w:tc>
      </w:tr>
      <w:tr w:rsidR="00B95A73" w:rsidRPr="00B95A73" w:rsidTr="00B95A73">
        <w:trPr>
          <w:trHeight w:val="331"/>
        </w:trPr>
        <w:tc>
          <w:tcPr>
            <w:tcW w:w="850" w:type="dxa"/>
            <w:vMerge/>
            <w:tcBorders>
              <w:top w:val="nil"/>
              <w:left w:val="single" w:sz="8" w:space="0" w:color="auto"/>
              <w:bottom w:val="single" w:sz="4" w:space="0" w:color="auto"/>
              <w:right w:val="single" w:sz="4" w:space="0" w:color="auto"/>
            </w:tcBorders>
            <w:vAlign w:val="center"/>
            <w:hideMark/>
          </w:tcPr>
          <w:p w:rsidR="00B95A73" w:rsidRPr="00B95A73" w:rsidRDefault="00B95A73" w:rsidP="00B95A73">
            <w:pPr>
              <w:suppressAutoHyphens w:val="0"/>
              <w:rPr>
                <w:rFonts w:ascii="Calibri" w:hAnsi="Calibri" w:cs="Calibri"/>
                <w:color w:val="000000"/>
                <w:sz w:val="22"/>
                <w:szCs w:val="22"/>
                <w:lang w:eastAsia="fr-FR"/>
              </w:rPr>
            </w:pPr>
          </w:p>
        </w:tc>
        <w:tc>
          <w:tcPr>
            <w:tcW w:w="985" w:type="dxa"/>
            <w:tcBorders>
              <w:top w:val="nil"/>
              <w:left w:val="nil"/>
              <w:bottom w:val="single" w:sz="4" w:space="0" w:color="auto"/>
              <w:right w:val="nil"/>
            </w:tcBorders>
            <w:shd w:val="clear" w:color="auto" w:fill="auto"/>
            <w:noWrap/>
            <w:vAlign w:val="bottom"/>
            <w:hideMark/>
          </w:tcPr>
          <w:p w:rsidR="00B95A73" w:rsidRPr="00B95A73" w:rsidRDefault="00B95A73" w:rsidP="00B95A73">
            <w:pPr>
              <w:suppressAutoHyphens w:val="0"/>
              <w:rPr>
                <w:rFonts w:ascii="Calibri" w:hAnsi="Calibri" w:cs="Calibri"/>
                <w:color w:val="000000"/>
                <w:sz w:val="22"/>
                <w:szCs w:val="22"/>
                <w:lang w:eastAsia="fr-FR"/>
              </w:rPr>
            </w:pPr>
            <w:r w:rsidRPr="00B95A73">
              <w:rPr>
                <w:rFonts w:ascii="Calibri" w:hAnsi="Calibri" w:cs="Calibri"/>
                <w:color w:val="000000"/>
                <w:sz w:val="22"/>
                <w:szCs w:val="22"/>
                <w:lang w:eastAsia="fr-FR"/>
              </w:rPr>
              <w:t>Hommes</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color w:val="000000"/>
                <w:sz w:val="22"/>
                <w:szCs w:val="22"/>
                <w:lang w:eastAsia="fr-FR"/>
              </w:rPr>
            </w:pPr>
            <w:r w:rsidRPr="00B95A73">
              <w:rPr>
                <w:rFonts w:ascii="Calibri" w:hAnsi="Calibri" w:cs="Calibri"/>
                <w:color w:val="000000"/>
                <w:sz w:val="22"/>
                <w:szCs w:val="22"/>
                <w:lang w:eastAsia="fr-FR"/>
              </w:rPr>
              <w:t>1</w:t>
            </w:r>
          </w:p>
        </w:tc>
        <w:tc>
          <w:tcPr>
            <w:tcW w:w="850" w:type="dxa"/>
            <w:tcBorders>
              <w:top w:val="nil"/>
              <w:left w:val="nil"/>
              <w:bottom w:val="single" w:sz="4" w:space="0" w:color="auto"/>
              <w:right w:val="nil"/>
            </w:tcBorders>
            <w:shd w:val="clear" w:color="000000" w:fill="A6A6A6"/>
            <w:noWrap/>
            <w:vAlign w:val="bottom"/>
            <w:hideMark/>
          </w:tcPr>
          <w:p w:rsidR="00B95A73" w:rsidRPr="00B95A73" w:rsidRDefault="00B95A73" w:rsidP="00B95A73">
            <w:pPr>
              <w:suppressAutoHyphens w:val="0"/>
              <w:rPr>
                <w:rFonts w:ascii="Calibri" w:hAnsi="Calibri" w:cs="Calibri"/>
                <w:sz w:val="22"/>
                <w:szCs w:val="22"/>
                <w:lang w:eastAsia="fr-FR"/>
              </w:rPr>
            </w:pPr>
            <w:r w:rsidRPr="00B95A73">
              <w:rPr>
                <w:rFonts w:ascii="Calibri" w:hAnsi="Calibri" w:cs="Calibri"/>
                <w:sz w:val="22"/>
                <w:szCs w:val="22"/>
                <w:lang w:eastAsia="fr-FR"/>
              </w:rPr>
              <w:t>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234</w:t>
            </w:r>
          </w:p>
        </w:tc>
        <w:tc>
          <w:tcPr>
            <w:tcW w:w="868"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46</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21</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17</w:t>
            </w:r>
          </w:p>
        </w:tc>
        <w:tc>
          <w:tcPr>
            <w:tcW w:w="849" w:type="dxa"/>
            <w:tcBorders>
              <w:top w:val="nil"/>
              <w:left w:val="nil"/>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9</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43</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41</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5</w:t>
            </w:r>
          </w:p>
        </w:tc>
        <w:tc>
          <w:tcPr>
            <w:tcW w:w="849" w:type="dxa"/>
            <w:tcBorders>
              <w:top w:val="nil"/>
              <w:left w:val="nil"/>
              <w:bottom w:val="single" w:sz="4" w:space="0" w:color="auto"/>
              <w:right w:val="single" w:sz="8"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b/>
                <w:bCs/>
                <w:sz w:val="22"/>
                <w:szCs w:val="22"/>
                <w:lang w:eastAsia="fr-FR"/>
              </w:rPr>
            </w:pPr>
            <w:r w:rsidRPr="00B95A73">
              <w:rPr>
                <w:rFonts w:ascii="Calibri" w:hAnsi="Calibri" w:cs="Calibri"/>
                <w:b/>
                <w:bCs/>
                <w:sz w:val="22"/>
                <w:szCs w:val="22"/>
                <w:lang w:eastAsia="fr-FR"/>
              </w:rPr>
              <w:t>417</w:t>
            </w:r>
          </w:p>
        </w:tc>
      </w:tr>
      <w:tr w:rsidR="00B95A73" w:rsidRPr="00B95A73" w:rsidTr="00B95A73">
        <w:trPr>
          <w:trHeight w:val="315"/>
        </w:trPr>
        <w:tc>
          <w:tcPr>
            <w:tcW w:w="850" w:type="dxa"/>
            <w:vMerge w:val="restart"/>
            <w:tcBorders>
              <w:top w:val="nil"/>
              <w:left w:val="single" w:sz="8" w:space="0" w:color="auto"/>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jc w:val="center"/>
              <w:rPr>
                <w:rFonts w:ascii="Calibri" w:hAnsi="Calibri" w:cs="Calibri"/>
                <w:color w:val="000000"/>
                <w:sz w:val="22"/>
                <w:szCs w:val="22"/>
                <w:lang w:eastAsia="fr-FR"/>
              </w:rPr>
            </w:pPr>
            <w:r w:rsidRPr="00B95A73">
              <w:rPr>
                <w:rFonts w:ascii="Calibri" w:hAnsi="Calibri" w:cs="Calibri"/>
                <w:color w:val="000000"/>
                <w:sz w:val="22"/>
                <w:szCs w:val="22"/>
                <w:lang w:eastAsia="fr-FR"/>
              </w:rPr>
              <w:t>C</w:t>
            </w:r>
          </w:p>
        </w:tc>
        <w:tc>
          <w:tcPr>
            <w:tcW w:w="985" w:type="dxa"/>
            <w:tcBorders>
              <w:top w:val="nil"/>
              <w:left w:val="nil"/>
              <w:bottom w:val="single" w:sz="4" w:space="0" w:color="auto"/>
              <w:right w:val="nil"/>
            </w:tcBorders>
            <w:shd w:val="clear" w:color="000000" w:fill="FFFFFF"/>
            <w:noWrap/>
            <w:vAlign w:val="bottom"/>
            <w:hideMark/>
          </w:tcPr>
          <w:p w:rsidR="00B95A73" w:rsidRPr="00B95A73" w:rsidRDefault="00B95A73" w:rsidP="00B95A73">
            <w:pPr>
              <w:suppressAutoHyphens w:val="0"/>
              <w:rPr>
                <w:rFonts w:ascii="Calibri" w:hAnsi="Calibri" w:cs="Calibri"/>
                <w:color w:val="000000"/>
                <w:sz w:val="22"/>
                <w:szCs w:val="22"/>
                <w:lang w:eastAsia="fr-FR"/>
              </w:rPr>
            </w:pPr>
            <w:r w:rsidRPr="00B95A73">
              <w:rPr>
                <w:rFonts w:ascii="Calibri" w:hAnsi="Calibri" w:cs="Calibri"/>
                <w:color w:val="000000"/>
                <w:sz w:val="22"/>
                <w:szCs w:val="22"/>
                <w:lang w:eastAsia="fr-FR"/>
              </w:rPr>
              <w:t>Femmes</w:t>
            </w:r>
          </w:p>
        </w:tc>
        <w:tc>
          <w:tcPr>
            <w:tcW w:w="850" w:type="dxa"/>
            <w:tcBorders>
              <w:top w:val="nil"/>
              <w:left w:val="single" w:sz="8" w:space="0" w:color="auto"/>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jc w:val="right"/>
              <w:rPr>
                <w:rFonts w:ascii="Calibri" w:hAnsi="Calibri" w:cs="Calibri"/>
                <w:color w:val="000000"/>
                <w:sz w:val="22"/>
                <w:szCs w:val="22"/>
                <w:lang w:eastAsia="fr-FR"/>
              </w:rPr>
            </w:pPr>
            <w:r w:rsidRPr="00B95A73">
              <w:rPr>
                <w:rFonts w:ascii="Calibri" w:hAnsi="Calibri" w:cs="Calibri"/>
                <w:color w:val="000000"/>
                <w:sz w:val="22"/>
                <w:szCs w:val="22"/>
                <w:lang w:eastAsia="fr-FR"/>
              </w:rPr>
              <w:t>2</w:t>
            </w:r>
          </w:p>
        </w:tc>
        <w:tc>
          <w:tcPr>
            <w:tcW w:w="850" w:type="dxa"/>
            <w:tcBorders>
              <w:top w:val="nil"/>
              <w:left w:val="nil"/>
              <w:bottom w:val="single" w:sz="4" w:space="0" w:color="auto"/>
              <w:right w:val="nil"/>
            </w:tcBorders>
            <w:shd w:val="clear" w:color="000000" w:fill="A6A6A6"/>
            <w:noWrap/>
            <w:vAlign w:val="bottom"/>
            <w:hideMark/>
          </w:tcPr>
          <w:p w:rsidR="00B95A73" w:rsidRPr="00B95A73" w:rsidRDefault="00B95A73" w:rsidP="00B95A73">
            <w:pPr>
              <w:suppressAutoHyphens w:val="0"/>
              <w:rPr>
                <w:rFonts w:ascii="Calibri" w:hAnsi="Calibri" w:cs="Calibri"/>
                <w:sz w:val="22"/>
                <w:szCs w:val="22"/>
                <w:lang w:eastAsia="fr-FR"/>
              </w:rPr>
            </w:pPr>
            <w:r w:rsidRPr="00B95A73">
              <w:rPr>
                <w:rFonts w:ascii="Calibri" w:hAnsi="Calibri" w:cs="Calibri"/>
                <w:sz w:val="22"/>
                <w:szCs w:val="22"/>
                <w:lang w:eastAsia="fr-FR"/>
              </w:rPr>
              <w:t> </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200</w:t>
            </w:r>
          </w:p>
        </w:tc>
        <w:tc>
          <w:tcPr>
            <w:tcW w:w="868" w:type="dxa"/>
            <w:tcBorders>
              <w:top w:val="nil"/>
              <w:left w:val="nil"/>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32</w:t>
            </w:r>
          </w:p>
        </w:tc>
        <w:tc>
          <w:tcPr>
            <w:tcW w:w="849" w:type="dxa"/>
            <w:tcBorders>
              <w:top w:val="nil"/>
              <w:left w:val="nil"/>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51</w:t>
            </w:r>
          </w:p>
        </w:tc>
        <w:tc>
          <w:tcPr>
            <w:tcW w:w="849" w:type="dxa"/>
            <w:tcBorders>
              <w:top w:val="nil"/>
              <w:left w:val="nil"/>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24</w:t>
            </w:r>
          </w:p>
        </w:tc>
        <w:tc>
          <w:tcPr>
            <w:tcW w:w="849" w:type="dxa"/>
            <w:tcBorders>
              <w:top w:val="nil"/>
              <w:left w:val="nil"/>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24</w:t>
            </w:r>
          </w:p>
        </w:tc>
        <w:tc>
          <w:tcPr>
            <w:tcW w:w="849" w:type="dxa"/>
            <w:tcBorders>
              <w:top w:val="nil"/>
              <w:left w:val="nil"/>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67</w:t>
            </w:r>
          </w:p>
        </w:tc>
        <w:tc>
          <w:tcPr>
            <w:tcW w:w="849" w:type="dxa"/>
            <w:tcBorders>
              <w:top w:val="nil"/>
              <w:left w:val="nil"/>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34</w:t>
            </w:r>
          </w:p>
        </w:tc>
        <w:tc>
          <w:tcPr>
            <w:tcW w:w="849" w:type="dxa"/>
            <w:tcBorders>
              <w:top w:val="nil"/>
              <w:left w:val="nil"/>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22</w:t>
            </w:r>
          </w:p>
        </w:tc>
        <w:tc>
          <w:tcPr>
            <w:tcW w:w="849" w:type="dxa"/>
            <w:tcBorders>
              <w:top w:val="nil"/>
              <w:left w:val="nil"/>
              <w:bottom w:val="single" w:sz="4" w:space="0" w:color="auto"/>
              <w:right w:val="single" w:sz="8" w:space="0" w:color="auto"/>
            </w:tcBorders>
            <w:shd w:val="clear" w:color="000000" w:fill="FFFFFF"/>
            <w:noWrap/>
            <w:vAlign w:val="bottom"/>
            <w:hideMark/>
          </w:tcPr>
          <w:p w:rsidR="00B95A73" w:rsidRPr="00B95A73" w:rsidRDefault="00B95A73" w:rsidP="00B95A73">
            <w:pPr>
              <w:suppressAutoHyphens w:val="0"/>
              <w:jc w:val="right"/>
              <w:rPr>
                <w:rFonts w:ascii="Calibri" w:hAnsi="Calibri" w:cs="Calibri"/>
                <w:b/>
                <w:bCs/>
                <w:sz w:val="22"/>
                <w:szCs w:val="22"/>
                <w:lang w:eastAsia="fr-FR"/>
              </w:rPr>
            </w:pPr>
            <w:r w:rsidRPr="00B95A73">
              <w:rPr>
                <w:rFonts w:ascii="Calibri" w:hAnsi="Calibri" w:cs="Calibri"/>
                <w:b/>
                <w:bCs/>
                <w:sz w:val="22"/>
                <w:szCs w:val="22"/>
                <w:lang w:eastAsia="fr-FR"/>
              </w:rPr>
              <w:t>456</w:t>
            </w:r>
          </w:p>
        </w:tc>
      </w:tr>
      <w:tr w:rsidR="00B95A73" w:rsidRPr="00B95A73" w:rsidTr="00B95A73">
        <w:trPr>
          <w:trHeight w:val="331"/>
        </w:trPr>
        <w:tc>
          <w:tcPr>
            <w:tcW w:w="850" w:type="dxa"/>
            <w:vMerge/>
            <w:tcBorders>
              <w:top w:val="nil"/>
              <w:left w:val="single" w:sz="8" w:space="0" w:color="auto"/>
              <w:bottom w:val="single" w:sz="4" w:space="0" w:color="auto"/>
              <w:right w:val="single" w:sz="4" w:space="0" w:color="auto"/>
            </w:tcBorders>
            <w:vAlign w:val="center"/>
            <w:hideMark/>
          </w:tcPr>
          <w:p w:rsidR="00B95A73" w:rsidRPr="00B95A73" w:rsidRDefault="00B95A73" w:rsidP="00B95A73">
            <w:pPr>
              <w:suppressAutoHyphens w:val="0"/>
              <w:rPr>
                <w:rFonts w:ascii="Calibri" w:hAnsi="Calibri" w:cs="Calibri"/>
                <w:color w:val="000000"/>
                <w:sz w:val="22"/>
                <w:szCs w:val="22"/>
                <w:lang w:eastAsia="fr-FR"/>
              </w:rPr>
            </w:pPr>
          </w:p>
        </w:tc>
        <w:tc>
          <w:tcPr>
            <w:tcW w:w="985" w:type="dxa"/>
            <w:tcBorders>
              <w:top w:val="nil"/>
              <w:left w:val="nil"/>
              <w:bottom w:val="single" w:sz="4" w:space="0" w:color="auto"/>
              <w:right w:val="nil"/>
            </w:tcBorders>
            <w:shd w:val="clear" w:color="000000" w:fill="FFFFFF"/>
            <w:noWrap/>
            <w:vAlign w:val="bottom"/>
            <w:hideMark/>
          </w:tcPr>
          <w:p w:rsidR="00B95A73" w:rsidRPr="00B95A73" w:rsidRDefault="00B95A73" w:rsidP="00B95A73">
            <w:pPr>
              <w:suppressAutoHyphens w:val="0"/>
              <w:rPr>
                <w:rFonts w:ascii="Calibri" w:hAnsi="Calibri" w:cs="Calibri"/>
                <w:color w:val="000000"/>
                <w:sz w:val="22"/>
                <w:szCs w:val="22"/>
                <w:lang w:eastAsia="fr-FR"/>
              </w:rPr>
            </w:pPr>
            <w:r w:rsidRPr="00B95A73">
              <w:rPr>
                <w:rFonts w:ascii="Calibri" w:hAnsi="Calibri" w:cs="Calibri"/>
                <w:color w:val="000000"/>
                <w:sz w:val="22"/>
                <w:szCs w:val="22"/>
                <w:lang w:eastAsia="fr-FR"/>
              </w:rPr>
              <w:t>Hommes</w:t>
            </w:r>
          </w:p>
        </w:tc>
        <w:tc>
          <w:tcPr>
            <w:tcW w:w="850" w:type="dxa"/>
            <w:tcBorders>
              <w:top w:val="nil"/>
              <w:left w:val="single" w:sz="8" w:space="0" w:color="auto"/>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jc w:val="right"/>
              <w:rPr>
                <w:rFonts w:ascii="Calibri" w:hAnsi="Calibri" w:cs="Calibri"/>
                <w:color w:val="000000"/>
                <w:sz w:val="22"/>
                <w:szCs w:val="22"/>
                <w:lang w:eastAsia="fr-FR"/>
              </w:rPr>
            </w:pPr>
            <w:r w:rsidRPr="00B95A73">
              <w:rPr>
                <w:rFonts w:ascii="Calibri" w:hAnsi="Calibri" w:cs="Calibri"/>
                <w:color w:val="000000"/>
                <w:sz w:val="22"/>
                <w:szCs w:val="22"/>
                <w:lang w:eastAsia="fr-FR"/>
              </w:rPr>
              <w:t>1</w:t>
            </w:r>
          </w:p>
        </w:tc>
        <w:tc>
          <w:tcPr>
            <w:tcW w:w="850" w:type="dxa"/>
            <w:tcBorders>
              <w:top w:val="nil"/>
              <w:left w:val="nil"/>
              <w:bottom w:val="single" w:sz="4" w:space="0" w:color="auto"/>
              <w:right w:val="nil"/>
            </w:tcBorders>
            <w:shd w:val="clear" w:color="000000" w:fill="A6A6A6"/>
            <w:noWrap/>
            <w:vAlign w:val="bottom"/>
            <w:hideMark/>
          </w:tcPr>
          <w:p w:rsidR="00B95A73" w:rsidRPr="00B95A73" w:rsidRDefault="00B95A73" w:rsidP="00B95A73">
            <w:pPr>
              <w:suppressAutoHyphens w:val="0"/>
              <w:rPr>
                <w:rFonts w:ascii="Calibri" w:hAnsi="Calibri" w:cs="Calibri"/>
                <w:sz w:val="22"/>
                <w:szCs w:val="22"/>
                <w:lang w:eastAsia="fr-FR"/>
              </w:rPr>
            </w:pPr>
            <w:r w:rsidRPr="00B95A73">
              <w:rPr>
                <w:rFonts w:ascii="Calibri" w:hAnsi="Calibri" w:cs="Calibri"/>
                <w:sz w:val="22"/>
                <w:szCs w:val="22"/>
                <w:lang w:eastAsia="fr-FR"/>
              </w:rPr>
              <w:t> </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155</w:t>
            </w:r>
          </w:p>
        </w:tc>
        <w:tc>
          <w:tcPr>
            <w:tcW w:w="868" w:type="dxa"/>
            <w:tcBorders>
              <w:top w:val="nil"/>
              <w:left w:val="nil"/>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8</w:t>
            </w:r>
          </w:p>
        </w:tc>
        <w:tc>
          <w:tcPr>
            <w:tcW w:w="849" w:type="dxa"/>
            <w:tcBorders>
              <w:top w:val="nil"/>
              <w:left w:val="nil"/>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6</w:t>
            </w:r>
          </w:p>
        </w:tc>
        <w:tc>
          <w:tcPr>
            <w:tcW w:w="849" w:type="dxa"/>
            <w:tcBorders>
              <w:top w:val="nil"/>
              <w:left w:val="nil"/>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0</w:t>
            </w:r>
          </w:p>
        </w:tc>
        <w:tc>
          <w:tcPr>
            <w:tcW w:w="849" w:type="dxa"/>
            <w:tcBorders>
              <w:top w:val="nil"/>
              <w:left w:val="nil"/>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5</w:t>
            </w:r>
          </w:p>
        </w:tc>
        <w:tc>
          <w:tcPr>
            <w:tcW w:w="849" w:type="dxa"/>
            <w:tcBorders>
              <w:top w:val="nil"/>
              <w:left w:val="nil"/>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11</w:t>
            </w:r>
          </w:p>
        </w:tc>
        <w:tc>
          <w:tcPr>
            <w:tcW w:w="849" w:type="dxa"/>
            <w:tcBorders>
              <w:top w:val="nil"/>
              <w:left w:val="nil"/>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12</w:t>
            </w:r>
          </w:p>
        </w:tc>
        <w:tc>
          <w:tcPr>
            <w:tcW w:w="849" w:type="dxa"/>
            <w:tcBorders>
              <w:top w:val="nil"/>
              <w:left w:val="nil"/>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6</w:t>
            </w:r>
          </w:p>
        </w:tc>
        <w:tc>
          <w:tcPr>
            <w:tcW w:w="849" w:type="dxa"/>
            <w:tcBorders>
              <w:top w:val="nil"/>
              <w:left w:val="nil"/>
              <w:bottom w:val="single" w:sz="4" w:space="0" w:color="auto"/>
              <w:right w:val="single" w:sz="8" w:space="0" w:color="auto"/>
            </w:tcBorders>
            <w:shd w:val="clear" w:color="000000" w:fill="FFFFFF"/>
            <w:noWrap/>
            <w:vAlign w:val="bottom"/>
            <w:hideMark/>
          </w:tcPr>
          <w:p w:rsidR="00B95A73" w:rsidRPr="00B95A73" w:rsidRDefault="00B95A73" w:rsidP="00B95A73">
            <w:pPr>
              <w:suppressAutoHyphens w:val="0"/>
              <w:jc w:val="right"/>
              <w:rPr>
                <w:rFonts w:ascii="Calibri" w:hAnsi="Calibri" w:cs="Calibri"/>
                <w:b/>
                <w:bCs/>
                <w:sz w:val="22"/>
                <w:szCs w:val="22"/>
                <w:lang w:eastAsia="fr-FR"/>
              </w:rPr>
            </w:pPr>
            <w:r w:rsidRPr="00B95A73">
              <w:rPr>
                <w:rFonts w:ascii="Calibri" w:hAnsi="Calibri" w:cs="Calibri"/>
                <w:b/>
                <w:bCs/>
                <w:sz w:val="22"/>
                <w:szCs w:val="22"/>
                <w:lang w:eastAsia="fr-FR"/>
              </w:rPr>
              <w:t>204</w:t>
            </w:r>
          </w:p>
        </w:tc>
      </w:tr>
      <w:tr w:rsidR="00B95A73" w:rsidRPr="00B95A73" w:rsidTr="00B95A73">
        <w:trPr>
          <w:trHeight w:val="315"/>
        </w:trPr>
        <w:tc>
          <w:tcPr>
            <w:tcW w:w="850"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center"/>
              <w:rPr>
                <w:rFonts w:ascii="Calibri" w:hAnsi="Calibri" w:cs="Calibri"/>
                <w:color w:val="000000"/>
                <w:sz w:val="22"/>
                <w:szCs w:val="22"/>
                <w:lang w:eastAsia="fr-FR"/>
              </w:rPr>
            </w:pPr>
            <w:r w:rsidRPr="00B95A73">
              <w:rPr>
                <w:rFonts w:ascii="Calibri" w:hAnsi="Calibri" w:cs="Calibri"/>
                <w:color w:val="000000"/>
                <w:sz w:val="22"/>
                <w:szCs w:val="22"/>
                <w:lang w:eastAsia="fr-FR"/>
              </w:rPr>
              <w:t>OPA</w:t>
            </w:r>
          </w:p>
        </w:tc>
        <w:tc>
          <w:tcPr>
            <w:tcW w:w="985" w:type="dxa"/>
            <w:tcBorders>
              <w:top w:val="nil"/>
              <w:left w:val="nil"/>
              <w:bottom w:val="single" w:sz="4" w:space="0" w:color="auto"/>
              <w:right w:val="nil"/>
            </w:tcBorders>
            <w:shd w:val="clear" w:color="auto" w:fill="auto"/>
            <w:noWrap/>
            <w:vAlign w:val="bottom"/>
            <w:hideMark/>
          </w:tcPr>
          <w:p w:rsidR="00B95A73" w:rsidRPr="00B95A73" w:rsidRDefault="00B95A73" w:rsidP="00B95A73">
            <w:pPr>
              <w:suppressAutoHyphens w:val="0"/>
              <w:rPr>
                <w:rFonts w:ascii="Calibri" w:hAnsi="Calibri" w:cs="Calibri"/>
                <w:color w:val="000000"/>
                <w:sz w:val="22"/>
                <w:szCs w:val="22"/>
                <w:lang w:eastAsia="fr-FR"/>
              </w:rPr>
            </w:pPr>
            <w:r w:rsidRPr="00B95A73">
              <w:rPr>
                <w:rFonts w:ascii="Calibri" w:hAnsi="Calibri" w:cs="Calibri"/>
                <w:color w:val="000000"/>
                <w:sz w:val="22"/>
                <w:szCs w:val="22"/>
                <w:lang w:eastAsia="fr-FR"/>
              </w:rPr>
              <w:t>Femmes</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color w:val="000000"/>
                <w:sz w:val="22"/>
                <w:szCs w:val="22"/>
                <w:lang w:eastAsia="fr-FR"/>
              </w:rPr>
            </w:pPr>
            <w:r w:rsidRPr="00B95A73">
              <w:rPr>
                <w:rFonts w:ascii="Calibri" w:hAnsi="Calibri" w:cs="Calibri"/>
                <w:color w:val="000000"/>
                <w:sz w:val="22"/>
                <w:szCs w:val="22"/>
                <w:lang w:eastAsia="fr-FR"/>
              </w:rPr>
              <w:t>0</w:t>
            </w:r>
          </w:p>
        </w:tc>
        <w:tc>
          <w:tcPr>
            <w:tcW w:w="850" w:type="dxa"/>
            <w:tcBorders>
              <w:top w:val="nil"/>
              <w:left w:val="nil"/>
              <w:bottom w:val="single" w:sz="4" w:space="0" w:color="auto"/>
              <w:right w:val="nil"/>
            </w:tcBorders>
            <w:shd w:val="clear" w:color="000000" w:fill="A6A6A6"/>
            <w:noWrap/>
            <w:vAlign w:val="bottom"/>
            <w:hideMark/>
          </w:tcPr>
          <w:p w:rsidR="00B95A73" w:rsidRPr="00B95A73" w:rsidRDefault="00B95A73" w:rsidP="00B95A73">
            <w:pPr>
              <w:suppressAutoHyphens w:val="0"/>
              <w:rPr>
                <w:rFonts w:ascii="Calibri" w:hAnsi="Calibri" w:cs="Calibri"/>
                <w:sz w:val="22"/>
                <w:szCs w:val="22"/>
                <w:lang w:eastAsia="fr-FR"/>
              </w:rPr>
            </w:pPr>
            <w:r w:rsidRPr="00B95A73">
              <w:rPr>
                <w:rFonts w:ascii="Calibri" w:hAnsi="Calibri" w:cs="Calibri"/>
                <w:sz w:val="22"/>
                <w:szCs w:val="22"/>
                <w:lang w:eastAsia="fr-FR"/>
              </w:rPr>
              <w:t> </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 </w:t>
            </w:r>
          </w:p>
        </w:tc>
        <w:tc>
          <w:tcPr>
            <w:tcW w:w="868"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0</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0</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0</w:t>
            </w:r>
          </w:p>
        </w:tc>
        <w:tc>
          <w:tcPr>
            <w:tcW w:w="849" w:type="dxa"/>
            <w:tcBorders>
              <w:top w:val="nil"/>
              <w:left w:val="nil"/>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rPr>
                <w:rFonts w:ascii="Calibri" w:hAnsi="Calibri" w:cs="Calibri"/>
                <w:sz w:val="22"/>
                <w:szCs w:val="22"/>
                <w:lang w:eastAsia="fr-FR"/>
              </w:rPr>
            </w:pPr>
            <w:r w:rsidRPr="00B95A73">
              <w:rPr>
                <w:rFonts w:ascii="Calibri" w:hAnsi="Calibri" w:cs="Calibri"/>
                <w:sz w:val="22"/>
                <w:szCs w:val="22"/>
                <w:lang w:eastAsia="fr-FR"/>
              </w:rPr>
              <w:t> </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0</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0</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rPr>
                <w:rFonts w:ascii="Calibri" w:hAnsi="Calibri" w:cs="Calibri"/>
                <w:sz w:val="22"/>
                <w:szCs w:val="22"/>
                <w:lang w:eastAsia="fr-FR"/>
              </w:rPr>
            </w:pPr>
            <w:r w:rsidRPr="00B95A73">
              <w:rPr>
                <w:rFonts w:ascii="Calibri" w:hAnsi="Calibri" w:cs="Calibri"/>
                <w:sz w:val="22"/>
                <w:szCs w:val="22"/>
                <w:lang w:eastAsia="fr-FR"/>
              </w:rPr>
              <w:t> </w:t>
            </w:r>
          </w:p>
        </w:tc>
        <w:tc>
          <w:tcPr>
            <w:tcW w:w="849" w:type="dxa"/>
            <w:tcBorders>
              <w:top w:val="nil"/>
              <w:left w:val="nil"/>
              <w:bottom w:val="single" w:sz="4" w:space="0" w:color="auto"/>
              <w:right w:val="single" w:sz="8"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b/>
                <w:bCs/>
                <w:sz w:val="22"/>
                <w:szCs w:val="22"/>
                <w:lang w:eastAsia="fr-FR"/>
              </w:rPr>
            </w:pPr>
            <w:r w:rsidRPr="00B95A73">
              <w:rPr>
                <w:rFonts w:ascii="Calibri" w:hAnsi="Calibri" w:cs="Calibri"/>
                <w:b/>
                <w:bCs/>
                <w:sz w:val="22"/>
                <w:szCs w:val="22"/>
                <w:lang w:eastAsia="fr-FR"/>
              </w:rPr>
              <w:t>0</w:t>
            </w:r>
          </w:p>
        </w:tc>
      </w:tr>
      <w:tr w:rsidR="00B95A73" w:rsidRPr="00B95A73" w:rsidTr="00B95A73">
        <w:trPr>
          <w:trHeight w:val="331"/>
        </w:trPr>
        <w:tc>
          <w:tcPr>
            <w:tcW w:w="850" w:type="dxa"/>
            <w:vMerge/>
            <w:tcBorders>
              <w:top w:val="nil"/>
              <w:left w:val="single" w:sz="8" w:space="0" w:color="auto"/>
              <w:bottom w:val="single" w:sz="4" w:space="0" w:color="auto"/>
              <w:right w:val="single" w:sz="4" w:space="0" w:color="auto"/>
            </w:tcBorders>
            <w:vAlign w:val="center"/>
            <w:hideMark/>
          </w:tcPr>
          <w:p w:rsidR="00B95A73" w:rsidRPr="00B95A73" w:rsidRDefault="00B95A73" w:rsidP="00B95A73">
            <w:pPr>
              <w:suppressAutoHyphens w:val="0"/>
              <w:rPr>
                <w:rFonts w:ascii="Calibri" w:hAnsi="Calibri" w:cs="Calibri"/>
                <w:color w:val="000000"/>
                <w:sz w:val="22"/>
                <w:szCs w:val="22"/>
                <w:lang w:eastAsia="fr-FR"/>
              </w:rPr>
            </w:pPr>
          </w:p>
        </w:tc>
        <w:tc>
          <w:tcPr>
            <w:tcW w:w="985" w:type="dxa"/>
            <w:tcBorders>
              <w:top w:val="nil"/>
              <w:left w:val="nil"/>
              <w:bottom w:val="single" w:sz="4" w:space="0" w:color="auto"/>
              <w:right w:val="nil"/>
            </w:tcBorders>
            <w:shd w:val="clear" w:color="auto" w:fill="auto"/>
            <w:noWrap/>
            <w:vAlign w:val="bottom"/>
            <w:hideMark/>
          </w:tcPr>
          <w:p w:rsidR="00B95A73" w:rsidRPr="00B95A73" w:rsidRDefault="00B95A73" w:rsidP="00B95A73">
            <w:pPr>
              <w:suppressAutoHyphens w:val="0"/>
              <w:rPr>
                <w:rFonts w:ascii="Calibri" w:hAnsi="Calibri" w:cs="Calibri"/>
                <w:color w:val="000000"/>
                <w:sz w:val="22"/>
                <w:szCs w:val="22"/>
                <w:lang w:eastAsia="fr-FR"/>
              </w:rPr>
            </w:pPr>
            <w:r w:rsidRPr="00B95A73">
              <w:rPr>
                <w:rFonts w:ascii="Calibri" w:hAnsi="Calibri" w:cs="Calibri"/>
                <w:color w:val="000000"/>
                <w:sz w:val="22"/>
                <w:szCs w:val="22"/>
                <w:lang w:eastAsia="fr-FR"/>
              </w:rPr>
              <w:t>Hommes</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color w:val="000000"/>
                <w:sz w:val="22"/>
                <w:szCs w:val="22"/>
                <w:lang w:eastAsia="fr-FR"/>
              </w:rPr>
            </w:pPr>
            <w:r w:rsidRPr="00B95A73">
              <w:rPr>
                <w:rFonts w:ascii="Calibri" w:hAnsi="Calibri" w:cs="Calibri"/>
                <w:color w:val="000000"/>
                <w:sz w:val="22"/>
                <w:szCs w:val="22"/>
                <w:lang w:eastAsia="fr-FR"/>
              </w:rPr>
              <w:t>0</w:t>
            </w:r>
          </w:p>
        </w:tc>
        <w:tc>
          <w:tcPr>
            <w:tcW w:w="850" w:type="dxa"/>
            <w:tcBorders>
              <w:top w:val="nil"/>
              <w:left w:val="nil"/>
              <w:bottom w:val="single" w:sz="4" w:space="0" w:color="auto"/>
              <w:right w:val="nil"/>
            </w:tcBorders>
            <w:shd w:val="clear" w:color="000000" w:fill="A6A6A6"/>
            <w:noWrap/>
            <w:vAlign w:val="bottom"/>
            <w:hideMark/>
          </w:tcPr>
          <w:p w:rsidR="00B95A73" w:rsidRPr="00B95A73" w:rsidRDefault="00B95A73" w:rsidP="00B95A73">
            <w:pPr>
              <w:suppressAutoHyphens w:val="0"/>
              <w:rPr>
                <w:rFonts w:ascii="Calibri" w:hAnsi="Calibri" w:cs="Calibri"/>
                <w:sz w:val="22"/>
                <w:szCs w:val="22"/>
                <w:lang w:eastAsia="fr-FR"/>
              </w:rPr>
            </w:pPr>
            <w:r w:rsidRPr="00B95A73">
              <w:rPr>
                <w:rFonts w:ascii="Calibri" w:hAnsi="Calibri" w:cs="Calibri"/>
                <w:sz w:val="22"/>
                <w:szCs w:val="22"/>
                <w:lang w:eastAsia="fr-FR"/>
              </w:rPr>
              <w:t> </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rPr>
                <w:rFonts w:ascii="Calibri" w:hAnsi="Calibri" w:cs="Calibri"/>
                <w:sz w:val="22"/>
                <w:szCs w:val="22"/>
                <w:lang w:eastAsia="fr-FR"/>
              </w:rPr>
            </w:pPr>
            <w:r w:rsidRPr="00B95A73">
              <w:rPr>
                <w:rFonts w:ascii="Calibri" w:hAnsi="Calibri" w:cs="Calibri"/>
                <w:sz w:val="22"/>
                <w:szCs w:val="22"/>
                <w:lang w:eastAsia="fr-FR"/>
              </w:rPr>
              <w:t> </w:t>
            </w:r>
          </w:p>
        </w:tc>
        <w:tc>
          <w:tcPr>
            <w:tcW w:w="868"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1</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0</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0</w:t>
            </w:r>
          </w:p>
        </w:tc>
        <w:tc>
          <w:tcPr>
            <w:tcW w:w="849" w:type="dxa"/>
            <w:tcBorders>
              <w:top w:val="nil"/>
              <w:left w:val="nil"/>
              <w:bottom w:val="single" w:sz="4" w:space="0" w:color="auto"/>
              <w:right w:val="single" w:sz="4" w:space="0" w:color="auto"/>
            </w:tcBorders>
            <w:shd w:val="clear" w:color="000000" w:fill="FFFFFF"/>
            <w:noWrap/>
            <w:vAlign w:val="bottom"/>
            <w:hideMark/>
          </w:tcPr>
          <w:p w:rsidR="00B95A73" w:rsidRPr="00B95A73" w:rsidRDefault="00B95A73" w:rsidP="00B95A73">
            <w:pPr>
              <w:suppressAutoHyphens w:val="0"/>
              <w:rPr>
                <w:rFonts w:ascii="Calibri" w:hAnsi="Calibri" w:cs="Calibri"/>
                <w:sz w:val="22"/>
                <w:szCs w:val="22"/>
                <w:lang w:eastAsia="fr-FR"/>
              </w:rPr>
            </w:pPr>
            <w:r w:rsidRPr="00B95A73">
              <w:rPr>
                <w:rFonts w:ascii="Calibri" w:hAnsi="Calibri" w:cs="Calibri"/>
                <w:sz w:val="22"/>
                <w:szCs w:val="22"/>
                <w:lang w:eastAsia="fr-FR"/>
              </w:rPr>
              <w:t> </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1</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sz w:val="22"/>
                <w:szCs w:val="22"/>
                <w:lang w:eastAsia="fr-FR"/>
              </w:rPr>
            </w:pPr>
            <w:r w:rsidRPr="00B95A73">
              <w:rPr>
                <w:rFonts w:ascii="Calibri" w:hAnsi="Calibri" w:cs="Calibri"/>
                <w:sz w:val="22"/>
                <w:szCs w:val="22"/>
                <w:lang w:eastAsia="fr-FR"/>
              </w:rPr>
              <w:t>0</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rPr>
                <w:rFonts w:ascii="Calibri" w:hAnsi="Calibri" w:cs="Calibri"/>
                <w:sz w:val="22"/>
                <w:szCs w:val="22"/>
                <w:lang w:eastAsia="fr-FR"/>
              </w:rPr>
            </w:pPr>
            <w:r w:rsidRPr="00B95A73">
              <w:rPr>
                <w:rFonts w:ascii="Calibri" w:hAnsi="Calibri" w:cs="Calibri"/>
                <w:sz w:val="22"/>
                <w:szCs w:val="22"/>
                <w:lang w:eastAsia="fr-FR"/>
              </w:rPr>
              <w:t> </w:t>
            </w:r>
          </w:p>
        </w:tc>
        <w:tc>
          <w:tcPr>
            <w:tcW w:w="849" w:type="dxa"/>
            <w:tcBorders>
              <w:top w:val="nil"/>
              <w:left w:val="nil"/>
              <w:bottom w:val="single" w:sz="4" w:space="0" w:color="auto"/>
              <w:right w:val="single" w:sz="8"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b/>
                <w:bCs/>
                <w:sz w:val="22"/>
                <w:szCs w:val="22"/>
                <w:lang w:eastAsia="fr-FR"/>
              </w:rPr>
            </w:pPr>
            <w:r w:rsidRPr="00B95A73">
              <w:rPr>
                <w:rFonts w:ascii="Calibri" w:hAnsi="Calibri" w:cs="Calibri"/>
                <w:b/>
                <w:bCs/>
                <w:sz w:val="22"/>
                <w:szCs w:val="22"/>
                <w:lang w:eastAsia="fr-FR"/>
              </w:rPr>
              <w:t>2</w:t>
            </w:r>
          </w:p>
        </w:tc>
      </w:tr>
      <w:tr w:rsidR="00B95A73" w:rsidRPr="00B95A73" w:rsidTr="00B95A73">
        <w:trPr>
          <w:trHeight w:val="315"/>
        </w:trPr>
        <w:tc>
          <w:tcPr>
            <w:tcW w:w="850"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B95A73" w:rsidRPr="00C51382" w:rsidRDefault="00B95A73" w:rsidP="00B95A73">
            <w:pPr>
              <w:suppressAutoHyphens w:val="0"/>
              <w:jc w:val="center"/>
              <w:rPr>
                <w:rFonts w:ascii="Calibri" w:hAnsi="Calibri" w:cs="Calibri"/>
                <w:b/>
                <w:bCs/>
                <w:color w:val="000000"/>
                <w:lang w:eastAsia="fr-FR"/>
              </w:rPr>
            </w:pPr>
            <w:r w:rsidRPr="00C51382">
              <w:rPr>
                <w:rFonts w:ascii="Calibri" w:hAnsi="Calibri" w:cs="Calibri"/>
                <w:b/>
                <w:bCs/>
                <w:color w:val="000000"/>
                <w:lang w:eastAsia="fr-FR"/>
              </w:rPr>
              <w:t>Total</w:t>
            </w:r>
          </w:p>
        </w:tc>
        <w:tc>
          <w:tcPr>
            <w:tcW w:w="985" w:type="dxa"/>
            <w:tcBorders>
              <w:top w:val="nil"/>
              <w:left w:val="nil"/>
              <w:bottom w:val="single" w:sz="4" w:space="0" w:color="auto"/>
              <w:right w:val="nil"/>
            </w:tcBorders>
            <w:shd w:val="clear" w:color="auto" w:fill="auto"/>
            <w:noWrap/>
            <w:vAlign w:val="bottom"/>
            <w:hideMark/>
          </w:tcPr>
          <w:p w:rsidR="00B95A73" w:rsidRPr="00C51382" w:rsidRDefault="00B95A73" w:rsidP="00B95A73">
            <w:pPr>
              <w:suppressAutoHyphens w:val="0"/>
              <w:rPr>
                <w:rFonts w:ascii="Calibri" w:hAnsi="Calibri" w:cs="Calibri"/>
                <w:b/>
                <w:bCs/>
                <w:color w:val="000000"/>
                <w:lang w:eastAsia="fr-FR"/>
              </w:rPr>
            </w:pPr>
            <w:r w:rsidRPr="00C51382">
              <w:rPr>
                <w:rFonts w:ascii="Calibri" w:hAnsi="Calibri" w:cs="Calibri"/>
                <w:b/>
                <w:bCs/>
                <w:color w:val="000000"/>
                <w:lang w:eastAsia="fr-FR"/>
              </w:rPr>
              <w:t>Femmes</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B95A73" w:rsidRPr="00C51382" w:rsidRDefault="00B95A73" w:rsidP="00B95A73">
            <w:pPr>
              <w:suppressAutoHyphens w:val="0"/>
              <w:jc w:val="right"/>
              <w:rPr>
                <w:rFonts w:ascii="Calibri" w:hAnsi="Calibri" w:cs="Calibri"/>
                <w:b/>
                <w:bCs/>
                <w:color w:val="000000"/>
                <w:lang w:eastAsia="fr-FR"/>
              </w:rPr>
            </w:pPr>
            <w:r w:rsidRPr="00C51382">
              <w:rPr>
                <w:rFonts w:ascii="Calibri" w:hAnsi="Calibri" w:cs="Calibri"/>
                <w:b/>
                <w:bCs/>
                <w:color w:val="000000"/>
                <w:lang w:eastAsia="fr-FR"/>
              </w:rPr>
              <w:t>5</w:t>
            </w:r>
          </w:p>
        </w:tc>
        <w:tc>
          <w:tcPr>
            <w:tcW w:w="850" w:type="dxa"/>
            <w:tcBorders>
              <w:top w:val="nil"/>
              <w:left w:val="nil"/>
              <w:bottom w:val="single" w:sz="4" w:space="0" w:color="auto"/>
              <w:right w:val="nil"/>
            </w:tcBorders>
            <w:shd w:val="clear" w:color="auto" w:fill="auto"/>
            <w:noWrap/>
            <w:vAlign w:val="bottom"/>
            <w:hideMark/>
          </w:tcPr>
          <w:p w:rsidR="00B95A73" w:rsidRPr="00C51382" w:rsidRDefault="00B95A73" w:rsidP="00B95A73">
            <w:pPr>
              <w:suppressAutoHyphens w:val="0"/>
              <w:jc w:val="right"/>
              <w:rPr>
                <w:rFonts w:ascii="Calibri" w:hAnsi="Calibri" w:cs="Calibri"/>
                <w:b/>
                <w:bCs/>
                <w:lang w:eastAsia="fr-FR"/>
              </w:rPr>
            </w:pPr>
            <w:r w:rsidRPr="00C51382">
              <w:rPr>
                <w:rFonts w:ascii="Calibri" w:hAnsi="Calibri" w:cs="Calibri"/>
                <w:b/>
                <w:bCs/>
                <w:lang w:eastAsia="fr-FR"/>
              </w:rPr>
              <w:t>139</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B95A73" w:rsidRPr="00C51382" w:rsidRDefault="00B95A73" w:rsidP="00B95A73">
            <w:pPr>
              <w:suppressAutoHyphens w:val="0"/>
              <w:jc w:val="right"/>
              <w:rPr>
                <w:rFonts w:ascii="Calibri" w:hAnsi="Calibri" w:cs="Calibri"/>
                <w:b/>
                <w:bCs/>
                <w:lang w:eastAsia="fr-FR"/>
              </w:rPr>
            </w:pPr>
            <w:r w:rsidRPr="00C51382">
              <w:rPr>
                <w:rFonts w:ascii="Calibri" w:hAnsi="Calibri" w:cs="Calibri"/>
                <w:b/>
                <w:bCs/>
                <w:lang w:eastAsia="fr-FR"/>
              </w:rPr>
              <w:t>876</w:t>
            </w:r>
          </w:p>
        </w:tc>
        <w:tc>
          <w:tcPr>
            <w:tcW w:w="868" w:type="dxa"/>
            <w:tcBorders>
              <w:top w:val="nil"/>
              <w:left w:val="nil"/>
              <w:bottom w:val="single" w:sz="4" w:space="0" w:color="auto"/>
              <w:right w:val="single" w:sz="4" w:space="0" w:color="auto"/>
            </w:tcBorders>
            <w:shd w:val="clear" w:color="auto" w:fill="auto"/>
            <w:noWrap/>
            <w:vAlign w:val="bottom"/>
            <w:hideMark/>
          </w:tcPr>
          <w:p w:rsidR="00B95A73" w:rsidRPr="00C51382" w:rsidRDefault="00B95A73" w:rsidP="00B95A73">
            <w:pPr>
              <w:suppressAutoHyphens w:val="0"/>
              <w:jc w:val="right"/>
              <w:rPr>
                <w:rFonts w:ascii="Calibri" w:hAnsi="Calibri" w:cs="Calibri"/>
                <w:b/>
                <w:bCs/>
                <w:lang w:eastAsia="fr-FR"/>
              </w:rPr>
            </w:pPr>
            <w:r w:rsidRPr="00C51382">
              <w:rPr>
                <w:rFonts w:ascii="Calibri" w:hAnsi="Calibri" w:cs="Calibri"/>
                <w:b/>
                <w:bCs/>
                <w:lang w:eastAsia="fr-FR"/>
              </w:rPr>
              <w:t>183</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C51382" w:rsidRDefault="00B95A73" w:rsidP="00B95A73">
            <w:pPr>
              <w:suppressAutoHyphens w:val="0"/>
              <w:jc w:val="right"/>
              <w:rPr>
                <w:rFonts w:ascii="Calibri" w:hAnsi="Calibri" w:cs="Calibri"/>
                <w:b/>
                <w:bCs/>
                <w:lang w:eastAsia="fr-FR"/>
              </w:rPr>
            </w:pPr>
            <w:r w:rsidRPr="00C51382">
              <w:rPr>
                <w:rFonts w:ascii="Calibri" w:hAnsi="Calibri" w:cs="Calibri"/>
                <w:b/>
                <w:bCs/>
                <w:lang w:eastAsia="fr-FR"/>
              </w:rPr>
              <w:t>344</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C51382" w:rsidRDefault="00B95A73" w:rsidP="00B95A73">
            <w:pPr>
              <w:suppressAutoHyphens w:val="0"/>
              <w:jc w:val="right"/>
              <w:rPr>
                <w:rFonts w:ascii="Calibri" w:hAnsi="Calibri" w:cs="Calibri"/>
                <w:b/>
                <w:bCs/>
                <w:lang w:eastAsia="fr-FR"/>
              </w:rPr>
            </w:pPr>
            <w:r w:rsidRPr="00C51382">
              <w:rPr>
                <w:rFonts w:ascii="Calibri" w:hAnsi="Calibri" w:cs="Calibri"/>
                <w:b/>
                <w:bCs/>
                <w:lang w:eastAsia="fr-FR"/>
              </w:rPr>
              <w:t>132</w:t>
            </w:r>
          </w:p>
        </w:tc>
        <w:tc>
          <w:tcPr>
            <w:tcW w:w="849" w:type="dxa"/>
            <w:tcBorders>
              <w:top w:val="nil"/>
              <w:left w:val="nil"/>
              <w:bottom w:val="single" w:sz="4" w:space="0" w:color="auto"/>
              <w:right w:val="single" w:sz="4" w:space="0" w:color="auto"/>
            </w:tcBorders>
            <w:shd w:val="clear" w:color="000000" w:fill="FFFFFF"/>
            <w:noWrap/>
            <w:vAlign w:val="bottom"/>
            <w:hideMark/>
          </w:tcPr>
          <w:p w:rsidR="00B95A73" w:rsidRPr="00C51382" w:rsidRDefault="00B95A73" w:rsidP="00B95A73">
            <w:pPr>
              <w:suppressAutoHyphens w:val="0"/>
              <w:jc w:val="right"/>
              <w:rPr>
                <w:rFonts w:ascii="Calibri" w:hAnsi="Calibri" w:cs="Calibri"/>
                <w:b/>
                <w:bCs/>
                <w:lang w:eastAsia="fr-FR"/>
              </w:rPr>
            </w:pPr>
            <w:r w:rsidRPr="00C51382">
              <w:rPr>
                <w:rFonts w:ascii="Calibri" w:hAnsi="Calibri" w:cs="Calibri"/>
                <w:b/>
                <w:bCs/>
                <w:lang w:eastAsia="fr-FR"/>
              </w:rPr>
              <w:t>135</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C51382" w:rsidRDefault="00B95A73" w:rsidP="00B95A73">
            <w:pPr>
              <w:suppressAutoHyphens w:val="0"/>
              <w:jc w:val="right"/>
              <w:rPr>
                <w:rFonts w:ascii="Calibri" w:hAnsi="Calibri" w:cs="Calibri"/>
                <w:b/>
                <w:bCs/>
                <w:lang w:eastAsia="fr-FR"/>
              </w:rPr>
            </w:pPr>
            <w:r w:rsidRPr="00C51382">
              <w:rPr>
                <w:rFonts w:ascii="Calibri" w:hAnsi="Calibri" w:cs="Calibri"/>
                <w:b/>
                <w:bCs/>
                <w:lang w:eastAsia="fr-FR"/>
              </w:rPr>
              <w:t>271</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C51382" w:rsidRDefault="00B95A73" w:rsidP="00B95A73">
            <w:pPr>
              <w:suppressAutoHyphens w:val="0"/>
              <w:jc w:val="right"/>
              <w:rPr>
                <w:rFonts w:ascii="Calibri" w:hAnsi="Calibri" w:cs="Calibri"/>
                <w:b/>
                <w:bCs/>
                <w:lang w:eastAsia="fr-FR"/>
              </w:rPr>
            </w:pPr>
            <w:r w:rsidRPr="00C51382">
              <w:rPr>
                <w:rFonts w:ascii="Calibri" w:hAnsi="Calibri" w:cs="Calibri"/>
                <w:b/>
                <w:bCs/>
                <w:lang w:eastAsia="fr-FR"/>
              </w:rPr>
              <w:t>218</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C51382" w:rsidRDefault="00B95A73" w:rsidP="00B95A73">
            <w:pPr>
              <w:suppressAutoHyphens w:val="0"/>
              <w:jc w:val="right"/>
              <w:rPr>
                <w:rFonts w:ascii="Calibri" w:hAnsi="Calibri" w:cs="Calibri"/>
                <w:b/>
                <w:bCs/>
                <w:lang w:eastAsia="fr-FR"/>
              </w:rPr>
            </w:pPr>
            <w:r w:rsidRPr="00C51382">
              <w:rPr>
                <w:rFonts w:ascii="Calibri" w:hAnsi="Calibri" w:cs="Calibri"/>
                <w:b/>
                <w:bCs/>
                <w:lang w:eastAsia="fr-FR"/>
              </w:rPr>
              <w:t>129</w:t>
            </w:r>
          </w:p>
        </w:tc>
        <w:tc>
          <w:tcPr>
            <w:tcW w:w="849" w:type="dxa"/>
            <w:tcBorders>
              <w:top w:val="nil"/>
              <w:left w:val="nil"/>
              <w:bottom w:val="single" w:sz="4" w:space="0" w:color="auto"/>
              <w:right w:val="single" w:sz="8" w:space="0" w:color="auto"/>
            </w:tcBorders>
            <w:shd w:val="clear" w:color="auto" w:fill="auto"/>
            <w:noWrap/>
            <w:vAlign w:val="bottom"/>
            <w:hideMark/>
          </w:tcPr>
          <w:p w:rsidR="00B95A73" w:rsidRPr="00C51382" w:rsidRDefault="00B95A73" w:rsidP="00B95A73">
            <w:pPr>
              <w:suppressAutoHyphens w:val="0"/>
              <w:jc w:val="right"/>
              <w:rPr>
                <w:rFonts w:ascii="Calibri" w:hAnsi="Calibri" w:cs="Calibri"/>
                <w:b/>
                <w:bCs/>
                <w:lang w:eastAsia="fr-FR"/>
              </w:rPr>
            </w:pPr>
            <w:r w:rsidRPr="00C51382">
              <w:rPr>
                <w:rFonts w:ascii="Calibri" w:hAnsi="Calibri" w:cs="Calibri"/>
                <w:b/>
                <w:bCs/>
                <w:lang w:eastAsia="fr-FR"/>
              </w:rPr>
              <w:t>2432</w:t>
            </w:r>
          </w:p>
        </w:tc>
      </w:tr>
      <w:tr w:rsidR="00B95A73" w:rsidRPr="00B95A73" w:rsidTr="007A018F">
        <w:trPr>
          <w:trHeight w:val="331"/>
        </w:trPr>
        <w:tc>
          <w:tcPr>
            <w:tcW w:w="850" w:type="dxa"/>
            <w:vMerge/>
            <w:tcBorders>
              <w:top w:val="nil"/>
              <w:left w:val="single" w:sz="8" w:space="0" w:color="auto"/>
              <w:bottom w:val="single" w:sz="4" w:space="0" w:color="auto"/>
              <w:right w:val="single" w:sz="4" w:space="0" w:color="auto"/>
            </w:tcBorders>
            <w:vAlign w:val="center"/>
            <w:hideMark/>
          </w:tcPr>
          <w:p w:rsidR="00B95A73" w:rsidRPr="00C51382" w:rsidRDefault="00B95A73" w:rsidP="00B95A73">
            <w:pPr>
              <w:suppressAutoHyphens w:val="0"/>
              <w:rPr>
                <w:rFonts w:ascii="Calibri" w:hAnsi="Calibri" w:cs="Calibri"/>
                <w:b/>
                <w:bCs/>
                <w:color w:val="000000"/>
                <w:lang w:eastAsia="fr-FR"/>
              </w:rPr>
            </w:pPr>
          </w:p>
        </w:tc>
        <w:tc>
          <w:tcPr>
            <w:tcW w:w="985" w:type="dxa"/>
            <w:tcBorders>
              <w:top w:val="nil"/>
              <w:left w:val="nil"/>
              <w:bottom w:val="single" w:sz="4" w:space="0" w:color="auto"/>
              <w:right w:val="nil"/>
            </w:tcBorders>
            <w:shd w:val="clear" w:color="auto" w:fill="auto"/>
            <w:noWrap/>
            <w:vAlign w:val="bottom"/>
            <w:hideMark/>
          </w:tcPr>
          <w:p w:rsidR="00B95A73" w:rsidRPr="00C51382" w:rsidRDefault="00B95A73" w:rsidP="00B95A73">
            <w:pPr>
              <w:suppressAutoHyphens w:val="0"/>
              <w:rPr>
                <w:rFonts w:ascii="Calibri" w:hAnsi="Calibri" w:cs="Calibri"/>
                <w:b/>
                <w:bCs/>
                <w:color w:val="000000"/>
                <w:lang w:eastAsia="fr-FR"/>
              </w:rPr>
            </w:pPr>
            <w:r w:rsidRPr="00C51382">
              <w:rPr>
                <w:rFonts w:ascii="Calibri" w:hAnsi="Calibri" w:cs="Calibri"/>
                <w:b/>
                <w:bCs/>
                <w:color w:val="000000"/>
                <w:lang w:eastAsia="fr-FR"/>
              </w:rPr>
              <w:t>Hommes</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B95A73" w:rsidRPr="00C51382" w:rsidRDefault="00B95A73" w:rsidP="00B95A73">
            <w:pPr>
              <w:suppressAutoHyphens w:val="0"/>
              <w:jc w:val="right"/>
              <w:rPr>
                <w:rFonts w:ascii="Calibri" w:hAnsi="Calibri" w:cs="Calibri"/>
                <w:b/>
                <w:bCs/>
                <w:color w:val="000000"/>
                <w:lang w:eastAsia="fr-FR"/>
              </w:rPr>
            </w:pPr>
            <w:r w:rsidRPr="00C51382">
              <w:rPr>
                <w:rFonts w:ascii="Calibri" w:hAnsi="Calibri" w:cs="Calibri"/>
                <w:b/>
                <w:bCs/>
                <w:color w:val="000000"/>
                <w:lang w:eastAsia="fr-FR"/>
              </w:rPr>
              <w:t>4</w:t>
            </w:r>
          </w:p>
        </w:tc>
        <w:tc>
          <w:tcPr>
            <w:tcW w:w="850" w:type="dxa"/>
            <w:tcBorders>
              <w:top w:val="nil"/>
              <w:left w:val="nil"/>
              <w:bottom w:val="single" w:sz="4" w:space="0" w:color="auto"/>
              <w:right w:val="nil"/>
            </w:tcBorders>
            <w:shd w:val="clear" w:color="auto" w:fill="auto"/>
            <w:noWrap/>
            <w:vAlign w:val="bottom"/>
            <w:hideMark/>
          </w:tcPr>
          <w:p w:rsidR="00B95A73" w:rsidRPr="00C51382" w:rsidRDefault="00B95A73" w:rsidP="00B95A73">
            <w:pPr>
              <w:suppressAutoHyphens w:val="0"/>
              <w:jc w:val="right"/>
              <w:rPr>
                <w:rFonts w:ascii="Calibri" w:hAnsi="Calibri" w:cs="Calibri"/>
                <w:b/>
                <w:bCs/>
                <w:lang w:eastAsia="fr-FR"/>
              </w:rPr>
            </w:pPr>
            <w:r w:rsidRPr="00C51382">
              <w:rPr>
                <w:rFonts w:ascii="Calibri" w:hAnsi="Calibri" w:cs="Calibri"/>
                <w:b/>
                <w:bCs/>
                <w:lang w:eastAsia="fr-FR"/>
              </w:rPr>
              <w:t>59</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B95A73" w:rsidRPr="00C51382" w:rsidRDefault="00B95A73" w:rsidP="00B95A73">
            <w:pPr>
              <w:suppressAutoHyphens w:val="0"/>
              <w:jc w:val="right"/>
              <w:rPr>
                <w:rFonts w:ascii="Calibri" w:hAnsi="Calibri" w:cs="Calibri"/>
                <w:b/>
                <w:bCs/>
                <w:lang w:eastAsia="fr-FR"/>
              </w:rPr>
            </w:pPr>
            <w:r w:rsidRPr="00C51382">
              <w:rPr>
                <w:rFonts w:ascii="Calibri" w:hAnsi="Calibri" w:cs="Calibri"/>
                <w:b/>
                <w:bCs/>
                <w:lang w:eastAsia="fr-FR"/>
              </w:rPr>
              <w:t>799</w:t>
            </w:r>
          </w:p>
        </w:tc>
        <w:tc>
          <w:tcPr>
            <w:tcW w:w="868" w:type="dxa"/>
            <w:tcBorders>
              <w:top w:val="nil"/>
              <w:left w:val="nil"/>
              <w:bottom w:val="single" w:sz="4" w:space="0" w:color="auto"/>
              <w:right w:val="single" w:sz="4" w:space="0" w:color="auto"/>
            </w:tcBorders>
            <w:shd w:val="clear" w:color="auto" w:fill="auto"/>
            <w:noWrap/>
            <w:vAlign w:val="bottom"/>
            <w:hideMark/>
          </w:tcPr>
          <w:p w:rsidR="00B95A73" w:rsidRPr="00C51382" w:rsidRDefault="00B95A73" w:rsidP="00B95A73">
            <w:pPr>
              <w:suppressAutoHyphens w:val="0"/>
              <w:jc w:val="right"/>
              <w:rPr>
                <w:rFonts w:ascii="Calibri" w:hAnsi="Calibri" w:cs="Calibri"/>
                <w:b/>
                <w:bCs/>
                <w:lang w:eastAsia="fr-FR"/>
              </w:rPr>
            </w:pPr>
            <w:r w:rsidRPr="00C51382">
              <w:rPr>
                <w:rFonts w:ascii="Calibri" w:hAnsi="Calibri" w:cs="Calibri"/>
                <w:b/>
                <w:bCs/>
                <w:lang w:eastAsia="fr-FR"/>
              </w:rPr>
              <w:t>97</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C51382" w:rsidRDefault="00B95A73" w:rsidP="00B95A73">
            <w:pPr>
              <w:suppressAutoHyphens w:val="0"/>
              <w:jc w:val="right"/>
              <w:rPr>
                <w:rFonts w:ascii="Calibri" w:hAnsi="Calibri" w:cs="Calibri"/>
                <w:b/>
                <w:bCs/>
                <w:lang w:eastAsia="fr-FR"/>
              </w:rPr>
            </w:pPr>
            <w:r w:rsidRPr="00C51382">
              <w:rPr>
                <w:rFonts w:ascii="Calibri" w:hAnsi="Calibri" w:cs="Calibri"/>
                <w:b/>
                <w:bCs/>
                <w:lang w:eastAsia="fr-FR"/>
              </w:rPr>
              <w:t>237</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C51382" w:rsidRDefault="00B95A73" w:rsidP="00B95A73">
            <w:pPr>
              <w:suppressAutoHyphens w:val="0"/>
              <w:jc w:val="right"/>
              <w:rPr>
                <w:rFonts w:ascii="Calibri" w:hAnsi="Calibri" w:cs="Calibri"/>
                <w:b/>
                <w:bCs/>
                <w:lang w:eastAsia="fr-FR"/>
              </w:rPr>
            </w:pPr>
            <w:r w:rsidRPr="00C51382">
              <w:rPr>
                <w:rFonts w:ascii="Calibri" w:hAnsi="Calibri" w:cs="Calibri"/>
                <w:b/>
                <w:bCs/>
                <w:lang w:eastAsia="fr-FR"/>
              </w:rPr>
              <w:t>137</w:t>
            </w:r>
          </w:p>
        </w:tc>
        <w:tc>
          <w:tcPr>
            <w:tcW w:w="849" w:type="dxa"/>
            <w:tcBorders>
              <w:top w:val="nil"/>
              <w:left w:val="nil"/>
              <w:bottom w:val="single" w:sz="4" w:space="0" w:color="auto"/>
              <w:right w:val="single" w:sz="4" w:space="0" w:color="auto"/>
            </w:tcBorders>
            <w:shd w:val="clear" w:color="000000" w:fill="FFFFFF"/>
            <w:noWrap/>
            <w:vAlign w:val="bottom"/>
            <w:hideMark/>
          </w:tcPr>
          <w:p w:rsidR="00B95A73" w:rsidRPr="00C51382" w:rsidRDefault="00B95A73" w:rsidP="00B95A73">
            <w:pPr>
              <w:suppressAutoHyphens w:val="0"/>
              <w:jc w:val="right"/>
              <w:rPr>
                <w:rFonts w:ascii="Calibri" w:hAnsi="Calibri" w:cs="Calibri"/>
                <w:b/>
                <w:bCs/>
                <w:lang w:eastAsia="fr-FR"/>
              </w:rPr>
            </w:pPr>
            <w:r w:rsidRPr="00C51382">
              <w:rPr>
                <w:rFonts w:ascii="Calibri" w:hAnsi="Calibri" w:cs="Calibri"/>
                <w:b/>
                <w:bCs/>
                <w:lang w:eastAsia="fr-FR"/>
              </w:rPr>
              <w:t>114</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C51382" w:rsidRDefault="00B95A73" w:rsidP="00B95A73">
            <w:pPr>
              <w:suppressAutoHyphens w:val="0"/>
              <w:jc w:val="right"/>
              <w:rPr>
                <w:rFonts w:ascii="Calibri" w:hAnsi="Calibri" w:cs="Calibri"/>
                <w:b/>
                <w:bCs/>
                <w:lang w:eastAsia="fr-FR"/>
              </w:rPr>
            </w:pPr>
            <w:r w:rsidRPr="00C51382">
              <w:rPr>
                <w:rFonts w:ascii="Calibri" w:hAnsi="Calibri" w:cs="Calibri"/>
                <w:b/>
                <w:bCs/>
                <w:lang w:eastAsia="fr-FR"/>
              </w:rPr>
              <w:t>343</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C51382" w:rsidRDefault="00B95A73" w:rsidP="00B95A73">
            <w:pPr>
              <w:suppressAutoHyphens w:val="0"/>
              <w:jc w:val="right"/>
              <w:rPr>
                <w:rFonts w:ascii="Calibri" w:hAnsi="Calibri" w:cs="Calibri"/>
                <w:b/>
                <w:bCs/>
                <w:lang w:eastAsia="fr-FR"/>
              </w:rPr>
            </w:pPr>
            <w:r w:rsidRPr="00C51382">
              <w:rPr>
                <w:rFonts w:ascii="Calibri" w:hAnsi="Calibri" w:cs="Calibri"/>
                <w:b/>
                <w:bCs/>
                <w:lang w:eastAsia="fr-FR"/>
              </w:rPr>
              <w:t>199</w:t>
            </w:r>
          </w:p>
        </w:tc>
        <w:tc>
          <w:tcPr>
            <w:tcW w:w="849" w:type="dxa"/>
            <w:tcBorders>
              <w:top w:val="nil"/>
              <w:left w:val="nil"/>
              <w:bottom w:val="single" w:sz="4" w:space="0" w:color="auto"/>
              <w:right w:val="single" w:sz="4" w:space="0" w:color="auto"/>
            </w:tcBorders>
            <w:shd w:val="clear" w:color="auto" w:fill="auto"/>
            <w:noWrap/>
            <w:vAlign w:val="bottom"/>
            <w:hideMark/>
          </w:tcPr>
          <w:p w:rsidR="00B95A73" w:rsidRPr="00C51382" w:rsidRDefault="00B95A73" w:rsidP="00B95A73">
            <w:pPr>
              <w:suppressAutoHyphens w:val="0"/>
              <w:jc w:val="right"/>
              <w:rPr>
                <w:rFonts w:ascii="Calibri" w:hAnsi="Calibri" w:cs="Calibri"/>
                <w:b/>
                <w:bCs/>
                <w:lang w:eastAsia="fr-FR"/>
              </w:rPr>
            </w:pPr>
            <w:r w:rsidRPr="00C51382">
              <w:rPr>
                <w:rFonts w:ascii="Calibri" w:hAnsi="Calibri" w:cs="Calibri"/>
                <w:b/>
                <w:bCs/>
                <w:lang w:eastAsia="fr-FR"/>
              </w:rPr>
              <w:t>154</w:t>
            </w:r>
          </w:p>
        </w:tc>
        <w:tc>
          <w:tcPr>
            <w:tcW w:w="849" w:type="dxa"/>
            <w:tcBorders>
              <w:top w:val="nil"/>
              <w:left w:val="nil"/>
              <w:bottom w:val="single" w:sz="4" w:space="0" w:color="auto"/>
              <w:right w:val="single" w:sz="8" w:space="0" w:color="auto"/>
            </w:tcBorders>
            <w:shd w:val="clear" w:color="auto" w:fill="auto"/>
            <w:noWrap/>
            <w:vAlign w:val="bottom"/>
            <w:hideMark/>
          </w:tcPr>
          <w:p w:rsidR="00B95A73" w:rsidRPr="00C51382" w:rsidRDefault="00B95A73" w:rsidP="00B95A73">
            <w:pPr>
              <w:suppressAutoHyphens w:val="0"/>
              <w:jc w:val="right"/>
              <w:rPr>
                <w:rFonts w:ascii="Calibri" w:hAnsi="Calibri" w:cs="Calibri"/>
                <w:b/>
                <w:bCs/>
                <w:lang w:eastAsia="fr-FR"/>
              </w:rPr>
            </w:pPr>
            <w:r w:rsidRPr="00C51382">
              <w:rPr>
                <w:rFonts w:ascii="Calibri" w:hAnsi="Calibri" w:cs="Calibri"/>
                <w:b/>
                <w:bCs/>
                <w:lang w:eastAsia="fr-FR"/>
              </w:rPr>
              <w:t>2143</w:t>
            </w:r>
          </w:p>
        </w:tc>
      </w:tr>
      <w:tr w:rsidR="00B95A73" w:rsidRPr="00B95A73" w:rsidTr="007A018F">
        <w:trPr>
          <w:trHeight w:val="409"/>
        </w:trPr>
        <w:tc>
          <w:tcPr>
            <w:tcW w:w="1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5A73" w:rsidRPr="007757FF" w:rsidRDefault="00B95A73" w:rsidP="00B95A73">
            <w:pPr>
              <w:suppressAutoHyphens w:val="0"/>
              <w:jc w:val="center"/>
              <w:rPr>
                <w:rFonts w:ascii="Calibri" w:hAnsi="Calibri" w:cs="Calibri"/>
                <w:b/>
                <w:bCs/>
                <w:color w:val="000000"/>
                <w:lang w:eastAsia="fr-FR"/>
              </w:rPr>
            </w:pPr>
            <w:r w:rsidRPr="007757FF">
              <w:rPr>
                <w:rFonts w:ascii="Calibri" w:hAnsi="Calibri" w:cs="Calibri"/>
                <w:b/>
                <w:bCs/>
                <w:color w:val="000000"/>
                <w:lang w:eastAsia="fr-FR"/>
              </w:rPr>
              <w:t>TOTAL</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5A73" w:rsidRPr="007757FF" w:rsidRDefault="00B95A73" w:rsidP="00B95A73">
            <w:pPr>
              <w:suppressAutoHyphens w:val="0"/>
              <w:jc w:val="right"/>
              <w:rPr>
                <w:rFonts w:ascii="Calibri" w:hAnsi="Calibri" w:cs="Calibri"/>
                <w:b/>
                <w:color w:val="000000"/>
                <w:lang w:eastAsia="fr-FR"/>
              </w:rPr>
            </w:pPr>
            <w:r w:rsidRPr="007757FF">
              <w:rPr>
                <w:rFonts w:ascii="Calibri" w:hAnsi="Calibri" w:cs="Calibri"/>
                <w:b/>
                <w:color w:val="000000"/>
                <w:lang w:eastAsia="fr-FR"/>
              </w:rPr>
              <w:t>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5A73" w:rsidRPr="007757FF" w:rsidRDefault="00B95A73" w:rsidP="00B95A73">
            <w:pPr>
              <w:suppressAutoHyphens w:val="0"/>
              <w:jc w:val="right"/>
              <w:rPr>
                <w:rFonts w:ascii="Calibri" w:hAnsi="Calibri" w:cs="Calibri"/>
                <w:b/>
                <w:lang w:eastAsia="fr-FR"/>
              </w:rPr>
            </w:pPr>
            <w:r w:rsidRPr="007757FF">
              <w:rPr>
                <w:rFonts w:ascii="Calibri" w:hAnsi="Calibri" w:cs="Calibri"/>
                <w:b/>
                <w:lang w:eastAsia="fr-FR"/>
              </w:rPr>
              <w:t>198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5A73" w:rsidRPr="007757FF" w:rsidRDefault="00B95A73" w:rsidP="00B95A73">
            <w:pPr>
              <w:suppressAutoHyphens w:val="0"/>
              <w:jc w:val="right"/>
              <w:rPr>
                <w:rFonts w:ascii="Calibri" w:hAnsi="Calibri" w:cs="Calibri"/>
                <w:b/>
                <w:lang w:eastAsia="fr-FR"/>
              </w:rPr>
            </w:pPr>
            <w:r w:rsidRPr="007757FF">
              <w:rPr>
                <w:rFonts w:ascii="Calibri" w:hAnsi="Calibri" w:cs="Calibri"/>
                <w:b/>
                <w:lang w:eastAsia="fr-FR"/>
              </w:rPr>
              <w:t>1675</w:t>
            </w: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5A73" w:rsidRPr="007757FF" w:rsidRDefault="00B95A73" w:rsidP="00B95A73">
            <w:pPr>
              <w:suppressAutoHyphens w:val="0"/>
              <w:jc w:val="right"/>
              <w:rPr>
                <w:rFonts w:ascii="Calibri" w:hAnsi="Calibri" w:cs="Calibri"/>
                <w:b/>
                <w:lang w:eastAsia="fr-FR"/>
              </w:rPr>
            </w:pPr>
            <w:r w:rsidRPr="007757FF">
              <w:rPr>
                <w:rFonts w:ascii="Calibri" w:hAnsi="Calibri" w:cs="Calibri"/>
                <w:b/>
                <w:lang w:eastAsia="fr-FR"/>
              </w:rPr>
              <w:t>280</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5A73" w:rsidRPr="007757FF" w:rsidRDefault="00B95A73" w:rsidP="00B95A73">
            <w:pPr>
              <w:suppressAutoHyphens w:val="0"/>
              <w:jc w:val="right"/>
              <w:rPr>
                <w:rFonts w:ascii="Calibri" w:hAnsi="Calibri" w:cs="Calibri"/>
                <w:b/>
                <w:lang w:eastAsia="fr-FR"/>
              </w:rPr>
            </w:pPr>
            <w:r w:rsidRPr="007757FF">
              <w:rPr>
                <w:rFonts w:ascii="Calibri" w:hAnsi="Calibri" w:cs="Calibri"/>
                <w:b/>
                <w:lang w:eastAsia="fr-FR"/>
              </w:rPr>
              <w:t>581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5A73" w:rsidRPr="007757FF" w:rsidRDefault="00B95A73" w:rsidP="00B95A73">
            <w:pPr>
              <w:suppressAutoHyphens w:val="0"/>
              <w:jc w:val="right"/>
              <w:rPr>
                <w:rFonts w:ascii="Calibri" w:hAnsi="Calibri" w:cs="Calibri"/>
                <w:b/>
                <w:lang w:eastAsia="fr-FR"/>
              </w:rPr>
            </w:pPr>
            <w:r w:rsidRPr="007757FF">
              <w:rPr>
                <w:rFonts w:ascii="Calibri" w:hAnsi="Calibri" w:cs="Calibri"/>
                <w:b/>
                <w:lang w:eastAsia="fr-FR"/>
              </w:rPr>
              <w:t>269</w:t>
            </w:r>
          </w:p>
        </w:tc>
        <w:tc>
          <w:tcPr>
            <w:tcW w:w="8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95A73" w:rsidRPr="007757FF" w:rsidRDefault="00B95A73" w:rsidP="00B95A73">
            <w:pPr>
              <w:suppressAutoHyphens w:val="0"/>
              <w:jc w:val="right"/>
              <w:rPr>
                <w:rFonts w:ascii="Calibri" w:hAnsi="Calibri" w:cs="Calibri"/>
                <w:b/>
                <w:lang w:eastAsia="fr-FR"/>
              </w:rPr>
            </w:pPr>
            <w:r w:rsidRPr="007757FF">
              <w:rPr>
                <w:rFonts w:ascii="Calibri" w:hAnsi="Calibri" w:cs="Calibri"/>
                <w:b/>
                <w:lang w:eastAsia="fr-FR"/>
              </w:rPr>
              <w:t>249</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5A73" w:rsidRPr="007757FF" w:rsidRDefault="00B95A73" w:rsidP="00B95A73">
            <w:pPr>
              <w:suppressAutoHyphens w:val="0"/>
              <w:jc w:val="right"/>
              <w:rPr>
                <w:rFonts w:ascii="Calibri" w:hAnsi="Calibri" w:cs="Calibri"/>
                <w:b/>
                <w:lang w:eastAsia="fr-FR"/>
              </w:rPr>
            </w:pPr>
            <w:r w:rsidRPr="007757FF">
              <w:rPr>
                <w:rFonts w:ascii="Calibri" w:hAnsi="Calibri" w:cs="Calibri"/>
                <w:b/>
                <w:lang w:eastAsia="fr-FR"/>
              </w:rPr>
              <w:t>614</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5A73" w:rsidRPr="007757FF" w:rsidRDefault="00B95A73" w:rsidP="00B95A73">
            <w:pPr>
              <w:suppressAutoHyphens w:val="0"/>
              <w:jc w:val="right"/>
              <w:rPr>
                <w:rFonts w:ascii="Calibri" w:hAnsi="Calibri" w:cs="Calibri"/>
                <w:b/>
                <w:lang w:eastAsia="fr-FR"/>
              </w:rPr>
            </w:pPr>
            <w:r w:rsidRPr="007757FF">
              <w:rPr>
                <w:rFonts w:ascii="Calibri" w:hAnsi="Calibri" w:cs="Calibri"/>
                <w:b/>
                <w:lang w:eastAsia="fr-FR"/>
              </w:rPr>
              <w:t>417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5A73" w:rsidRPr="007757FF" w:rsidRDefault="00B95A73" w:rsidP="00B95A73">
            <w:pPr>
              <w:suppressAutoHyphens w:val="0"/>
              <w:jc w:val="right"/>
              <w:rPr>
                <w:rFonts w:ascii="Calibri" w:hAnsi="Calibri" w:cs="Calibri"/>
                <w:b/>
                <w:lang w:eastAsia="fr-FR"/>
              </w:rPr>
            </w:pPr>
            <w:r w:rsidRPr="007757FF">
              <w:rPr>
                <w:rFonts w:ascii="Calibri" w:hAnsi="Calibri" w:cs="Calibri"/>
                <w:b/>
                <w:lang w:eastAsia="fr-FR"/>
              </w:rPr>
              <w:t>283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5A73" w:rsidRPr="00B95A73" w:rsidRDefault="00B95A73" w:rsidP="00B95A73">
            <w:pPr>
              <w:suppressAutoHyphens w:val="0"/>
              <w:jc w:val="right"/>
              <w:rPr>
                <w:rFonts w:ascii="Calibri" w:hAnsi="Calibri" w:cs="Calibri"/>
                <w:b/>
                <w:bCs/>
                <w:sz w:val="28"/>
                <w:szCs w:val="28"/>
                <w:lang w:eastAsia="fr-FR"/>
              </w:rPr>
            </w:pPr>
            <w:r w:rsidRPr="00B95A73">
              <w:rPr>
                <w:rFonts w:ascii="Calibri" w:hAnsi="Calibri" w:cs="Calibri"/>
                <w:b/>
                <w:bCs/>
                <w:sz w:val="28"/>
                <w:szCs w:val="28"/>
                <w:lang w:eastAsia="fr-FR"/>
              </w:rPr>
              <w:t>4575</w:t>
            </w:r>
          </w:p>
        </w:tc>
      </w:tr>
    </w:tbl>
    <w:p w:rsidR="00185D52" w:rsidRDefault="00185D52" w:rsidP="00185D52">
      <w:pPr>
        <w:jc w:val="both"/>
        <w:rPr>
          <w:color w:val="00B0F0"/>
          <w:sz w:val="22"/>
          <w:szCs w:val="22"/>
        </w:rPr>
      </w:pPr>
    </w:p>
    <w:p w:rsidR="00185D52" w:rsidRDefault="00185D52" w:rsidP="00185D52">
      <w:pPr>
        <w:jc w:val="both"/>
        <w:rPr>
          <w:sz w:val="22"/>
          <w:szCs w:val="22"/>
        </w:rPr>
      </w:pPr>
    </w:p>
    <w:p w:rsidR="00185D52" w:rsidRDefault="00185D52" w:rsidP="00185D52">
      <w:pPr>
        <w:jc w:val="both"/>
        <w:rPr>
          <w:sz w:val="22"/>
          <w:szCs w:val="22"/>
        </w:rPr>
      </w:pPr>
    </w:p>
    <w:p w:rsidR="00B86217" w:rsidRDefault="007A018F" w:rsidP="00AE0DCB">
      <w:pPr>
        <w:jc w:val="both"/>
        <w:rPr>
          <w:sz w:val="22"/>
          <w:szCs w:val="22"/>
        </w:rPr>
      </w:pPr>
      <w:r>
        <w:rPr>
          <w:sz w:val="22"/>
          <w:szCs w:val="22"/>
        </w:rPr>
        <w:t xml:space="preserve">Les OPA sont </w:t>
      </w:r>
      <w:r w:rsidR="00C51382">
        <w:rPr>
          <w:sz w:val="22"/>
          <w:szCs w:val="22"/>
        </w:rPr>
        <w:t>intégrées</w:t>
      </w:r>
      <w:r>
        <w:rPr>
          <w:sz w:val="22"/>
          <w:szCs w:val="22"/>
        </w:rPr>
        <w:t xml:space="preserve"> au sein des corps pour le SG ; ils sont au nombre de </w:t>
      </w:r>
      <w:r w:rsidR="003D45EE">
        <w:rPr>
          <w:sz w:val="22"/>
          <w:szCs w:val="22"/>
        </w:rPr>
        <w:t>18.</w:t>
      </w:r>
    </w:p>
    <w:p w:rsidR="0088238C" w:rsidRPr="00075870" w:rsidRDefault="0088238C" w:rsidP="0088238C">
      <w:pPr>
        <w:jc w:val="both"/>
        <w:rPr>
          <w:sz w:val="22"/>
          <w:szCs w:val="22"/>
        </w:rPr>
      </w:pPr>
    </w:p>
    <w:p w:rsidR="007670B4" w:rsidRDefault="007670B4" w:rsidP="00185D52">
      <w:pPr>
        <w:jc w:val="both"/>
        <w:rPr>
          <w:sz w:val="22"/>
          <w:szCs w:val="22"/>
        </w:rPr>
      </w:pPr>
    </w:p>
    <w:p w:rsidR="007670B4" w:rsidRDefault="007670B4" w:rsidP="00185D52">
      <w:pPr>
        <w:jc w:val="both"/>
        <w:rPr>
          <w:sz w:val="22"/>
          <w:szCs w:val="22"/>
        </w:rPr>
      </w:pPr>
    </w:p>
    <w:p w:rsidR="00AE0DCB" w:rsidRDefault="00AE0DCB">
      <w:pPr>
        <w:suppressAutoHyphens w:val="0"/>
        <w:rPr>
          <w:sz w:val="22"/>
          <w:szCs w:val="22"/>
        </w:rPr>
      </w:pPr>
    </w:p>
    <w:p w:rsidR="00432EF3" w:rsidRDefault="00432EF3" w:rsidP="00185D52">
      <w:pPr>
        <w:ind w:left="426"/>
        <w:jc w:val="both"/>
        <w:rPr>
          <w:color w:val="0070C0"/>
          <w:sz w:val="22"/>
          <w:szCs w:val="22"/>
        </w:rPr>
      </w:pPr>
    </w:p>
    <w:p w:rsidR="00432EF3" w:rsidRDefault="00432EF3" w:rsidP="00185D52">
      <w:pPr>
        <w:ind w:left="426"/>
        <w:jc w:val="both"/>
        <w:rPr>
          <w:color w:val="0070C0"/>
          <w:sz w:val="22"/>
          <w:szCs w:val="22"/>
        </w:rPr>
      </w:pPr>
    </w:p>
    <w:p w:rsidR="0057062C" w:rsidRDefault="0057062C">
      <w:pPr>
        <w:jc w:val="both"/>
        <w:rPr>
          <w:sz w:val="22"/>
          <w:szCs w:val="22"/>
        </w:rPr>
        <w:sectPr w:rsidR="0057062C" w:rsidSect="00A312FB">
          <w:headerReference w:type="default" r:id="rId26"/>
          <w:footerReference w:type="default" r:id="rId27"/>
          <w:pgSz w:w="11906" w:h="16838"/>
          <w:pgMar w:top="709" w:right="991" w:bottom="1286" w:left="567" w:header="720" w:footer="720" w:gutter="0"/>
          <w:cols w:space="720"/>
          <w:formProt w:val="0"/>
          <w:docGrid w:linePitch="600" w:charSpace="32768"/>
        </w:sectPr>
      </w:pPr>
    </w:p>
    <w:p w:rsidR="00672E09" w:rsidRPr="00D21813" w:rsidRDefault="005A2321" w:rsidP="00C51382">
      <w:pPr>
        <w:pStyle w:val="Paragraphedeliste"/>
        <w:keepNext/>
        <w:widowControl w:val="0"/>
        <w:numPr>
          <w:ilvl w:val="0"/>
          <w:numId w:val="26"/>
        </w:numPr>
        <w:tabs>
          <w:tab w:val="left" w:pos="0"/>
        </w:tabs>
        <w:textAlignment w:val="baseline"/>
        <w:outlineLvl w:val="2"/>
        <w:rPr>
          <w:rFonts w:ascii="Liberation Sans;Arial" w:eastAsia="Liberation Sans;Arial" w:hAnsi="Liberation Sans;Arial" w:cs="Arial"/>
          <w:b/>
          <w:bCs/>
          <w:i/>
          <w:iCs/>
          <w:color w:val="666666"/>
          <w:kern w:val="2"/>
          <w:sz w:val="30"/>
          <w:szCs w:val="28"/>
        </w:rPr>
      </w:pPr>
      <w:r w:rsidRPr="00D21813">
        <w:rPr>
          <w:rFonts w:ascii="Liberation Sans;Arial" w:eastAsia="Liberation Sans;Arial" w:hAnsi="Liberation Sans;Arial" w:cs="Arial"/>
          <w:b/>
          <w:bCs/>
          <w:i/>
          <w:iCs/>
          <w:color w:val="666666"/>
          <w:kern w:val="2"/>
          <w:sz w:val="30"/>
          <w:szCs w:val="28"/>
        </w:rPr>
        <w:t xml:space="preserve">Les effectifs </w:t>
      </w:r>
      <w:r w:rsidR="002653D7">
        <w:rPr>
          <w:rFonts w:ascii="Liberation Sans;Arial" w:eastAsia="Liberation Sans;Arial" w:hAnsi="Liberation Sans;Arial" w:cs="Arial"/>
          <w:b/>
          <w:bCs/>
          <w:i/>
          <w:iCs/>
          <w:color w:val="666666"/>
          <w:kern w:val="2"/>
          <w:sz w:val="30"/>
          <w:szCs w:val="28"/>
        </w:rPr>
        <w:t>« </w:t>
      </w:r>
      <w:r w:rsidR="008644E0" w:rsidRPr="00D21813">
        <w:rPr>
          <w:rFonts w:ascii="Liberation Sans;Arial" w:eastAsia="Liberation Sans;Arial" w:hAnsi="Liberation Sans;Arial" w:cs="Arial"/>
          <w:b/>
          <w:bCs/>
          <w:i/>
          <w:iCs/>
          <w:color w:val="666666"/>
          <w:kern w:val="2"/>
          <w:sz w:val="30"/>
          <w:szCs w:val="28"/>
        </w:rPr>
        <w:t>en fonction</w:t>
      </w:r>
      <w:r w:rsidR="002653D7">
        <w:rPr>
          <w:rFonts w:ascii="Liberation Sans;Arial" w:eastAsia="Liberation Sans;Arial" w:hAnsi="Liberation Sans;Arial" w:cs="Arial"/>
          <w:b/>
          <w:bCs/>
          <w:i/>
          <w:iCs/>
          <w:color w:val="666666"/>
          <w:kern w:val="2"/>
          <w:sz w:val="30"/>
          <w:szCs w:val="28"/>
        </w:rPr>
        <w:t> »</w:t>
      </w:r>
      <w:r w:rsidR="008644E0" w:rsidRPr="00D21813">
        <w:rPr>
          <w:rFonts w:ascii="Liberation Sans;Arial" w:eastAsia="Liberation Sans;Arial" w:hAnsi="Liberation Sans;Arial" w:cs="Arial"/>
          <w:b/>
          <w:bCs/>
          <w:i/>
          <w:iCs/>
          <w:color w:val="666666"/>
          <w:kern w:val="2"/>
          <w:sz w:val="30"/>
          <w:szCs w:val="28"/>
        </w:rPr>
        <w:t xml:space="preserve"> par statut d’emploi</w:t>
      </w:r>
    </w:p>
    <w:p w:rsidR="00FD7894" w:rsidRDefault="00FD7894" w:rsidP="00FD7894">
      <w:pPr>
        <w:pStyle w:val="Corpsdetexte"/>
        <w:rPr>
          <w:rFonts w:eastAsia="Liberation Sans;Arial" w:cs="Arial"/>
          <w:bCs/>
          <w:iCs/>
          <w:color w:val="auto"/>
          <w:sz w:val="22"/>
          <w:szCs w:val="22"/>
        </w:rPr>
      </w:pPr>
      <w:r w:rsidRPr="00684935">
        <w:rPr>
          <w:rFonts w:eastAsia="Liberation Sans;Arial" w:cs="Arial"/>
          <w:bCs/>
          <w:iCs/>
          <w:color w:val="auto"/>
          <w:sz w:val="22"/>
          <w:szCs w:val="22"/>
        </w:rPr>
        <w:t>Source PPS1</w:t>
      </w:r>
    </w:p>
    <w:p w:rsidR="002653D7" w:rsidRDefault="002653D7" w:rsidP="00FD7894">
      <w:pPr>
        <w:pStyle w:val="Corpsdetexte"/>
        <w:rPr>
          <w:rFonts w:eastAsia="Liberation Sans;Arial" w:cs="Arial"/>
          <w:bCs/>
          <w:iCs/>
          <w:color w:val="auto"/>
          <w:sz w:val="22"/>
          <w:szCs w:val="22"/>
        </w:rPr>
      </w:pPr>
    </w:p>
    <w:p w:rsidR="002653D7" w:rsidRDefault="002653D7" w:rsidP="00FD7894">
      <w:pPr>
        <w:pStyle w:val="Corpsdetexte"/>
        <w:rPr>
          <w:rFonts w:eastAsia="Liberation Sans;Arial" w:cs="Arial"/>
          <w:bCs/>
          <w:iCs/>
          <w:color w:val="auto"/>
          <w:sz w:val="22"/>
          <w:szCs w:val="22"/>
        </w:rPr>
      </w:pPr>
    </w:p>
    <w:p w:rsidR="002653D7" w:rsidRPr="00D121F0" w:rsidRDefault="002653D7" w:rsidP="002653D7">
      <w:pPr>
        <w:pStyle w:val="Corpsdetexte"/>
        <w:rPr>
          <w:rFonts w:ascii="Times New Roman" w:hAnsi="Times New Roman" w:cs="Times New Roman"/>
          <w:color w:val="auto"/>
          <w:kern w:val="0"/>
          <w:sz w:val="22"/>
          <w:szCs w:val="22"/>
        </w:rPr>
      </w:pPr>
      <w:r w:rsidRPr="00D121F0">
        <w:rPr>
          <w:rFonts w:ascii="Times New Roman" w:hAnsi="Times New Roman" w:cs="Times New Roman"/>
          <w:color w:val="auto"/>
          <w:kern w:val="0"/>
          <w:sz w:val="22"/>
          <w:szCs w:val="22"/>
        </w:rPr>
        <w:t xml:space="preserve">Les effectifs en fonction </w:t>
      </w:r>
      <w:r>
        <w:rPr>
          <w:rFonts w:ascii="Times New Roman" w:hAnsi="Times New Roman" w:cs="Times New Roman"/>
          <w:color w:val="auto"/>
          <w:kern w:val="0"/>
          <w:sz w:val="22"/>
          <w:szCs w:val="22"/>
        </w:rPr>
        <w:t xml:space="preserve">comprennent </w:t>
      </w:r>
      <w:r w:rsidRPr="00D121F0">
        <w:rPr>
          <w:rFonts w:ascii="Times New Roman" w:hAnsi="Times New Roman" w:cs="Times New Roman"/>
          <w:color w:val="auto"/>
          <w:kern w:val="0"/>
          <w:sz w:val="22"/>
          <w:szCs w:val="22"/>
        </w:rPr>
        <w:t>:</w:t>
      </w:r>
    </w:p>
    <w:p w:rsidR="002653D7" w:rsidRDefault="002653D7" w:rsidP="002653D7">
      <w:pPr>
        <w:pStyle w:val="Corpsdetexte"/>
        <w:rPr>
          <w:rFonts w:eastAsia="Liberation Sans;Arial" w:cs="Arial"/>
          <w:bCs/>
          <w:iCs/>
          <w:color w:val="auto"/>
          <w:sz w:val="22"/>
          <w:szCs w:val="22"/>
        </w:rPr>
      </w:pPr>
      <w:r w:rsidRPr="00D121F0">
        <w:rPr>
          <w:rFonts w:eastAsia="Liberation Sans;Arial" w:cs="Arial"/>
          <w:bCs/>
          <w:iCs/>
          <w:color w:val="auto"/>
          <w:sz w:val="22"/>
          <w:szCs w:val="22"/>
        </w:rPr>
        <w:t>- les effectifs payés au 31 décembre sur le plafond d’emplois du ministère ;</w:t>
      </w:r>
    </w:p>
    <w:p w:rsidR="002653D7" w:rsidRDefault="002653D7" w:rsidP="002653D7">
      <w:pPr>
        <w:pStyle w:val="Corpsdetexte"/>
        <w:rPr>
          <w:rFonts w:eastAsia="Liberation Sans;Arial" w:cs="Arial"/>
          <w:bCs/>
          <w:iCs/>
          <w:color w:val="auto"/>
          <w:sz w:val="22"/>
          <w:szCs w:val="22"/>
        </w:rPr>
      </w:pPr>
      <w:r w:rsidRPr="00D121F0">
        <w:rPr>
          <w:rFonts w:eastAsia="Liberation Sans;Arial" w:cs="Arial"/>
          <w:bCs/>
          <w:iCs/>
          <w:color w:val="auto"/>
          <w:sz w:val="22"/>
          <w:szCs w:val="22"/>
        </w:rPr>
        <w:t>- les effectifs en MAD ou affectés entrant dans le ministère, hors plafond (remboursement sur titre 2 hors plafond, ou titre 3, ou sans remboursement) ;</w:t>
      </w:r>
    </w:p>
    <w:p w:rsidR="002653D7" w:rsidRDefault="002653D7" w:rsidP="002653D7">
      <w:pPr>
        <w:pStyle w:val="Corpsdetexte"/>
        <w:rPr>
          <w:rFonts w:eastAsia="Liberation Sans;Arial" w:cs="Arial"/>
          <w:bCs/>
          <w:iCs/>
          <w:color w:val="auto"/>
          <w:sz w:val="22"/>
          <w:szCs w:val="22"/>
        </w:rPr>
      </w:pPr>
      <w:r w:rsidRPr="00D121F0">
        <w:rPr>
          <w:rFonts w:eastAsia="Liberation Sans;Arial" w:cs="Arial"/>
          <w:bCs/>
          <w:iCs/>
          <w:color w:val="auto"/>
          <w:sz w:val="22"/>
          <w:szCs w:val="22"/>
        </w:rPr>
        <w:t>- les effectifs en MAD ou affectés sortant du ministère, imputés sur le plafond (remboursement sur titre 2 ou sans remboursement)</w:t>
      </w:r>
    </w:p>
    <w:p w:rsidR="002653D7" w:rsidRDefault="002653D7">
      <w:pPr>
        <w:suppressAutoHyphens w:val="0"/>
        <w:rPr>
          <w:rFonts w:eastAsia="Liberation Sans;Arial" w:cs="Arial"/>
          <w:bCs/>
          <w:iCs/>
          <w:sz w:val="22"/>
          <w:szCs w:val="22"/>
        </w:rPr>
      </w:pPr>
      <w:r>
        <w:rPr>
          <w:rFonts w:eastAsia="Liberation Sans;Arial" w:cs="Arial"/>
          <w:bCs/>
          <w:iCs/>
          <w:sz w:val="22"/>
          <w:szCs w:val="22"/>
        </w:rPr>
        <w:t xml:space="preserve">Sont compris notamment </w:t>
      </w:r>
      <w:r w:rsidR="009B071D">
        <w:rPr>
          <w:rFonts w:eastAsia="Liberation Sans;Arial" w:cs="Arial"/>
          <w:bCs/>
          <w:iCs/>
          <w:sz w:val="22"/>
          <w:szCs w:val="22"/>
        </w:rPr>
        <w:t xml:space="preserve">certains agents dont </w:t>
      </w:r>
      <w:r>
        <w:rPr>
          <w:rFonts w:eastAsia="Liberation Sans;Arial" w:cs="Arial"/>
          <w:bCs/>
          <w:iCs/>
          <w:sz w:val="22"/>
          <w:szCs w:val="22"/>
        </w:rPr>
        <w:t>les :</w:t>
      </w:r>
    </w:p>
    <w:p w:rsidR="009B071D" w:rsidRDefault="009B071D">
      <w:pPr>
        <w:suppressAutoHyphens w:val="0"/>
        <w:rPr>
          <w:rFonts w:eastAsia="Liberation Sans;Arial" w:cs="Arial"/>
          <w:bCs/>
          <w:iCs/>
          <w:sz w:val="22"/>
          <w:szCs w:val="22"/>
        </w:rPr>
      </w:pPr>
    </w:p>
    <w:tbl>
      <w:tblPr>
        <w:tblW w:w="6944" w:type="dxa"/>
        <w:tblCellMar>
          <w:left w:w="70" w:type="dxa"/>
          <w:right w:w="70" w:type="dxa"/>
        </w:tblCellMar>
        <w:tblLook w:val="04A0" w:firstRow="1" w:lastRow="0" w:firstColumn="1" w:lastColumn="0" w:noHBand="0" w:noVBand="1"/>
      </w:tblPr>
      <w:tblGrid>
        <w:gridCol w:w="3344"/>
        <w:gridCol w:w="1200"/>
        <w:gridCol w:w="1200"/>
        <w:gridCol w:w="1200"/>
      </w:tblGrid>
      <w:tr w:rsidR="009B071D" w:rsidRPr="009B071D" w:rsidTr="009B071D">
        <w:trPr>
          <w:trHeight w:val="300"/>
        </w:trPr>
        <w:tc>
          <w:tcPr>
            <w:tcW w:w="3344" w:type="dxa"/>
            <w:tcBorders>
              <w:top w:val="single" w:sz="4" w:space="0" w:color="auto"/>
              <w:left w:val="single" w:sz="4" w:space="0" w:color="auto"/>
              <w:bottom w:val="nil"/>
              <w:right w:val="single" w:sz="4" w:space="0" w:color="auto"/>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AF AD</w:t>
            </w:r>
          </w:p>
        </w:tc>
        <w:tc>
          <w:tcPr>
            <w:tcW w:w="1200" w:type="dxa"/>
            <w:tcBorders>
              <w:top w:val="single" w:sz="4" w:space="0" w:color="auto"/>
              <w:left w:val="nil"/>
              <w:bottom w:val="nil"/>
              <w:right w:val="nil"/>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 </w:t>
            </w:r>
          </w:p>
        </w:tc>
        <w:tc>
          <w:tcPr>
            <w:tcW w:w="1200" w:type="dxa"/>
            <w:tcBorders>
              <w:top w:val="single" w:sz="4" w:space="0" w:color="auto"/>
              <w:left w:val="nil"/>
              <w:bottom w:val="nil"/>
              <w:right w:val="nil"/>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 </w:t>
            </w:r>
          </w:p>
        </w:tc>
        <w:tc>
          <w:tcPr>
            <w:tcW w:w="1200" w:type="dxa"/>
            <w:tcBorders>
              <w:top w:val="single" w:sz="4" w:space="0" w:color="auto"/>
              <w:left w:val="nil"/>
              <w:bottom w:val="nil"/>
              <w:right w:val="single" w:sz="4" w:space="0" w:color="auto"/>
            </w:tcBorders>
            <w:shd w:val="clear" w:color="auto" w:fill="auto"/>
            <w:noWrap/>
            <w:vAlign w:val="bottom"/>
            <w:hideMark/>
          </w:tcPr>
          <w:p w:rsidR="009B071D" w:rsidRPr="009B071D" w:rsidRDefault="009B071D" w:rsidP="009B071D">
            <w:pPr>
              <w:suppressAutoHyphens w:val="0"/>
              <w:jc w:val="right"/>
              <w:rPr>
                <w:rFonts w:ascii="Calibri" w:hAnsi="Calibri" w:cs="Calibri"/>
                <w:color w:val="000000"/>
                <w:sz w:val="22"/>
                <w:szCs w:val="22"/>
                <w:lang w:eastAsia="fr-FR"/>
              </w:rPr>
            </w:pPr>
            <w:r w:rsidRPr="009B071D">
              <w:rPr>
                <w:rFonts w:ascii="Calibri" w:hAnsi="Calibri" w:cs="Calibri"/>
                <w:color w:val="000000"/>
                <w:sz w:val="22"/>
                <w:szCs w:val="22"/>
                <w:lang w:eastAsia="fr-FR"/>
              </w:rPr>
              <w:t>16</w:t>
            </w:r>
          </w:p>
        </w:tc>
      </w:tr>
      <w:tr w:rsidR="009B071D" w:rsidRPr="009B071D" w:rsidTr="009B071D">
        <w:trPr>
          <w:trHeight w:val="300"/>
        </w:trPr>
        <w:tc>
          <w:tcPr>
            <w:tcW w:w="3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DE stage scola avant tit</w:t>
            </w:r>
          </w:p>
        </w:tc>
        <w:tc>
          <w:tcPr>
            <w:tcW w:w="1200" w:type="dxa"/>
            <w:tcBorders>
              <w:top w:val="single" w:sz="4" w:space="0" w:color="auto"/>
              <w:left w:val="nil"/>
              <w:bottom w:val="single" w:sz="4" w:space="0" w:color="auto"/>
              <w:right w:val="nil"/>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 </w:t>
            </w:r>
          </w:p>
        </w:tc>
        <w:tc>
          <w:tcPr>
            <w:tcW w:w="1200" w:type="dxa"/>
            <w:tcBorders>
              <w:top w:val="single" w:sz="4" w:space="0" w:color="auto"/>
              <w:left w:val="nil"/>
              <w:bottom w:val="single" w:sz="4" w:space="0" w:color="auto"/>
              <w:right w:val="nil"/>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9B071D" w:rsidRPr="009B071D" w:rsidRDefault="009B071D" w:rsidP="009B071D">
            <w:pPr>
              <w:suppressAutoHyphens w:val="0"/>
              <w:jc w:val="right"/>
              <w:rPr>
                <w:rFonts w:ascii="Calibri" w:hAnsi="Calibri" w:cs="Calibri"/>
                <w:color w:val="000000"/>
                <w:sz w:val="22"/>
                <w:szCs w:val="22"/>
                <w:lang w:eastAsia="fr-FR"/>
              </w:rPr>
            </w:pPr>
            <w:r w:rsidRPr="009B071D">
              <w:rPr>
                <w:rFonts w:ascii="Calibri" w:hAnsi="Calibri" w:cs="Calibri"/>
                <w:color w:val="000000"/>
                <w:sz w:val="22"/>
                <w:szCs w:val="22"/>
                <w:lang w:eastAsia="fr-FR"/>
              </w:rPr>
              <w:t>12</w:t>
            </w:r>
          </w:p>
        </w:tc>
      </w:tr>
      <w:tr w:rsidR="009B071D" w:rsidRPr="009B071D" w:rsidTr="009B071D">
        <w:trPr>
          <w:trHeight w:val="300"/>
        </w:trPr>
        <w:tc>
          <w:tcPr>
            <w:tcW w:w="3344" w:type="dxa"/>
            <w:tcBorders>
              <w:top w:val="nil"/>
              <w:left w:val="single" w:sz="4" w:space="0" w:color="auto"/>
              <w:bottom w:val="nil"/>
              <w:right w:val="single" w:sz="4" w:space="0" w:color="auto"/>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DES adm/EPA pension</w:t>
            </w:r>
          </w:p>
        </w:tc>
        <w:tc>
          <w:tcPr>
            <w:tcW w:w="1200" w:type="dxa"/>
            <w:tcBorders>
              <w:top w:val="nil"/>
              <w:left w:val="nil"/>
              <w:bottom w:val="nil"/>
              <w:right w:val="nil"/>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p>
        </w:tc>
        <w:tc>
          <w:tcPr>
            <w:tcW w:w="1200" w:type="dxa"/>
            <w:tcBorders>
              <w:top w:val="nil"/>
              <w:left w:val="nil"/>
              <w:bottom w:val="nil"/>
              <w:right w:val="nil"/>
            </w:tcBorders>
            <w:shd w:val="clear" w:color="auto" w:fill="auto"/>
            <w:noWrap/>
            <w:vAlign w:val="bottom"/>
            <w:hideMark/>
          </w:tcPr>
          <w:p w:rsidR="009B071D" w:rsidRPr="009B071D" w:rsidRDefault="009B071D" w:rsidP="009B071D">
            <w:pPr>
              <w:suppressAutoHyphens w:val="0"/>
              <w:rPr>
                <w:sz w:val="20"/>
                <w:szCs w:val="20"/>
                <w:lang w:eastAsia="fr-FR"/>
              </w:rPr>
            </w:pPr>
          </w:p>
        </w:tc>
        <w:tc>
          <w:tcPr>
            <w:tcW w:w="1200" w:type="dxa"/>
            <w:tcBorders>
              <w:top w:val="nil"/>
              <w:left w:val="nil"/>
              <w:bottom w:val="nil"/>
              <w:right w:val="single" w:sz="4" w:space="0" w:color="auto"/>
            </w:tcBorders>
            <w:shd w:val="clear" w:color="auto" w:fill="auto"/>
            <w:noWrap/>
            <w:vAlign w:val="bottom"/>
            <w:hideMark/>
          </w:tcPr>
          <w:p w:rsidR="009B071D" w:rsidRPr="009B071D" w:rsidRDefault="009B071D" w:rsidP="009B071D">
            <w:pPr>
              <w:suppressAutoHyphens w:val="0"/>
              <w:jc w:val="right"/>
              <w:rPr>
                <w:rFonts w:ascii="Calibri" w:hAnsi="Calibri" w:cs="Calibri"/>
                <w:color w:val="000000"/>
                <w:sz w:val="22"/>
                <w:szCs w:val="22"/>
                <w:lang w:eastAsia="fr-FR"/>
              </w:rPr>
            </w:pPr>
            <w:r w:rsidRPr="009B071D">
              <w:rPr>
                <w:rFonts w:ascii="Calibri" w:hAnsi="Calibri" w:cs="Calibri"/>
                <w:color w:val="000000"/>
                <w:sz w:val="22"/>
                <w:szCs w:val="22"/>
                <w:lang w:eastAsia="fr-FR"/>
              </w:rPr>
              <w:t>90</w:t>
            </w:r>
          </w:p>
        </w:tc>
      </w:tr>
      <w:tr w:rsidR="009B071D" w:rsidRPr="009B071D" w:rsidTr="009B071D">
        <w:trPr>
          <w:trHeight w:val="300"/>
        </w:trPr>
        <w:tc>
          <w:tcPr>
            <w:tcW w:w="3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DES D85-986 A14-1</w:t>
            </w:r>
          </w:p>
        </w:tc>
        <w:tc>
          <w:tcPr>
            <w:tcW w:w="1200" w:type="dxa"/>
            <w:tcBorders>
              <w:top w:val="single" w:sz="4" w:space="0" w:color="auto"/>
              <w:left w:val="nil"/>
              <w:bottom w:val="single" w:sz="4" w:space="0" w:color="auto"/>
              <w:right w:val="nil"/>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 </w:t>
            </w:r>
          </w:p>
        </w:tc>
        <w:tc>
          <w:tcPr>
            <w:tcW w:w="1200" w:type="dxa"/>
            <w:tcBorders>
              <w:top w:val="single" w:sz="4" w:space="0" w:color="auto"/>
              <w:left w:val="nil"/>
              <w:bottom w:val="single" w:sz="4" w:space="0" w:color="auto"/>
              <w:right w:val="nil"/>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9B071D" w:rsidRPr="009B071D" w:rsidRDefault="009B071D" w:rsidP="009B071D">
            <w:pPr>
              <w:suppressAutoHyphens w:val="0"/>
              <w:jc w:val="right"/>
              <w:rPr>
                <w:rFonts w:ascii="Calibri" w:hAnsi="Calibri" w:cs="Calibri"/>
                <w:color w:val="000000"/>
                <w:sz w:val="22"/>
                <w:szCs w:val="22"/>
                <w:lang w:eastAsia="fr-FR"/>
              </w:rPr>
            </w:pPr>
            <w:r w:rsidRPr="009B071D">
              <w:rPr>
                <w:rFonts w:ascii="Calibri" w:hAnsi="Calibri" w:cs="Calibri"/>
                <w:color w:val="000000"/>
                <w:sz w:val="22"/>
                <w:szCs w:val="22"/>
                <w:lang w:eastAsia="fr-FR"/>
              </w:rPr>
              <w:t>2</w:t>
            </w:r>
          </w:p>
        </w:tc>
      </w:tr>
      <w:tr w:rsidR="009B071D" w:rsidRPr="009B071D" w:rsidTr="009B071D">
        <w:trPr>
          <w:trHeight w:val="300"/>
        </w:trPr>
        <w:tc>
          <w:tcPr>
            <w:tcW w:w="3344" w:type="dxa"/>
            <w:tcBorders>
              <w:top w:val="nil"/>
              <w:left w:val="single" w:sz="4" w:space="0" w:color="auto"/>
              <w:bottom w:val="nil"/>
              <w:right w:val="single" w:sz="4" w:space="0" w:color="auto"/>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DES stage scola avant tit</w:t>
            </w:r>
          </w:p>
        </w:tc>
        <w:tc>
          <w:tcPr>
            <w:tcW w:w="1200" w:type="dxa"/>
            <w:tcBorders>
              <w:top w:val="nil"/>
              <w:left w:val="nil"/>
              <w:bottom w:val="nil"/>
              <w:right w:val="nil"/>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p>
        </w:tc>
        <w:tc>
          <w:tcPr>
            <w:tcW w:w="1200" w:type="dxa"/>
            <w:tcBorders>
              <w:top w:val="nil"/>
              <w:left w:val="nil"/>
              <w:bottom w:val="nil"/>
              <w:right w:val="nil"/>
            </w:tcBorders>
            <w:shd w:val="clear" w:color="auto" w:fill="auto"/>
            <w:noWrap/>
            <w:vAlign w:val="bottom"/>
            <w:hideMark/>
          </w:tcPr>
          <w:p w:rsidR="009B071D" w:rsidRPr="009B071D" w:rsidRDefault="009B071D" w:rsidP="009B071D">
            <w:pPr>
              <w:suppressAutoHyphens w:val="0"/>
              <w:rPr>
                <w:sz w:val="20"/>
                <w:szCs w:val="20"/>
                <w:lang w:eastAsia="fr-FR"/>
              </w:rPr>
            </w:pPr>
          </w:p>
        </w:tc>
        <w:tc>
          <w:tcPr>
            <w:tcW w:w="1200" w:type="dxa"/>
            <w:tcBorders>
              <w:top w:val="nil"/>
              <w:left w:val="nil"/>
              <w:bottom w:val="nil"/>
              <w:right w:val="single" w:sz="4" w:space="0" w:color="auto"/>
            </w:tcBorders>
            <w:shd w:val="clear" w:color="auto" w:fill="auto"/>
            <w:noWrap/>
            <w:vAlign w:val="bottom"/>
            <w:hideMark/>
          </w:tcPr>
          <w:p w:rsidR="009B071D" w:rsidRPr="009B071D" w:rsidRDefault="009B071D" w:rsidP="009B071D">
            <w:pPr>
              <w:suppressAutoHyphens w:val="0"/>
              <w:jc w:val="right"/>
              <w:rPr>
                <w:rFonts w:ascii="Calibri" w:hAnsi="Calibri" w:cs="Calibri"/>
                <w:color w:val="000000"/>
                <w:sz w:val="22"/>
                <w:szCs w:val="22"/>
                <w:lang w:eastAsia="fr-FR"/>
              </w:rPr>
            </w:pPr>
            <w:r w:rsidRPr="009B071D">
              <w:rPr>
                <w:rFonts w:ascii="Calibri" w:hAnsi="Calibri" w:cs="Calibri"/>
                <w:color w:val="000000"/>
                <w:sz w:val="22"/>
                <w:szCs w:val="22"/>
                <w:lang w:eastAsia="fr-FR"/>
              </w:rPr>
              <w:t>4</w:t>
            </w:r>
          </w:p>
        </w:tc>
      </w:tr>
      <w:tr w:rsidR="009B071D" w:rsidRPr="009B071D" w:rsidTr="009B071D">
        <w:trPr>
          <w:trHeight w:val="300"/>
        </w:trPr>
        <w:tc>
          <w:tcPr>
            <w:tcW w:w="3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DS adm/EPA pension</w:t>
            </w:r>
          </w:p>
        </w:tc>
        <w:tc>
          <w:tcPr>
            <w:tcW w:w="1200" w:type="dxa"/>
            <w:tcBorders>
              <w:top w:val="single" w:sz="4" w:space="0" w:color="auto"/>
              <w:left w:val="nil"/>
              <w:bottom w:val="single" w:sz="4" w:space="0" w:color="auto"/>
              <w:right w:val="nil"/>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 </w:t>
            </w:r>
          </w:p>
        </w:tc>
        <w:tc>
          <w:tcPr>
            <w:tcW w:w="1200" w:type="dxa"/>
            <w:tcBorders>
              <w:top w:val="single" w:sz="4" w:space="0" w:color="auto"/>
              <w:left w:val="nil"/>
              <w:bottom w:val="single" w:sz="4" w:space="0" w:color="auto"/>
              <w:right w:val="nil"/>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9B071D" w:rsidRPr="009B071D" w:rsidRDefault="009B071D" w:rsidP="009B071D">
            <w:pPr>
              <w:suppressAutoHyphens w:val="0"/>
              <w:jc w:val="right"/>
              <w:rPr>
                <w:rFonts w:ascii="Calibri" w:hAnsi="Calibri" w:cs="Calibri"/>
                <w:color w:val="000000"/>
                <w:sz w:val="22"/>
                <w:szCs w:val="22"/>
                <w:lang w:eastAsia="fr-FR"/>
              </w:rPr>
            </w:pPr>
            <w:r w:rsidRPr="009B071D">
              <w:rPr>
                <w:rFonts w:ascii="Calibri" w:hAnsi="Calibri" w:cs="Calibri"/>
                <w:color w:val="000000"/>
                <w:sz w:val="22"/>
                <w:szCs w:val="22"/>
                <w:lang w:eastAsia="fr-FR"/>
              </w:rPr>
              <w:t>1</w:t>
            </w:r>
          </w:p>
        </w:tc>
      </w:tr>
      <w:tr w:rsidR="009B071D" w:rsidRPr="009B071D" w:rsidTr="009B071D">
        <w:trPr>
          <w:trHeight w:val="300"/>
        </w:trPr>
        <w:tc>
          <w:tcPr>
            <w:tcW w:w="3344" w:type="dxa"/>
            <w:tcBorders>
              <w:top w:val="nil"/>
              <w:left w:val="single" w:sz="4" w:space="0" w:color="auto"/>
              <w:bottom w:val="nil"/>
              <w:right w:val="single" w:sz="4" w:space="0" w:color="auto"/>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DTS D85-986 A14-1</w:t>
            </w:r>
          </w:p>
        </w:tc>
        <w:tc>
          <w:tcPr>
            <w:tcW w:w="1200" w:type="dxa"/>
            <w:tcBorders>
              <w:top w:val="nil"/>
              <w:left w:val="nil"/>
              <w:bottom w:val="nil"/>
              <w:right w:val="nil"/>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p>
        </w:tc>
        <w:tc>
          <w:tcPr>
            <w:tcW w:w="1200" w:type="dxa"/>
            <w:tcBorders>
              <w:top w:val="nil"/>
              <w:left w:val="nil"/>
              <w:bottom w:val="nil"/>
              <w:right w:val="nil"/>
            </w:tcBorders>
            <w:shd w:val="clear" w:color="auto" w:fill="auto"/>
            <w:noWrap/>
            <w:vAlign w:val="bottom"/>
            <w:hideMark/>
          </w:tcPr>
          <w:p w:rsidR="009B071D" w:rsidRPr="009B071D" w:rsidRDefault="009B071D" w:rsidP="009B071D">
            <w:pPr>
              <w:suppressAutoHyphens w:val="0"/>
              <w:rPr>
                <w:sz w:val="20"/>
                <w:szCs w:val="20"/>
                <w:lang w:eastAsia="fr-FR"/>
              </w:rPr>
            </w:pPr>
          </w:p>
        </w:tc>
        <w:tc>
          <w:tcPr>
            <w:tcW w:w="1200" w:type="dxa"/>
            <w:tcBorders>
              <w:top w:val="nil"/>
              <w:left w:val="nil"/>
              <w:bottom w:val="nil"/>
              <w:right w:val="single" w:sz="4" w:space="0" w:color="auto"/>
            </w:tcBorders>
            <w:shd w:val="clear" w:color="auto" w:fill="auto"/>
            <w:noWrap/>
            <w:vAlign w:val="bottom"/>
            <w:hideMark/>
          </w:tcPr>
          <w:p w:rsidR="009B071D" w:rsidRPr="009B071D" w:rsidRDefault="009B071D" w:rsidP="009B071D">
            <w:pPr>
              <w:suppressAutoHyphens w:val="0"/>
              <w:jc w:val="right"/>
              <w:rPr>
                <w:rFonts w:ascii="Calibri" w:hAnsi="Calibri" w:cs="Calibri"/>
                <w:color w:val="000000"/>
                <w:sz w:val="22"/>
                <w:szCs w:val="22"/>
                <w:lang w:eastAsia="fr-FR"/>
              </w:rPr>
            </w:pPr>
            <w:r w:rsidRPr="009B071D">
              <w:rPr>
                <w:rFonts w:ascii="Calibri" w:hAnsi="Calibri" w:cs="Calibri"/>
                <w:color w:val="000000"/>
                <w:sz w:val="22"/>
                <w:szCs w:val="22"/>
                <w:lang w:eastAsia="fr-FR"/>
              </w:rPr>
              <w:t>4</w:t>
            </w:r>
          </w:p>
        </w:tc>
      </w:tr>
      <w:tr w:rsidR="009B071D" w:rsidRPr="009B071D" w:rsidTr="009B071D">
        <w:trPr>
          <w:trHeight w:val="300"/>
        </w:trPr>
        <w:tc>
          <w:tcPr>
            <w:tcW w:w="3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MADS gratuite auprès adm./EPA Etat</w:t>
            </w:r>
          </w:p>
        </w:tc>
        <w:tc>
          <w:tcPr>
            <w:tcW w:w="1200" w:type="dxa"/>
            <w:tcBorders>
              <w:top w:val="single" w:sz="4" w:space="0" w:color="auto"/>
              <w:left w:val="nil"/>
              <w:bottom w:val="single" w:sz="4" w:space="0" w:color="auto"/>
              <w:right w:val="nil"/>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 </w:t>
            </w:r>
          </w:p>
        </w:tc>
        <w:tc>
          <w:tcPr>
            <w:tcW w:w="1200" w:type="dxa"/>
            <w:tcBorders>
              <w:top w:val="single" w:sz="4" w:space="0" w:color="auto"/>
              <w:left w:val="nil"/>
              <w:bottom w:val="single" w:sz="4" w:space="0" w:color="auto"/>
              <w:right w:val="nil"/>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9B071D" w:rsidRPr="009B071D" w:rsidRDefault="009B071D" w:rsidP="009B071D">
            <w:pPr>
              <w:suppressAutoHyphens w:val="0"/>
              <w:jc w:val="right"/>
              <w:rPr>
                <w:rFonts w:ascii="Calibri" w:hAnsi="Calibri" w:cs="Calibri"/>
                <w:color w:val="000000"/>
                <w:sz w:val="22"/>
                <w:szCs w:val="22"/>
                <w:lang w:eastAsia="fr-FR"/>
              </w:rPr>
            </w:pPr>
            <w:r w:rsidRPr="009B071D">
              <w:rPr>
                <w:rFonts w:ascii="Calibri" w:hAnsi="Calibri" w:cs="Calibri"/>
                <w:color w:val="000000"/>
                <w:sz w:val="22"/>
                <w:szCs w:val="22"/>
                <w:lang w:eastAsia="fr-FR"/>
              </w:rPr>
              <w:t>26</w:t>
            </w:r>
          </w:p>
        </w:tc>
      </w:tr>
      <w:tr w:rsidR="009B071D" w:rsidRPr="009B071D" w:rsidTr="009B071D">
        <w:trPr>
          <w:trHeight w:val="300"/>
        </w:trPr>
        <w:tc>
          <w:tcPr>
            <w:tcW w:w="3344" w:type="dxa"/>
            <w:tcBorders>
              <w:top w:val="nil"/>
              <w:left w:val="single" w:sz="4" w:space="0" w:color="auto"/>
              <w:bottom w:val="nil"/>
              <w:right w:val="single" w:sz="4" w:space="0" w:color="auto"/>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MADS gratuite inst. Ou org. UE</w:t>
            </w:r>
          </w:p>
        </w:tc>
        <w:tc>
          <w:tcPr>
            <w:tcW w:w="1200" w:type="dxa"/>
            <w:tcBorders>
              <w:top w:val="nil"/>
              <w:left w:val="nil"/>
              <w:bottom w:val="nil"/>
              <w:right w:val="nil"/>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p>
        </w:tc>
        <w:tc>
          <w:tcPr>
            <w:tcW w:w="1200" w:type="dxa"/>
            <w:tcBorders>
              <w:top w:val="nil"/>
              <w:left w:val="nil"/>
              <w:bottom w:val="nil"/>
              <w:right w:val="nil"/>
            </w:tcBorders>
            <w:shd w:val="clear" w:color="auto" w:fill="auto"/>
            <w:noWrap/>
            <w:vAlign w:val="bottom"/>
            <w:hideMark/>
          </w:tcPr>
          <w:p w:rsidR="009B071D" w:rsidRPr="009B071D" w:rsidRDefault="009B071D" w:rsidP="009B071D">
            <w:pPr>
              <w:suppressAutoHyphens w:val="0"/>
              <w:rPr>
                <w:sz w:val="20"/>
                <w:szCs w:val="20"/>
                <w:lang w:eastAsia="fr-FR"/>
              </w:rPr>
            </w:pPr>
          </w:p>
        </w:tc>
        <w:tc>
          <w:tcPr>
            <w:tcW w:w="1200" w:type="dxa"/>
            <w:tcBorders>
              <w:top w:val="nil"/>
              <w:left w:val="nil"/>
              <w:bottom w:val="nil"/>
              <w:right w:val="single" w:sz="4" w:space="0" w:color="auto"/>
            </w:tcBorders>
            <w:shd w:val="clear" w:color="auto" w:fill="auto"/>
            <w:noWrap/>
            <w:vAlign w:val="bottom"/>
            <w:hideMark/>
          </w:tcPr>
          <w:p w:rsidR="009B071D" w:rsidRPr="009B071D" w:rsidRDefault="009B071D" w:rsidP="009B071D">
            <w:pPr>
              <w:suppressAutoHyphens w:val="0"/>
              <w:jc w:val="right"/>
              <w:rPr>
                <w:rFonts w:ascii="Calibri" w:hAnsi="Calibri" w:cs="Calibri"/>
                <w:color w:val="000000"/>
                <w:sz w:val="22"/>
                <w:szCs w:val="22"/>
                <w:lang w:eastAsia="fr-FR"/>
              </w:rPr>
            </w:pPr>
            <w:r w:rsidRPr="009B071D">
              <w:rPr>
                <w:rFonts w:ascii="Calibri" w:hAnsi="Calibri" w:cs="Calibri"/>
                <w:color w:val="000000"/>
                <w:sz w:val="22"/>
                <w:szCs w:val="22"/>
                <w:lang w:eastAsia="fr-FR"/>
              </w:rPr>
              <w:t>1</w:t>
            </w:r>
          </w:p>
        </w:tc>
      </w:tr>
      <w:tr w:rsidR="009B071D" w:rsidRPr="009B071D" w:rsidTr="009B071D">
        <w:trPr>
          <w:trHeight w:val="300"/>
        </w:trPr>
        <w:tc>
          <w:tcPr>
            <w:tcW w:w="3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MADS rembt auprès adm./EPA Etat</w:t>
            </w:r>
          </w:p>
        </w:tc>
        <w:tc>
          <w:tcPr>
            <w:tcW w:w="1200" w:type="dxa"/>
            <w:tcBorders>
              <w:top w:val="single" w:sz="4" w:space="0" w:color="auto"/>
              <w:left w:val="nil"/>
              <w:bottom w:val="single" w:sz="4" w:space="0" w:color="auto"/>
              <w:right w:val="nil"/>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 </w:t>
            </w:r>
          </w:p>
        </w:tc>
        <w:tc>
          <w:tcPr>
            <w:tcW w:w="1200" w:type="dxa"/>
            <w:tcBorders>
              <w:top w:val="single" w:sz="4" w:space="0" w:color="auto"/>
              <w:left w:val="nil"/>
              <w:bottom w:val="single" w:sz="4" w:space="0" w:color="auto"/>
              <w:right w:val="nil"/>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9B071D" w:rsidRPr="009B071D" w:rsidRDefault="009B071D" w:rsidP="009B071D">
            <w:pPr>
              <w:suppressAutoHyphens w:val="0"/>
              <w:jc w:val="right"/>
              <w:rPr>
                <w:rFonts w:ascii="Calibri" w:hAnsi="Calibri" w:cs="Calibri"/>
                <w:color w:val="000000"/>
                <w:sz w:val="22"/>
                <w:szCs w:val="22"/>
                <w:lang w:eastAsia="fr-FR"/>
              </w:rPr>
            </w:pPr>
            <w:r w:rsidRPr="009B071D">
              <w:rPr>
                <w:rFonts w:ascii="Calibri" w:hAnsi="Calibri" w:cs="Calibri"/>
                <w:color w:val="000000"/>
                <w:sz w:val="22"/>
                <w:szCs w:val="22"/>
                <w:lang w:eastAsia="fr-FR"/>
              </w:rPr>
              <w:t>7</w:t>
            </w:r>
          </w:p>
        </w:tc>
      </w:tr>
      <w:tr w:rsidR="009B071D" w:rsidRPr="009B071D" w:rsidTr="009B071D">
        <w:trPr>
          <w:trHeight w:val="300"/>
        </w:trPr>
        <w:tc>
          <w:tcPr>
            <w:tcW w:w="3344" w:type="dxa"/>
            <w:tcBorders>
              <w:top w:val="nil"/>
              <w:left w:val="single" w:sz="4" w:space="0" w:color="auto"/>
              <w:bottom w:val="nil"/>
              <w:right w:val="single" w:sz="4" w:space="0" w:color="auto"/>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PNA entrante/sortante</w:t>
            </w:r>
          </w:p>
        </w:tc>
        <w:tc>
          <w:tcPr>
            <w:tcW w:w="1200" w:type="dxa"/>
            <w:tcBorders>
              <w:top w:val="nil"/>
              <w:left w:val="nil"/>
              <w:bottom w:val="nil"/>
              <w:right w:val="nil"/>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p>
        </w:tc>
        <w:tc>
          <w:tcPr>
            <w:tcW w:w="1200" w:type="dxa"/>
            <w:tcBorders>
              <w:top w:val="nil"/>
              <w:left w:val="nil"/>
              <w:bottom w:val="nil"/>
              <w:right w:val="nil"/>
            </w:tcBorders>
            <w:shd w:val="clear" w:color="auto" w:fill="auto"/>
            <w:noWrap/>
            <w:vAlign w:val="bottom"/>
            <w:hideMark/>
          </w:tcPr>
          <w:p w:rsidR="009B071D" w:rsidRPr="009B071D" w:rsidRDefault="009B071D" w:rsidP="009B071D">
            <w:pPr>
              <w:suppressAutoHyphens w:val="0"/>
              <w:rPr>
                <w:sz w:val="20"/>
                <w:szCs w:val="20"/>
                <w:lang w:eastAsia="fr-FR"/>
              </w:rPr>
            </w:pPr>
          </w:p>
        </w:tc>
        <w:tc>
          <w:tcPr>
            <w:tcW w:w="1200" w:type="dxa"/>
            <w:tcBorders>
              <w:top w:val="nil"/>
              <w:left w:val="nil"/>
              <w:bottom w:val="nil"/>
              <w:right w:val="single" w:sz="4" w:space="0" w:color="auto"/>
            </w:tcBorders>
            <w:shd w:val="clear" w:color="auto" w:fill="auto"/>
            <w:noWrap/>
            <w:vAlign w:val="bottom"/>
            <w:hideMark/>
          </w:tcPr>
          <w:p w:rsidR="009B071D" w:rsidRPr="009B071D" w:rsidRDefault="009B071D" w:rsidP="009B071D">
            <w:pPr>
              <w:suppressAutoHyphens w:val="0"/>
              <w:jc w:val="right"/>
              <w:rPr>
                <w:rFonts w:ascii="Calibri" w:hAnsi="Calibri" w:cs="Calibri"/>
                <w:color w:val="000000"/>
                <w:sz w:val="22"/>
                <w:szCs w:val="22"/>
                <w:lang w:eastAsia="fr-FR"/>
              </w:rPr>
            </w:pPr>
            <w:r w:rsidRPr="009B071D">
              <w:rPr>
                <w:rFonts w:ascii="Calibri" w:hAnsi="Calibri" w:cs="Calibri"/>
                <w:color w:val="000000"/>
                <w:sz w:val="22"/>
                <w:szCs w:val="22"/>
                <w:lang w:eastAsia="fr-FR"/>
              </w:rPr>
              <w:t>2</w:t>
            </w:r>
          </w:p>
        </w:tc>
      </w:tr>
      <w:tr w:rsidR="009B071D" w:rsidRPr="009B071D" w:rsidTr="009B071D">
        <w:trPr>
          <w:trHeight w:val="300"/>
        </w:trPr>
        <w:tc>
          <w:tcPr>
            <w:tcW w:w="3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PNA sortante payée</w:t>
            </w:r>
          </w:p>
        </w:tc>
        <w:tc>
          <w:tcPr>
            <w:tcW w:w="1200" w:type="dxa"/>
            <w:tcBorders>
              <w:top w:val="single" w:sz="4" w:space="0" w:color="auto"/>
              <w:left w:val="nil"/>
              <w:bottom w:val="single" w:sz="4" w:space="0" w:color="auto"/>
              <w:right w:val="nil"/>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 </w:t>
            </w:r>
          </w:p>
        </w:tc>
        <w:tc>
          <w:tcPr>
            <w:tcW w:w="1200" w:type="dxa"/>
            <w:tcBorders>
              <w:top w:val="single" w:sz="4" w:space="0" w:color="auto"/>
              <w:left w:val="nil"/>
              <w:bottom w:val="single" w:sz="4" w:space="0" w:color="auto"/>
              <w:right w:val="nil"/>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9B071D" w:rsidRPr="009B071D" w:rsidRDefault="009B071D" w:rsidP="009B071D">
            <w:pPr>
              <w:suppressAutoHyphens w:val="0"/>
              <w:jc w:val="right"/>
              <w:rPr>
                <w:rFonts w:ascii="Calibri" w:hAnsi="Calibri" w:cs="Calibri"/>
                <w:color w:val="000000"/>
                <w:sz w:val="22"/>
                <w:szCs w:val="22"/>
                <w:lang w:eastAsia="fr-FR"/>
              </w:rPr>
            </w:pPr>
            <w:r w:rsidRPr="009B071D">
              <w:rPr>
                <w:rFonts w:ascii="Calibri" w:hAnsi="Calibri" w:cs="Calibri"/>
                <w:color w:val="000000"/>
                <w:sz w:val="22"/>
                <w:szCs w:val="22"/>
                <w:lang w:eastAsia="fr-FR"/>
              </w:rPr>
              <w:t>10</w:t>
            </w:r>
          </w:p>
        </w:tc>
      </w:tr>
      <w:tr w:rsidR="009B071D" w:rsidRPr="009B071D" w:rsidTr="009B071D">
        <w:trPr>
          <w:trHeight w:val="300"/>
        </w:trPr>
        <w:tc>
          <w:tcPr>
            <w:tcW w:w="3344" w:type="dxa"/>
            <w:tcBorders>
              <w:top w:val="nil"/>
              <w:left w:val="single" w:sz="4" w:space="0" w:color="auto"/>
              <w:bottom w:val="single" w:sz="4" w:space="0" w:color="auto"/>
              <w:right w:val="single" w:sz="4" w:space="0" w:color="auto"/>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PNAS NON PAYEE</w:t>
            </w:r>
          </w:p>
        </w:tc>
        <w:tc>
          <w:tcPr>
            <w:tcW w:w="1200" w:type="dxa"/>
            <w:tcBorders>
              <w:top w:val="nil"/>
              <w:left w:val="nil"/>
              <w:bottom w:val="single" w:sz="4" w:space="0" w:color="auto"/>
              <w:right w:val="nil"/>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 </w:t>
            </w:r>
          </w:p>
        </w:tc>
        <w:tc>
          <w:tcPr>
            <w:tcW w:w="1200" w:type="dxa"/>
            <w:tcBorders>
              <w:top w:val="nil"/>
              <w:left w:val="nil"/>
              <w:bottom w:val="single" w:sz="4" w:space="0" w:color="auto"/>
              <w:right w:val="nil"/>
            </w:tcBorders>
            <w:shd w:val="clear" w:color="auto" w:fill="auto"/>
            <w:noWrap/>
            <w:vAlign w:val="bottom"/>
            <w:hideMark/>
          </w:tcPr>
          <w:p w:rsidR="009B071D" w:rsidRPr="009B071D" w:rsidRDefault="009B071D" w:rsidP="009B071D">
            <w:pPr>
              <w:suppressAutoHyphens w:val="0"/>
              <w:rPr>
                <w:rFonts w:ascii="Calibri" w:hAnsi="Calibri" w:cs="Calibri"/>
                <w:color w:val="000000"/>
                <w:sz w:val="22"/>
                <w:szCs w:val="22"/>
                <w:lang w:eastAsia="fr-FR"/>
              </w:rPr>
            </w:pPr>
            <w:r w:rsidRPr="009B071D">
              <w:rPr>
                <w:rFonts w:ascii="Calibri" w:hAnsi="Calibri" w:cs="Calibri"/>
                <w:color w:val="000000"/>
                <w:sz w:val="22"/>
                <w:szCs w:val="22"/>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9B071D" w:rsidRPr="009B071D" w:rsidRDefault="009B071D" w:rsidP="009B071D">
            <w:pPr>
              <w:suppressAutoHyphens w:val="0"/>
              <w:jc w:val="right"/>
              <w:rPr>
                <w:rFonts w:ascii="Calibri" w:hAnsi="Calibri" w:cs="Calibri"/>
                <w:color w:val="000000"/>
                <w:sz w:val="22"/>
                <w:szCs w:val="22"/>
                <w:lang w:eastAsia="fr-FR"/>
              </w:rPr>
            </w:pPr>
            <w:r w:rsidRPr="009B071D">
              <w:rPr>
                <w:rFonts w:ascii="Calibri" w:hAnsi="Calibri" w:cs="Calibri"/>
                <w:color w:val="000000"/>
                <w:sz w:val="22"/>
                <w:szCs w:val="22"/>
                <w:lang w:eastAsia="fr-FR"/>
              </w:rPr>
              <w:t>4</w:t>
            </w:r>
          </w:p>
        </w:tc>
      </w:tr>
    </w:tbl>
    <w:p w:rsidR="009B071D" w:rsidRDefault="009B071D">
      <w:pPr>
        <w:suppressAutoHyphens w:val="0"/>
        <w:rPr>
          <w:rFonts w:eastAsia="Liberation Sans;Arial" w:cs="Arial"/>
          <w:bCs/>
          <w:iCs/>
          <w:sz w:val="22"/>
          <w:szCs w:val="22"/>
        </w:rPr>
      </w:pPr>
    </w:p>
    <w:p w:rsidR="002653D7" w:rsidRDefault="002653D7">
      <w:pPr>
        <w:suppressAutoHyphens w:val="0"/>
        <w:rPr>
          <w:rFonts w:ascii="Liberation Sans;Arial" w:eastAsia="Liberation Sans;Arial" w:hAnsi="Liberation Sans;Arial" w:cs="Arial"/>
          <w:bCs/>
          <w:iCs/>
          <w:kern w:val="2"/>
          <w:sz w:val="22"/>
          <w:szCs w:val="22"/>
        </w:rPr>
      </w:pPr>
      <w:r>
        <w:rPr>
          <w:rFonts w:eastAsia="Liberation Sans;Arial" w:cs="Arial"/>
          <w:bCs/>
          <w:iCs/>
          <w:sz w:val="22"/>
          <w:szCs w:val="22"/>
        </w:rPr>
        <w:br w:type="page"/>
      </w:r>
    </w:p>
    <w:p w:rsidR="002653D7" w:rsidRPr="00684935" w:rsidRDefault="002653D7" w:rsidP="00FD7894">
      <w:pPr>
        <w:pStyle w:val="Corpsdetexte"/>
        <w:rPr>
          <w:rFonts w:eastAsia="Liberation Sans;Arial" w:cs="Arial"/>
          <w:bCs/>
          <w:iCs/>
          <w:color w:val="auto"/>
          <w:sz w:val="22"/>
          <w:szCs w:val="22"/>
        </w:rPr>
      </w:pPr>
    </w:p>
    <w:p w:rsidR="00D84D0B" w:rsidRDefault="00D84D0B" w:rsidP="00D84D0B">
      <w:pPr>
        <w:jc w:val="both"/>
        <w:rPr>
          <w:color w:val="00B0F0"/>
          <w:sz w:val="16"/>
          <w:szCs w:val="16"/>
        </w:rPr>
      </w:pPr>
    </w:p>
    <w:p w:rsidR="00D84D0B" w:rsidRPr="00684935" w:rsidRDefault="00684935" w:rsidP="00D84D0B">
      <w:pPr>
        <w:suppressAutoHyphens w:val="0"/>
        <w:jc w:val="both"/>
        <w:rPr>
          <w:rFonts w:ascii="Arial" w:hAnsi="Arial" w:cs="Arial"/>
          <w:i/>
          <w:iCs/>
          <w:color w:val="00B050"/>
          <w:sz w:val="22"/>
          <w:szCs w:val="22"/>
          <w:lang w:eastAsia="fr-FR"/>
        </w:rPr>
      </w:pPr>
      <w:r w:rsidRPr="00684935">
        <w:rPr>
          <w:rFonts w:ascii="Arial" w:hAnsi="Arial" w:cs="Arial"/>
          <w:i/>
          <w:iCs/>
          <w:color w:val="00B050"/>
          <w:sz w:val="22"/>
          <w:szCs w:val="22"/>
          <w:lang w:eastAsia="fr-FR"/>
        </w:rPr>
        <w:t xml:space="preserve">BDS FPE 004 </w:t>
      </w:r>
      <w:r w:rsidR="00E933DD">
        <w:rPr>
          <w:rFonts w:ascii="Arial" w:hAnsi="Arial" w:cs="Arial"/>
          <w:i/>
          <w:iCs/>
          <w:color w:val="00B050"/>
          <w:sz w:val="22"/>
          <w:szCs w:val="22"/>
          <w:lang w:eastAsia="fr-FR"/>
        </w:rPr>
        <w:t>effectifs physiques</w:t>
      </w:r>
      <w:r w:rsidRPr="00684935">
        <w:rPr>
          <w:rFonts w:ascii="Arial" w:hAnsi="Arial" w:cs="Arial"/>
          <w:i/>
          <w:iCs/>
          <w:color w:val="00B050"/>
          <w:sz w:val="22"/>
          <w:szCs w:val="22"/>
          <w:lang w:eastAsia="fr-FR"/>
        </w:rPr>
        <w:t xml:space="preserve"> </w:t>
      </w:r>
      <w:r w:rsidRPr="00E933DD">
        <w:rPr>
          <w:rFonts w:ascii="Arial" w:hAnsi="Arial" w:cs="Arial"/>
          <w:b/>
          <w:i/>
          <w:iCs/>
          <w:color w:val="00B050"/>
          <w:sz w:val="22"/>
          <w:szCs w:val="22"/>
          <w:lang w:eastAsia="fr-FR"/>
        </w:rPr>
        <w:t>en fonction</w:t>
      </w:r>
      <w:r w:rsidRPr="00684935">
        <w:rPr>
          <w:rFonts w:ascii="Arial" w:hAnsi="Arial" w:cs="Arial"/>
          <w:i/>
          <w:iCs/>
          <w:color w:val="00B050"/>
          <w:sz w:val="22"/>
          <w:szCs w:val="22"/>
          <w:lang w:eastAsia="fr-FR"/>
        </w:rPr>
        <w:t xml:space="preserve"> </w:t>
      </w:r>
      <w:r w:rsidR="009F1C35">
        <w:rPr>
          <w:rFonts w:ascii="Arial" w:hAnsi="Arial" w:cs="Arial"/>
          <w:i/>
          <w:iCs/>
          <w:color w:val="00B050"/>
          <w:sz w:val="22"/>
          <w:szCs w:val="22"/>
          <w:lang w:eastAsia="fr-FR"/>
        </w:rPr>
        <w:t xml:space="preserve">par statut d’emploi et </w:t>
      </w:r>
      <w:r w:rsidR="001463EC">
        <w:rPr>
          <w:rFonts w:ascii="Arial" w:hAnsi="Arial" w:cs="Arial"/>
          <w:i/>
          <w:iCs/>
          <w:color w:val="00B050"/>
          <w:sz w:val="22"/>
          <w:szCs w:val="22"/>
          <w:lang w:eastAsia="fr-FR"/>
        </w:rPr>
        <w:t xml:space="preserve">catégorie </w:t>
      </w:r>
      <w:r w:rsidR="00D84D0B" w:rsidRPr="00684935">
        <w:rPr>
          <w:rFonts w:ascii="Arial" w:hAnsi="Arial" w:cs="Arial"/>
          <w:i/>
          <w:iCs/>
          <w:color w:val="00B050"/>
          <w:sz w:val="22"/>
          <w:szCs w:val="22"/>
          <w:lang w:eastAsia="fr-FR"/>
        </w:rPr>
        <w:t xml:space="preserve">au 31 décembre  </w:t>
      </w:r>
    </w:p>
    <w:p w:rsidR="00D84D0B" w:rsidRDefault="00D84D0B" w:rsidP="00D84D0B">
      <w:pPr>
        <w:jc w:val="both"/>
        <w:rPr>
          <w:color w:val="00B0F0"/>
          <w:sz w:val="16"/>
          <w:szCs w:val="16"/>
        </w:rPr>
      </w:pPr>
    </w:p>
    <w:tbl>
      <w:tblPr>
        <w:tblW w:w="16109" w:type="dxa"/>
        <w:tblInd w:w="-709" w:type="dxa"/>
        <w:tblCellMar>
          <w:left w:w="70" w:type="dxa"/>
          <w:right w:w="70" w:type="dxa"/>
        </w:tblCellMar>
        <w:tblLook w:val="04A0" w:firstRow="1" w:lastRow="0" w:firstColumn="1" w:lastColumn="0" w:noHBand="0" w:noVBand="1"/>
      </w:tblPr>
      <w:tblGrid>
        <w:gridCol w:w="1836"/>
        <w:gridCol w:w="1270"/>
        <w:gridCol w:w="690"/>
        <w:gridCol w:w="691"/>
        <w:gridCol w:w="690"/>
        <w:gridCol w:w="687"/>
        <w:gridCol w:w="715"/>
        <w:gridCol w:w="690"/>
        <w:gridCol w:w="690"/>
        <w:gridCol w:w="691"/>
        <w:gridCol w:w="690"/>
        <w:gridCol w:w="700"/>
        <w:gridCol w:w="702"/>
        <w:gridCol w:w="710"/>
        <w:gridCol w:w="684"/>
        <w:gridCol w:w="697"/>
        <w:gridCol w:w="690"/>
        <w:gridCol w:w="794"/>
        <w:gridCol w:w="813"/>
        <w:gridCol w:w="941"/>
        <w:gridCol w:w="38"/>
      </w:tblGrid>
      <w:tr w:rsidR="00217D6D" w:rsidRPr="00217D6D" w:rsidTr="009F1C35">
        <w:trPr>
          <w:trHeight w:val="609"/>
        </w:trPr>
        <w:tc>
          <w:tcPr>
            <w:tcW w:w="1836" w:type="dxa"/>
            <w:tcBorders>
              <w:top w:val="nil"/>
              <w:left w:val="nil"/>
              <w:bottom w:val="nil"/>
              <w:right w:val="nil"/>
            </w:tcBorders>
            <w:shd w:val="clear" w:color="auto" w:fill="auto"/>
            <w:noWrap/>
            <w:vAlign w:val="bottom"/>
            <w:hideMark/>
          </w:tcPr>
          <w:p w:rsidR="00217D6D" w:rsidRPr="00217D6D" w:rsidRDefault="00217D6D" w:rsidP="00217D6D">
            <w:pPr>
              <w:suppressAutoHyphens w:val="0"/>
              <w:rPr>
                <w:sz w:val="20"/>
                <w:lang w:eastAsia="fr-FR"/>
              </w:rPr>
            </w:pPr>
          </w:p>
        </w:tc>
        <w:tc>
          <w:tcPr>
            <w:tcW w:w="1270" w:type="dxa"/>
            <w:tcBorders>
              <w:top w:val="nil"/>
              <w:left w:val="nil"/>
              <w:bottom w:val="nil"/>
              <w:right w:val="nil"/>
            </w:tcBorders>
            <w:shd w:val="clear" w:color="auto" w:fill="auto"/>
            <w:noWrap/>
            <w:vAlign w:val="bottom"/>
            <w:hideMark/>
          </w:tcPr>
          <w:p w:rsidR="00217D6D" w:rsidRPr="00217D6D" w:rsidRDefault="00217D6D" w:rsidP="00217D6D">
            <w:pPr>
              <w:suppressAutoHyphens w:val="0"/>
              <w:rPr>
                <w:sz w:val="20"/>
                <w:szCs w:val="20"/>
                <w:lang w:eastAsia="fr-FR"/>
              </w:rPr>
            </w:pPr>
          </w:p>
        </w:tc>
        <w:tc>
          <w:tcPr>
            <w:tcW w:w="13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Cat  A+</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Total Cat  A+</w:t>
            </w:r>
          </w:p>
        </w:tc>
        <w:tc>
          <w:tcPr>
            <w:tcW w:w="1402" w:type="dxa"/>
            <w:gridSpan w:val="2"/>
            <w:tcBorders>
              <w:top w:val="single" w:sz="4" w:space="0" w:color="auto"/>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Cat A</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Total Cat A</w:t>
            </w:r>
          </w:p>
        </w:tc>
        <w:tc>
          <w:tcPr>
            <w:tcW w:w="1381" w:type="dxa"/>
            <w:gridSpan w:val="2"/>
            <w:tcBorders>
              <w:top w:val="single" w:sz="4" w:space="0" w:color="auto"/>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Cat B</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Total Cat B</w:t>
            </w:r>
          </w:p>
        </w:tc>
        <w:tc>
          <w:tcPr>
            <w:tcW w:w="1402" w:type="dxa"/>
            <w:gridSpan w:val="2"/>
            <w:tcBorders>
              <w:top w:val="single" w:sz="4" w:space="0" w:color="auto"/>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Catégorie 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Total Cat C</w:t>
            </w:r>
          </w:p>
        </w:tc>
        <w:tc>
          <w:tcPr>
            <w:tcW w:w="1381" w:type="dxa"/>
            <w:gridSpan w:val="2"/>
            <w:tcBorders>
              <w:top w:val="single" w:sz="4" w:space="0" w:color="auto"/>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OPA</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Total OPA</w:t>
            </w:r>
          </w:p>
        </w:tc>
        <w:tc>
          <w:tcPr>
            <w:tcW w:w="2586" w:type="dxa"/>
            <w:gridSpan w:val="4"/>
            <w:tcBorders>
              <w:top w:val="single" w:sz="4" w:space="0" w:color="auto"/>
              <w:left w:val="nil"/>
              <w:bottom w:val="single" w:sz="4" w:space="0" w:color="auto"/>
              <w:right w:val="single" w:sz="4" w:space="0" w:color="auto"/>
            </w:tcBorders>
            <w:shd w:val="clear" w:color="auto" w:fill="auto"/>
            <w:vAlign w:val="center"/>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Total général</w:t>
            </w:r>
          </w:p>
        </w:tc>
      </w:tr>
      <w:tr w:rsidR="00217D6D" w:rsidRPr="00217D6D" w:rsidTr="009F1C35">
        <w:trPr>
          <w:gridAfter w:val="1"/>
          <w:wAfter w:w="38" w:type="dxa"/>
          <w:trHeight w:val="899"/>
        </w:trPr>
        <w:tc>
          <w:tcPr>
            <w:tcW w:w="1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1270" w:type="dxa"/>
            <w:tcBorders>
              <w:top w:val="single" w:sz="4" w:space="0" w:color="auto"/>
              <w:left w:val="nil"/>
              <w:bottom w:val="single" w:sz="4" w:space="0" w:color="auto"/>
              <w:right w:val="single" w:sz="4" w:space="0" w:color="auto"/>
            </w:tcBorders>
            <w:shd w:val="clear" w:color="auto" w:fill="auto"/>
            <w:vAlign w:val="bottom"/>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Fondement juridique de recrutement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F</w:t>
            </w:r>
          </w:p>
        </w:tc>
        <w:tc>
          <w:tcPr>
            <w:tcW w:w="69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H</w:t>
            </w:r>
          </w:p>
        </w:tc>
        <w:tc>
          <w:tcPr>
            <w:tcW w:w="690" w:type="dxa"/>
            <w:tcBorders>
              <w:top w:val="nil"/>
              <w:left w:val="nil"/>
              <w:bottom w:val="single" w:sz="4" w:space="0" w:color="auto"/>
              <w:right w:val="single" w:sz="4" w:space="0" w:color="auto"/>
            </w:tcBorders>
            <w:shd w:val="clear" w:color="auto" w:fill="auto"/>
            <w:vAlign w:val="center"/>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87"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F</w:t>
            </w:r>
          </w:p>
        </w:tc>
        <w:tc>
          <w:tcPr>
            <w:tcW w:w="715"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H</w:t>
            </w:r>
          </w:p>
        </w:tc>
        <w:tc>
          <w:tcPr>
            <w:tcW w:w="690" w:type="dxa"/>
            <w:tcBorders>
              <w:top w:val="nil"/>
              <w:left w:val="nil"/>
              <w:bottom w:val="single" w:sz="4" w:space="0" w:color="auto"/>
              <w:right w:val="single" w:sz="4" w:space="0" w:color="auto"/>
            </w:tcBorders>
            <w:shd w:val="clear" w:color="auto" w:fill="auto"/>
            <w:vAlign w:val="center"/>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F</w:t>
            </w:r>
          </w:p>
        </w:tc>
        <w:tc>
          <w:tcPr>
            <w:tcW w:w="69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H</w:t>
            </w:r>
          </w:p>
        </w:tc>
        <w:tc>
          <w:tcPr>
            <w:tcW w:w="690" w:type="dxa"/>
            <w:tcBorders>
              <w:top w:val="nil"/>
              <w:left w:val="nil"/>
              <w:bottom w:val="single" w:sz="4" w:space="0" w:color="auto"/>
              <w:right w:val="single" w:sz="4" w:space="0" w:color="auto"/>
            </w:tcBorders>
            <w:shd w:val="clear" w:color="auto" w:fill="auto"/>
            <w:vAlign w:val="center"/>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0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F</w:t>
            </w:r>
          </w:p>
        </w:tc>
        <w:tc>
          <w:tcPr>
            <w:tcW w:w="702"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H</w:t>
            </w:r>
          </w:p>
        </w:tc>
        <w:tc>
          <w:tcPr>
            <w:tcW w:w="710" w:type="dxa"/>
            <w:tcBorders>
              <w:top w:val="nil"/>
              <w:left w:val="nil"/>
              <w:bottom w:val="single" w:sz="4" w:space="0" w:color="auto"/>
              <w:right w:val="single" w:sz="4" w:space="0" w:color="auto"/>
            </w:tcBorders>
            <w:shd w:val="clear" w:color="auto" w:fill="auto"/>
            <w:vAlign w:val="center"/>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84"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F</w:t>
            </w:r>
          </w:p>
        </w:tc>
        <w:tc>
          <w:tcPr>
            <w:tcW w:w="697"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H</w:t>
            </w:r>
          </w:p>
        </w:tc>
        <w:tc>
          <w:tcPr>
            <w:tcW w:w="690" w:type="dxa"/>
            <w:tcBorders>
              <w:top w:val="nil"/>
              <w:left w:val="nil"/>
              <w:bottom w:val="single" w:sz="4" w:space="0" w:color="auto"/>
              <w:right w:val="single" w:sz="4" w:space="0" w:color="auto"/>
            </w:tcBorders>
            <w:shd w:val="clear" w:color="auto" w:fill="auto"/>
            <w:vAlign w:val="center"/>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94" w:type="dxa"/>
            <w:tcBorders>
              <w:top w:val="nil"/>
              <w:left w:val="nil"/>
              <w:bottom w:val="single" w:sz="4" w:space="0" w:color="auto"/>
              <w:right w:val="single" w:sz="4" w:space="0" w:color="auto"/>
            </w:tcBorders>
            <w:shd w:val="clear" w:color="auto" w:fill="auto"/>
            <w:vAlign w:val="bottom"/>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F</w:t>
            </w:r>
          </w:p>
        </w:tc>
        <w:tc>
          <w:tcPr>
            <w:tcW w:w="813" w:type="dxa"/>
            <w:tcBorders>
              <w:top w:val="nil"/>
              <w:left w:val="nil"/>
              <w:bottom w:val="single" w:sz="4" w:space="0" w:color="auto"/>
              <w:right w:val="single" w:sz="4" w:space="0" w:color="auto"/>
            </w:tcBorders>
            <w:shd w:val="clear" w:color="auto" w:fill="auto"/>
            <w:vAlign w:val="bottom"/>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H</w:t>
            </w:r>
          </w:p>
        </w:tc>
        <w:tc>
          <w:tcPr>
            <w:tcW w:w="941" w:type="dxa"/>
            <w:tcBorders>
              <w:top w:val="nil"/>
              <w:left w:val="nil"/>
              <w:bottom w:val="single" w:sz="4" w:space="0" w:color="auto"/>
              <w:right w:val="single" w:sz="4" w:space="0" w:color="auto"/>
            </w:tcBorders>
            <w:shd w:val="clear" w:color="auto" w:fill="auto"/>
            <w:vAlign w:val="center"/>
            <w:hideMark/>
          </w:tcPr>
          <w:p w:rsidR="00217D6D" w:rsidRPr="00217D6D" w:rsidRDefault="00217D6D" w:rsidP="00217D6D">
            <w:pPr>
              <w:suppressAutoHyphens w:val="0"/>
              <w:jc w:val="center"/>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r>
      <w:tr w:rsidR="00217D6D" w:rsidRPr="00217D6D" w:rsidTr="009F1C35">
        <w:trPr>
          <w:gridAfter w:val="1"/>
          <w:wAfter w:w="38" w:type="dxa"/>
          <w:trHeight w:val="609"/>
        </w:trPr>
        <w:tc>
          <w:tcPr>
            <w:tcW w:w="1836" w:type="dxa"/>
            <w:tcBorders>
              <w:top w:val="nil"/>
              <w:left w:val="single" w:sz="4" w:space="0" w:color="auto"/>
              <w:bottom w:val="single" w:sz="4" w:space="0" w:color="auto"/>
              <w:right w:val="single" w:sz="4" w:space="0" w:color="auto"/>
            </w:tcBorders>
            <w:shd w:val="clear" w:color="auto" w:fill="auto"/>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Fonctionnaire sur emploi permanent</w:t>
            </w:r>
          </w:p>
        </w:tc>
        <w:tc>
          <w:tcPr>
            <w:tcW w:w="127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204 </w:t>
            </w:r>
          </w:p>
        </w:tc>
        <w:tc>
          <w:tcPr>
            <w:tcW w:w="69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388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592 </w:t>
            </w:r>
          </w:p>
        </w:tc>
        <w:tc>
          <w:tcPr>
            <w:tcW w:w="687"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892 </w:t>
            </w:r>
          </w:p>
        </w:tc>
        <w:tc>
          <w:tcPr>
            <w:tcW w:w="715"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893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1 785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594 </w:t>
            </w:r>
          </w:p>
        </w:tc>
        <w:tc>
          <w:tcPr>
            <w:tcW w:w="69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407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1 001 </w:t>
            </w:r>
          </w:p>
        </w:tc>
        <w:tc>
          <w:tcPr>
            <w:tcW w:w="70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503 </w:t>
            </w:r>
          </w:p>
        </w:tc>
        <w:tc>
          <w:tcPr>
            <w:tcW w:w="702"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191 </w:t>
            </w:r>
          </w:p>
        </w:tc>
        <w:tc>
          <w:tcPr>
            <w:tcW w:w="71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694 </w:t>
            </w:r>
          </w:p>
        </w:tc>
        <w:tc>
          <w:tcPr>
            <w:tcW w:w="684"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7"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94"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2 193 </w:t>
            </w:r>
          </w:p>
        </w:tc>
        <w:tc>
          <w:tcPr>
            <w:tcW w:w="813"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1 879 </w:t>
            </w:r>
          </w:p>
        </w:tc>
        <w:tc>
          <w:tcPr>
            <w:tcW w:w="94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4 072 </w:t>
            </w:r>
          </w:p>
        </w:tc>
      </w:tr>
      <w:tr w:rsidR="00217D6D" w:rsidRPr="00217D6D" w:rsidTr="009F1C35">
        <w:trPr>
          <w:gridAfter w:val="1"/>
          <w:wAfter w:w="38" w:type="dxa"/>
          <w:trHeight w:val="609"/>
        </w:trPr>
        <w:tc>
          <w:tcPr>
            <w:tcW w:w="1836" w:type="dxa"/>
            <w:tcBorders>
              <w:top w:val="nil"/>
              <w:left w:val="single" w:sz="4" w:space="0" w:color="auto"/>
              <w:bottom w:val="single" w:sz="4" w:space="0" w:color="auto"/>
              <w:right w:val="single" w:sz="4" w:space="0" w:color="auto"/>
            </w:tcBorders>
            <w:shd w:val="clear" w:color="auto" w:fill="auto"/>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Contractuel sur emploi permanent</w:t>
            </w:r>
          </w:p>
        </w:tc>
        <w:tc>
          <w:tcPr>
            <w:tcW w:w="127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Article 4</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 </w:t>
            </w:r>
          </w:p>
        </w:tc>
        <w:tc>
          <w:tcPr>
            <w:tcW w:w="69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 </w:t>
            </w:r>
          </w:p>
        </w:tc>
        <w:tc>
          <w:tcPr>
            <w:tcW w:w="687"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155 </w:t>
            </w:r>
          </w:p>
        </w:tc>
        <w:tc>
          <w:tcPr>
            <w:tcW w:w="715"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131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286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29 </w:t>
            </w:r>
          </w:p>
        </w:tc>
        <w:tc>
          <w:tcPr>
            <w:tcW w:w="69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16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45 </w:t>
            </w:r>
          </w:p>
        </w:tc>
        <w:tc>
          <w:tcPr>
            <w:tcW w:w="70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72 </w:t>
            </w:r>
          </w:p>
        </w:tc>
        <w:tc>
          <w:tcPr>
            <w:tcW w:w="702"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58 </w:t>
            </w:r>
          </w:p>
        </w:tc>
        <w:tc>
          <w:tcPr>
            <w:tcW w:w="71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130 </w:t>
            </w:r>
          </w:p>
        </w:tc>
        <w:tc>
          <w:tcPr>
            <w:tcW w:w="684"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7"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94"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257 </w:t>
            </w:r>
          </w:p>
        </w:tc>
        <w:tc>
          <w:tcPr>
            <w:tcW w:w="813"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205 </w:t>
            </w:r>
          </w:p>
        </w:tc>
        <w:tc>
          <w:tcPr>
            <w:tcW w:w="94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462 </w:t>
            </w:r>
          </w:p>
        </w:tc>
      </w:tr>
      <w:tr w:rsidR="00217D6D" w:rsidRPr="00217D6D" w:rsidTr="009F1C35">
        <w:trPr>
          <w:gridAfter w:val="1"/>
          <w:wAfter w:w="38" w:type="dxa"/>
          <w:trHeight w:val="304"/>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127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Article 6</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87"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15"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0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02"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1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84"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7"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94"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813"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 </w:t>
            </w:r>
          </w:p>
        </w:tc>
        <w:tc>
          <w:tcPr>
            <w:tcW w:w="94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 </w:t>
            </w:r>
          </w:p>
        </w:tc>
      </w:tr>
      <w:tr w:rsidR="00217D6D" w:rsidRPr="00217D6D" w:rsidTr="009F1C35">
        <w:trPr>
          <w:gridAfter w:val="1"/>
          <w:wAfter w:w="38" w:type="dxa"/>
          <w:trHeight w:val="609"/>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1270" w:type="dxa"/>
            <w:tcBorders>
              <w:top w:val="nil"/>
              <w:left w:val="nil"/>
              <w:bottom w:val="single" w:sz="4" w:space="0" w:color="auto"/>
              <w:right w:val="single" w:sz="4" w:space="0" w:color="auto"/>
            </w:tcBorders>
            <w:shd w:val="clear" w:color="auto" w:fill="auto"/>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Article 6 quinquies</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87"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15"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2 </w:t>
            </w:r>
          </w:p>
        </w:tc>
        <w:tc>
          <w:tcPr>
            <w:tcW w:w="69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2 </w:t>
            </w:r>
          </w:p>
        </w:tc>
        <w:tc>
          <w:tcPr>
            <w:tcW w:w="70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02"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1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84"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7"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94"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2 </w:t>
            </w:r>
          </w:p>
        </w:tc>
        <w:tc>
          <w:tcPr>
            <w:tcW w:w="813"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94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2 </w:t>
            </w:r>
          </w:p>
        </w:tc>
      </w:tr>
      <w:tr w:rsidR="00217D6D" w:rsidRPr="00217D6D" w:rsidTr="009F1C35">
        <w:trPr>
          <w:gridAfter w:val="1"/>
          <w:wAfter w:w="38" w:type="dxa"/>
          <w:trHeight w:val="304"/>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127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Article 82</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87"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32 </w:t>
            </w:r>
          </w:p>
        </w:tc>
        <w:tc>
          <w:tcPr>
            <w:tcW w:w="715"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24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56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4 </w:t>
            </w:r>
          </w:p>
        </w:tc>
        <w:tc>
          <w:tcPr>
            <w:tcW w:w="69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4 </w:t>
            </w:r>
          </w:p>
        </w:tc>
        <w:tc>
          <w:tcPr>
            <w:tcW w:w="70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02"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1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84"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7"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94"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36 </w:t>
            </w:r>
          </w:p>
        </w:tc>
        <w:tc>
          <w:tcPr>
            <w:tcW w:w="813"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24 </w:t>
            </w:r>
          </w:p>
        </w:tc>
        <w:tc>
          <w:tcPr>
            <w:tcW w:w="94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60 </w:t>
            </w:r>
          </w:p>
        </w:tc>
      </w:tr>
      <w:tr w:rsidR="00217D6D" w:rsidRPr="00217D6D" w:rsidTr="009F1C35">
        <w:trPr>
          <w:gridAfter w:val="1"/>
          <w:wAfter w:w="38" w:type="dxa"/>
          <w:trHeight w:val="929"/>
        </w:trPr>
        <w:tc>
          <w:tcPr>
            <w:tcW w:w="1836" w:type="dxa"/>
            <w:tcBorders>
              <w:top w:val="nil"/>
              <w:left w:val="single" w:sz="4" w:space="0" w:color="auto"/>
              <w:bottom w:val="single" w:sz="4" w:space="0" w:color="auto"/>
              <w:right w:val="single" w:sz="4" w:space="0" w:color="auto"/>
            </w:tcBorders>
            <w:shd w:val="clear" w:color="auto" w:fill="auto"/>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Contractuel sur emploi non permanent</w:t>
            </w:r>
          </w:p>
        </w:tc>
        <w:tc>
          <w:tcPr>
            <w:tcW w:w="127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Article 7bis</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87"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15"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0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02"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1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84"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7"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94"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813"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 </w:t>
            </w:r>
          </w:p>
        </w:tc>
        <w:tc>
          <w:tcPr>
            <w:tcW w:w="94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 </w:t>
            </w:r>
          </w:p>
        </w:tc>
      </w:tr>
      <w:tr w:rsidR="00217D6D" w:rsidRPr="00217D6D" w:rsidTr="009F1C35">
        <w:trPr>
          <w:gridAfter w:val="1"/>
          <w:wAfter w:w="38" w:type="dxa"/>
          <w:trHeight w:val="304"/>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Apprenti</w:t>
            </w:r>
          </w:p>
        </w:tc>
        <w:tc>
          <w:tcPr>
            <w:tcW w:w="127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Apprentis</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87"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15"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0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30 </w:t>
            </w:r>
          </w:p>
        </w:tc>
        <w:tc>
          <w:tcPr>
            <w:tcW w:w="702"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19 </w:t>
            </w:r>
          </w:p>
        </w:tc>
        <w:tc>
          <w:tcPr>
            <w:tcW w:w="71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49 </w:t>
            </w:r>
          </w:p>
        </w:tc>
        <w:tc>
          <w:tcPr>
            <w:tcW w:w="684"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7"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94"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30 </w:t>
            </w:r>
          </w:p>
        </w:tc>
        <w:tc>
          <w:tcPr>
            <w:tcW w:w="813"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19 </w:t>
            </w:r>
          </w:p>
        </w:tc>
        <w:tc>
          <w:tcPr>
            <w:tcW w:w="94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49 </w:t>
            </w:r>
          </w:p>
        </w:tc>
      </w:tr>
      <w:tr w:rsidR="00217D6D" w:rsidRPr="00217D6D" w:rsidTr="009F1C35">
        <w:trPr>
          <w:gridAfter w:val="1"/>
          <w:wAfter w:w="38" w:type="dxa"/>
          <w:trHeight w:val="518"/>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Militaires</w:t>
            </w:r>
          </w:p>
        </w:tc>
        <w:tc>
          <w:tcPr>
            <w:tcW w:w="127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9 </w:t>
            </w:r>
          </w:p>
        </w:tc>
        <w:tc>
          <w:tcPr>
            <w:tcW w:w="69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37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46 </w:t>
            </w:r>
          </w:p>
        </w:tc>
        <w:tc>
          <w:tcPr>
            <w:tcW w:w="687"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15"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0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02"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1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84"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7"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94"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9 </w:t>
            </w:r>
          </w:p>
        </w:tc>
        <w:tc>
          <w:tcPr>
            <w:tcW w:w="813"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37 </w:t>
            </w:r>
          </w:p>
        </w:tc>
        <w:tc>
          <w:tcPr>
            <w:tcW w:w="94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46 </w:t>
            </w:r>
          </w:p>
        </w:tc>
      </w:tr>
      <w:tr w:rsidR="00217D6D" w:rsidRPr="00217D6D" w:rsidTr="009F1C35">
        <w:trPr>
          <w:gridAfter w:val="1"/>
          <w:wAfter w:w="38" w:type="dxa"/>
          <w:trHeight w:val="426"/>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Ouvriers d'Etat</w:t>
            </w:r>
          </w:p>
        </w:tc>
        <w:tc>
          <w:tcPr>
            <w:tcW w:w="127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87"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15"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0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02"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71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84"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2 </w:t>
            </w:r>
          </w:p>
        </w:tc>
        <w:tc>
          <w:tcPr>
            <w:tcW w:w="697"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17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19 </w:t>
            </w:r>
          </w:p>
        </w:tc>
        <w:tc>
          <w:tcPr>
            <w:tcW w:w="794"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2 </w:t>
            </w:r>
          </w:p>
        </w:tc>
        <w:tc>
          <w:tcPr>
            <w:tcW w:w="813"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17 </w:t>
            </w:r>
          </w:p>
        </w:tc>
        <w:tc>
          <w:tcPr>
            <w:tcW w:w="94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19 </w:t>
            </w:r>
          </w:p>
        </w:tc>
      </w:tr>
      <w:tr w:rsidR="00217D6D" w:rsidRPr="00217D6D" w:rsidTr="009F1C35">
        <w:trPr>
          <w:gridAfter w:val="1"/>
          <w:wAfter w:w="38" w:type="dxa"/>
          <w:trHeight w:val="319"/>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Total général</w:t>
            </w:r>
          </w:p>
        </w:tc>
        <w:tc>
          <w:tcPr>
            <w:tcW w:w="127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214 </w:t>
            </w:r>
          </w:p>
        </w:tc>
        <w:tc>
          <w:tcPr>
            <w:tcW w:w="69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425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b/>
                <w:bCs/>
                <w:color w:val="000000"/>
                <w:sz w:val="22"/>
                <w:szCs w:val="22"/>
                <w:lang w:eastAsia="fr-FR"/>
              </w:rPr>
            </w:pPr>
            <w:r w:rsidRPr="00217D6D">
              <w:rPr>
                <w:rFonts w:ascii="Calibri" w:hAnsi="Calibri" w:cs="Calibri"/>
                <w:b/>
                <w:bCs/>
                <w:color w:val="000000"/>
                <w:sz w:val="22"/>
                <w:szCs w:val="22"/>
                <w:lang w:eastAsia="fr-FR"/>
              </w:rPr>
              <w:t xml:space="preserve">      639 </w:t>
            </w:r>
          </w:p>
        </w:tc>
        <w:tc>
          <w:tcPr>
            <w:tcW w:w="687"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1 079 </w:t>
            </w:r>
          </w:p>
        </w:tc>
        <w:tc>
          <w:tcPr>
            <w:tcW w:w="715"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1 050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b/>
                <w:bCs/>
                <w:color w:val="000000"/>
                <w:sz w:val="22"/>
                <w:szCs w:val="22"/>
                <w:lang w:eastAsia="fr-FR"/>
              </w:rPr>
            </w:pPr>
            <w:r w:rsidRPr="00217D6D">
              <w:rPr>
                <w:rFonts w:ascii="Calibri" w:hAnsi="Calibri" w:cs="Calibri"/>
                <w:b/>
                <w:bCs/>
                <w:color w:val="000000"/>
                <w:sz w:val="22"/>
                <w:szCs w:val="22"/>
                <w:lang w:eastAsia="fr-FR"/>
              </w:rPr>
              <w:t xml:space="preserve">  2 129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629 </w:t>
            </w:r>
          </w:p>
        </w:tc>
        <w:tc>
          <w:tcPr>
            <w:tcW w:w="69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423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b/>
                <w:bCs/>
                <w:color w:val="000000"/>
                <w:sz w:val="22"/>
                <w:szCs w:val="22"/>
                <w:lang w:eastAsia="fr-FR"/>
              </w:rPr>
            </w:pPr>
            <w:r w:rsidRPr="00217D6D">
              <w:rPr>
                <w:rFonts w:ascii="Calibri" w:hAnsi="Calibri" w:cs="Calibri"/>
                <w:b/>
                <w:bCs/>
                <w:color w:val="000000"/>
                <w:sz w:val="22"/>
                <w:szCs w:val="22"/>
                <w:lang w:eastAsia="fr-FR"/>
              </w:rPr>
              <w:t xml:space="preserve">  1 052 </w:t>
            </w:r>
          </w:p>
        </w:tc>
        <w:tc>
          <w:tcPr>
            <w:tcW w:w="70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605 </w:t>
            </w:r>
          </w:p>
        </w:tc>
        <w:tc>
          <w:tcPr>
            <w:tcW w:w="702"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268 </w:t>
            </w:r>
          </w:p>
        </w:tc>
        <w:tc>
          <w:tcPr>
            <w:tcW w:w="71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b/>
                <w:bCs/>
                <w:color w:val="000000"/>
                <w:sz w:val="22"/>
                <w:szCs w:val="22"/>
                <w:lang w:eastAsia="fr-FR"/>
              </w:rPr>
            </w:pPr>
            <w:r w:rsidRPr="00217D6D">
              <w:rPr>
                <w:rFonts w:ascii="Calibri" w:hAnsi="Calibri" w:cs="Calibri"/>
                <w:b/>
                <w:bCs/>
                <w:color w:val="000000"/>
                <w:sz w:val="22"/>
                <w:szCs w:val="22"/>
                <w:lang w:eastAsia="fr-FR"/>
              </w:rPr>
              <w:t xml:space="preserve">      873 </w:t>
            </w:r>
          </w:p>
        </w:tc>
        <w:tc>
          <w:tcPr>
            <w:tcW w:w="684"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2 </w:t>
            </w:r>
          </w:p>
        </w:tc>
        <w:tc>
          <w:tcPr>
            <w:tcW w:w="697"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17 </w:t>
            </w:r>
          </w:p>
        </w:tc>
        <w:tc>
          <w:tcPr>
            <w:tcW w:w="690"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b/>
                <w:bCs/>
                <w:color w:val="000000"/>
                <w:sz w:val="22"/>
                <w:szCs w:val="22"/>
                <w:lang w:eastAsia="fr-FR"/>
              </w:rPr>
            </w:pPr>
            <w:r w:rsidRPr="00217D6D">
              <w:rPr>
                <w:rFonts w:ascii="Calibri" w:hAnsi="Calibri" w:cs="Calibri"/>
                <w:b/>
                <w:bCs/>
                <w:color w:val="000000"/>
                <w:sz w:val="22"/>
                <w:szCs w:val="22"/>
                <w:lang w:eastAsia="fr-FR"/>
              </w:rPr>
              <w:t xml:space="preserve">        19 </w:t>
            </w:r>
          </w:p>
        </w:tc>
        <w:tc>
          <w:tcPr>
            <w:tcW w:w="794"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2 529 </w:t>
            </w:r>
          </w:p>
        </w:tc>
        <w:tc>
          <w:tcPr>
            <w:tcW w:w="813"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color w:val="000000"/>
                <w:sz w:val="22"/>
                <w:szCs w:val="22"/>
                <w:lang w:eastAsia="fr-FR"/>
              </w:rPr>
            </w:pPr>
            <w:r w:rsidRPr="00217D6D">
              <w:rPr>
                <w:rFonts w:ascii="Calibri" w:hAnsi="Calibri" w:cs="Calibri"/>
                <w:color w:val="000000"/>
                <w:sz w:val="22"/>
                <w:szCs w:val="22"/>
                <w:lang w:eastAsia="fr-FR"/>
              </w:rPr>
              <w:t xml:space="preserve">  2 183 </w:t>
            </w:r>
          </w:p>
        </w:tc>
        <w:tc>
          <w:tcPr>
            <w:tcW w:w="941" w:type="dxa"/>
            <w:tcBorders>
              <w:top w:val="nil"/>
              <w:left w:val="nil"/>
              <w:bottom w:val="single" w:sz="4" w:space="0" w:color="auto"/>
              <w:right w:val="single" w:sz="4" w:space="0" w:color="auto"/>
            </w:tcBorders>
            <w:shd w:val="clear" w:color="auto" w:fill="auto"/>
            <w:noWrap/>
            <w:vAlign w:val="bottom"/>
            <w:hideMark/>
          </w:tcPr>
          <w:p w:rsidR="00217D6D" w:rsidRPr="00217D6D" w:rsidRDefault="00217D6D" w:rsidP="00217D6D">
            <w:pPr>
              <w:suppressAutoHyphens w:val="0"/>
              <w:rPr>
                <w:rFonts w:ascii="Calibri" w:hAnsi="Calibri" w:cs="Calibri"/>
                <w:b/>
                <w:bCs/>
                <w:color w:val="000000"/>
                <w:sz w:val="22"/>
                <w:szCs w:val="22"/>
                <w:lang w:eastAsia="fr-FR"/>
              </w:rPr>
            </w:pPr>
            <w:r w:rsidRPr="00217D6D">
              <w:rPr>
                <w:rFonts w:ascii="Calibri" w:hAnsi="Calibri" w:cs="Calibri"/>
                <w:b/>
                <w:bCs/>
                <w:color w:val="000000"/>
                <w:sz w:val="22"/>
                <w:szCs w:val="22"/>
                <w:lang w:eastAsia="fr-FR"/>
              </w:rPr>
              <w:t xml:space="preserve">  4 712 </w:t>
            </w:r>
          </w:p>
        </w:tc>
      </w:tr>
    </w:tbl>
    <w:p w:rsidR="00D84D0B" w:rsidRDefault="00D84D0B" w:rsidP="00D84D0B">
      <w:pPr>
        <w:jc w:val="both"/>
        <w:rPr>
          <w:color w:val="00B0F0"/>
          <w:sz w:val="16"/>
          <w:szCs w:val="16"/>
        </w:rPr>
      </w:pPr>
    </w:p>
    <w:p w:rsidR="00D84D0B" w:rsidRDefault="00D84D0B" w:rsidP="00D84D0B">
      <w:pPr>
        <w:ind w:left="-284"/>
        <w:jc w:val="both"/>
        <w:rPr>
          <w:color w:val="00B0F0"/>
          <w:sz w:val="16"/>
          <w:szCs w:val="16"/>
        </w:rPr>
      </w:pPr>
    </w:p>
    <w:p w:rsidR="00F83B11" w:rsidRDefault="00F83B11" w:rsidP="00D84D0B">
      <w:pPr>
        <w:ind w:left="-284"/>
        <w:jc w:val="both"/>
        <w:rPr>
          <w:color w:val="00B0F0"/>
          <w:sz w:val="16"/>
          <w:szCs w:val="16"/>
        </w:rPr>
      </w:pPr>
    </w:p>
    <w:p w:rsidR="00F83B11" w:rsidRDefault="00F83B11" w:rsidP="00D84D0B">
      <w:pPr>
        <w:ind w:left="-284"/>
        <w:jc w:val="both"/>
        <w:rPr>
          <w:color w:val="00B0F0"/>
          <w:sz w:val="16"/>
          <w:szCs w:val="16"/>
        </w:rPr>
      </w:pPr>
    </w:p>
    <w:p w:rsidR="00F83B11" w:rsidRDefault="00F83B11" w:rsidP="00D84D0B">
      <w:pPr>
        <w:ind w:left="-284"/>
        <w:jc w:val="both"/>
        <w:rPr>
          <w:color w:val="00B0F0"/>
          <w:sz w:val="16"/>
          <w:szCs w:val="16"/>
        </w:rPr>
      </w:pPr>
    </w:p>
    <w:p w:rsidR="00F83B11" w:rsidRDefault="00F83B11" w:rsidP="00D84D0B">
      <w:pPr>
        <w:ind w:left="-284"/>
        <w:jc w:val="both"/>
        <w:rPr>
          <w:color w:val="00B0F0"/>
          <w:sz w:val="16"/>
          <w:szCs w:val="16"/>
        </w:rPr>
      </w:pPr>
    </w:p>
    <w:p w:rsidR="00F83B11" w:rsidRDefault="00F83B11" w:rsidP="00D84D0B">
      <w:pPr>
        <w:ind w:left="-284"/>
        <w:jc w:val="both"/>
        <w:rPr>
          <w:color w:val="00B0F0"/>
          <w:sz w:val="16"/>
          <w:szCs w:val="16"/>
        </w:rPr>
      </w:pPr>
    </w:p>
    <w:p w:rsidR="00F83B11" w:rsidRDefault="00F83B11" w:rsidP="00D84D0B">
      <w:pPr>
        <w:ind w:left="-284"/>
        <w:jc w:val="both"/>
        <w:rPr>
          <w:color w:val="00B0F0"/>
          <w:sz w:val="16"/>
          <w:szCs w:val="16"/>
        </w:rPr>
      </w:pPr>
    </w:p>
    <w:p w:rsidR="00F83B11" w:rsidRDefault="00F83B11">
      <w:pPr>
        <w:suppressAutoHyphens w:val="0"/>
        <w:rPr>
          <w:color w:val="00B0F0"/>
          <w:sz w:val="16"/>
          <w:szCs w:val="16"/>
        </w:rPr>
      </w:pPr>
      <w:r>
        <w:rPr>
          <w:noProof/>
          <w:lang w:eastAsia="fr-FR"/>
        </w:rPr>
        <w:drawing>
          <wp:inline distT="0" distB="0" distL="0" distR="0" wp14:anchorId="0DF37DF7" wp14:editId="42FEACF0">
            <wp:extent cx="8913812" cy="4895850"/>
            <wp:effectExtent l="0" t="0" r="1905" b="0"/>
            <wp:docPr id="93" name="Graphique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color w:val="00B0F0"/>
          <w:sz w:val="16"/>
          <w:szCs w:val="16"/>
        </w:rPr>
        <w:br w:type="page"/>
      </w:r>
    </w:p>
    <w:p w:rsidR="00D84D0B" w:rsidRPr="009F1C35" w:rsidRDefault="009F1C35" w:rsidP="009F1C35">
      <w:pPr>
        <w:suppressAutoHyphens w:val="0"/>
        <w:jc w:val="both"/>
        <w:rPr>
          <w:rFonts w:ascii="Arial" w:hAnsi="Arial" w:cs="Arial"/>
          <w:i/>
          <w:iCs/>
          <w:color w:val="00B050"/>
          <w:sz w:val="22"/>
          <w:szCs w:val="22"/>
          <w:lang w:eastAsia="fr-FR"/>
        </w:rPr>
      </w:pPr>
      <w:r w:rsidRPr="00684935">
        <w:rPr>
          <w:rFonts w:ascii="Arial" w:hAnsi="Arial" w:cs="Arial"/>
          <w:i/>
          <w:iCs/>
          <w:color w:val="00B050"/>
          <w:sz w:val="22"/>
          <w:szCs w:val="22"/>
          <w:lang w:eastAsia="fr-FR"/>
        </w:rPr>
        <w:t xml:space="preserve">BDS FPE 004 </w:t>
      </w:r>
      <w:r>
        <w:rPr>
          <w:rFonts w:ascii="Arial" w:hAnsi="Arial" w:cs="Arial"/>
          <w:i/>
          <w:iCs/>
          <w:color w:val="00B050"/>
          <w:sz w:val="22"/>
          <w:szCs w:val="22"/>
          <w:lang w:eastAsia="fr-FR"/>
        </w:rPr>
        <w:t>effectifs physiques</w:t>
      </w:r>
      <w:r w:rsidRPr="00684935">
        <w:rPr>
          <w:rFonts w:ascii="Arial" w:hAnsi="Arial" w:cs="Arial"/>
          <w:i/>
          <w:iCs/>
          <w:color w:val="00B050"/>
          <w:sz w:val="22"/>
          <w:szCs w:val="22"/>
          <w:lang w:eastAsia="fr-FR"/>
        </w:rPr>
        <w:t xml:space="preserve"> </w:t>
      </w:r>
      <w:r w:rsidRPr="00E933DD">
        <w:rPr>
          <w:rFonts w:ascii="Arial" w:hAnsi="Arial" w:cs="Arial"/>
          <w:b/>
          <w:i/>
          <w:iCs/>
          <w:color w:val="00B050"/>
          <w:sz w:val="22"/>
          <w:szCs w:val="22"/>
          <w:lang w:eastAsia="fr-FR"/>
        </w:rPr>
        <w:t>en fonction</w:t>
      </w:r>
      <w:r w:rsidRPr="00684935">
        <w:rPr>
          <w:rFonts w:ascii="Arial" w:hAnsi="Arial" w:cs="Arial"/>
          <w:i/>
          <w:iCs/>
          <w:color w:val="00B050"/>
          <w:sz w:val="22"/>
          <w:szCs w:val="22"/>
          <w:lang w:eastAsia="fr-FR"/>
        </w:rPr>
        <w:t xml:space="preserve"> </w:t>
      </w:r>
      <w:r>
        <w:rPr>
          <w:rFonts w:ascii="Arial" w:hAnsi="Arial" w:cs="Arial"/>
          <w:i/>
          <w:iCs/>
          <w:color w:val="00B050"/>
          <w:sz w:val="22"/>
          <w:szCs w:val="22"/>
          <w:lang w:eastAsia="fr-FR"/>
        </w:rPr>
        <w:t xml:space="preserve">par statut d’emploi et corps </w:t>
      </w:r>
      <w:r w:rsidR="00D121F0">
        <w:rPr>
          <w:rFonts w:ascii="Arial" w:hAnsi="Arial" w:cs="Arial"/>
          <w:i/>
          <w:iCs/>
          <w:color w:val="00B050"/>
          <w:sz w:val="22"/>
          <w:szCs w:val="22"/>
          <w:lang w:eastAsia="fr-FR"/>
        </w:rPr>
        <w:t xml:space="preserve">et catégorie </w:t>
      </w:r>
      <w:r>
        <w:rPr>
          <w:rFonts w:ascii="Arial" w:hAnsi="Arial" w:cs="Arial"/>
          <w:i/>
          <w:iCs/>
          <w:color w:val="00B050"/>
          <w:sz w:val="22"/>
          <w:szCs w:val="22"/>
          <w:lang w:eastAsia="fr-FR"/>
        </w:rPr>
        <w:t xml:space="preserve">au 31 décembre  </w:t>
      </w:r>
    </w:p>
    <w:tbl>
      <w:tblPr>
        <w:tblW w:w="16516" w:type="dxa"/>
        <w:tblInd w:w="-993" w:type="dxa"/>
        <w:tblCellMar>
          <w:left w:w="70" w:type="dxa"/>
          <w:right w:w="70" w:type="dxa"/>
        </w:tblCellMar>
        <w:tblLook w:val="04A0" w:firstRow="1" w:lastRow="0" w:firstColumn="1" w:lastColumn="0" w:noHBand="0" w:noVBand="1"/>
      </w:tblPr>
      <w:tblGrid>
        <w:gridCol w:w="3884"/>
        <w:gridCol w:w="550"/>
        <w:gridCol w:w="8"/>
        <w:gridCol w:w="541"/>
        <w:gridCol w:w="7"/>
        <w:gridCol w:w="601"/>
        <w:gridCol w:w="789"/>
        <w:gridCol w:w="850"/>
        <w:gridCol w:w="803"/>
        <w:gridCol w:w="548"/>
        <w:gridCol w:w="549"/>
        <w:gridCol w:w="778"/>
        <w:gridCol w:w="548"/>
        <w:gridCol w:w="549"/>
        <w:gridCol w:w="607"/>
        <w:gridCol w:w="542"/>
        <w:gridCol w:w="555"/>
        <w:gridCol w:w="607"/>
        <w:gridCol w:w="834"/>
        <w:gridCol w:w="857"/>
        <w:gridCol w:w="1503"/>
        <w:gridCol w:w="6"/>
      </w:tblGrid>
      <w:tr w:rsidR="001463EC" w:rsidRPr="001463EC" w:rsidTr="000C1F52">
        <w:trPr>
          <w:trHeight w:val="907"/>
        </w:trPr>
        <w:tc>
          <w:tcPr>
            <w:tcW w:w="3884" w:type="dxa"/>
            <w:tcBorders>
              <w:top w:val="nil"/>
              <w:left w:val="nil"/>
              <w:bottom w:val="nil"/>
              <w:right w:val="nil"/>
            </w:tcBorders>
            <w:shd w:val="clear" w:color="DDEBF7" w:fill="DDEBF7"/>
            <w:noWrap/>
            <w:vAlign w:val="bottom"/>
            <w:hideMark/>
          </w:tcPr>
          <w:p w:rsidR="001463EC" w:rsidRPr="001463EC" w:rsidRDefault="001463EC" w:rsidP="001463EC">
            <w:pPr>
              <w:suppressAutoHyphens w:val="0"/>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w:t>
            </w:r>
          </w:p>
        </w:tc>
        <w:tc>
          <w:tcPr>
            <w:tcW w:w="1099" w:type="dxa"/>
            <w:gridSpan w:val="3"/>
            <w:tcBorders>
              <w:top w:val="nil"/>
              <w:left w:val="nil"/>
              <w:bottom w:val="nil"/>
              <w:right w:val="nil"/>
            </w:tcBorders>
            <w:shd w:val="clear" w:color="DDEBF7" w:fill="DDEBF7"/>
            <w:noWrap/>
            <w:vAlign w:val="bottom"/>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Cat  A+</w:t>
            </w:r>
          </w:p>
        </w:tc>
        <w:tc>
          <w:tcPr>
            <w:tcW w:w="608" w:type="dxa"/>
            <w:gridSpan w:val="2"/>
            <w:tcBorders>
              <w:top w:val="nil"/>
              <w:left w:val="nil"/>
              <w:bottom w:val="nil"/>
              <w:right w:val="nil"/>
            </w:tcBorders>
            <w:shd w:val="clear" w:color="D9D9D9" w:fill="D9D9D9"/>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Total Cat  A+</w:t>
            </w:r>
          </w:p>
        </w:tc>
        <w:tc>
          <w:tcPr>
            <w:tcW w:w="1639" w:type="dxa"/>
            <w:gridSpan w:val="2"/>
            <w:tcBorders>
              <w:top w:val="nil"/>
              <w:left w:val="nil"/>
              <w:bottom w:val="nil"/>
              <w:right w:val="nil"/>
            </w:tcBorders>
            <w:shd w:val="clear" w:color="DDEBF7" w:fill="DDEBF7"/>
            <w:noWrap/>
            <w:vAlign w:val="bottom"/>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Cat A</w:t>
            </w:r>
          </w:p>
        </w:tc>
        <w:tc>
          <w:tcPr>
            <w:tcW w:w="803" w:type="dxa"/>
            <w:tcBorders>
              <w:top w:val="nil"/>
              <w:left w:val="nil"/>
              <w:bottom w:val="nil"/>
              <w:right w:val="nil"/>
            </w:tcBorders>
            <w:shd w:val="clear" w:color="D9D9D9" w:fill="D9D9D9"/>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Total Cat A</w:t>
            </w:r>
          </w:p>
        </w:tc>
        <w:tc>
          <w:tcPr>
            <w:tcW w:w="1097" w:type="dxa"/>
            <w:gridSpan w:val="2"/>
            <w:tcBorders>
              <w:top w:val="nil"/>
              <w:left w:val="nil"/>
              <w:bottom w:val="nil"/>
              <w:right w:val="nil"/>
            </w:tcBorders>
            <w:shd w:val="clear" w:color="DDEBF7" w:fill="DDEBF7"/>
            <w:noWrap/>
            <w:vAlign w:val="bottom"/>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Cat B</w:t>
            </w:r>
          </w:p>
        </w:tc>
        <w:tc>
          <w:tcPr>
            <w:tcW w:w="778" w:type="dxa"/>
            <w:tcBorders>
              <w:top w:val="nil"/>
              <w:left w:val="nil"/>
              <w:bottom w:val="nil"/>
              <w:right w:val="nil"/>
            </w:tcBorders>
            <w:shd w:val="clear" w:color="D9D9D9" w:fill="D9D9D9"/>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Total Cat B</w:t>
            </w:r>
          </w:p>
        </w:tc>
        <w:tc>
          <w:tcPr>
            <w:tcW w:w="1097" w:type="dxa"/>
            <w:gridSpan w:val="2"/>
            <w:tcBorders>
              <w:top w:val="nil"/>
              <w:left w:val="nil"/>
              <w:bottom w:val="nil"/>
              <w:right w:val="nil"/>
            </w:tcBorders>
            <w:shd w:val="clear" w:color="DDEBF7" w:fill="DDEBF7"/>
            <w:noWrap/>
            <w:vAlign w:val="bottom"/>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Cat C</w:t>
            </w:r>
          </w:p>
        </w:tc>
        <w:tc>
          <w:tcPr>
            <w:tcW w:w="607" w:type="dxa"/>
            <w:tcBorders>
              <w:top w:val="nil"/>
              <w:left w:val="nil"/>
              <w:bottom w:val="nil"/>
              <w:right w:val="nil"/>
            </w:tcBorders>
            <w:shd w:val="clear" w:color="D9D9D9" w:fill="D9D9D9"/>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Total Cat C</w:t>
            </w:r>
          </w:p>
        </w:tc>
        <w:tc>
          <w:tcPr>
            <w:tcW w:w="1097" w:type="dxa"/>
            <w:gridSpan w:val="2"/>
            <w:tcBorders>
              <w:top w:val="nil"/>
              <w:left w:val="nil"/>
              <w:bottom w:val="nil"/>
              <w:right w:val="nil"/>
            </w:tcBorders>
            <w:shd w:val="clear" w:color="DDEBF7" w:fill="DDEBF7"/>
            <w:noWrap/>
            <w:vAlign w:val="bottom"/>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OPA</w:t>
            </w:r>
          </w:p>
        </w:tc>
        <w:tc>
          <w:tcPr>
            <w:tcW w:w="607" w:type="dxa"/>
            <w:tcBorders>
              <w:top w:val="nil"/>
              <w:left w:val="nil"/>
              <w:bottom w:val="nil"/>
              <w:right w:val="nil"/>
            </w:tcBorders>
            <w:shd w:val="clear" w:color="D9D9D9" w:fill="D9D9D9"/>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Total OPA</w:t>
            </w:r>
          </w:p>
        </w:tc>
        <w:tc>
          <w:tcPr>
            <w:tcW w:w="834" w:type="dxa"/>
            <w:tcBorders>
              <w:top w:val="nil"/>
              <w:left w:val="nil"/>
              <w:bottom w:val="nil"/>
              <w:right w:val="nil"/>
            </w:tcBorders>
            <w:shd w:val="clear" w:color="DDEBF7" w:fill="DDEBF7"/>
            <w:noWrap/>
            <w:vAlign w:val="bottom"/>
            <w:hideMark/>
          </w:tcPr>
          <w:p w:rsidR="001463EC" w:rsidRPr="001463EC" w:rsidRDefault="001463EC" w:rsidP="001463EC">
            <w:pPr>
              <w:suppressAutoHyphens w:val="0"/>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w:t>
            </w:r>
          </w:p>
        </w:tc>
        <w:tc>
          <w:tcPr>
            <w:tcW w:w="857" w:type="dxa"/>
            <w:tcBorders>
              <w:top w:val="nil"/>
              <w:left w:val="nil"/>
              <w:bottom w:val="nil"/>
              <w:right w:val="nil"/>
            </w:tcBorders>
            <w:shd w:val="clear" w:color="DDEBF7" w:fill="DDEBF7"/>
            <w:noWrap/>
            <w:vAlign w:val="bottom"/>
            <w:hideMark/>
          </w:tcPr>
          <w:p w:rsidR="001463EC" w:rsidRPr="001463EC" w:rsidRDefault="001463EC" w:rsidP="001463EC">
            <w:pPr>
              <w:suppressAutoHyphens w:val="0"/>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w:t>
            </w:r>
          </w:p>
        </w:tc>
        <w:tc>
          <w:tcPr>
            <w:tcW w:w="1509" w:type="dxa"/>
            <w:gridSpan w:val="2"/>
            <w:tcBorders>
              <w:top w:val="nil"/>
              <w:left w:val="nil"/>
              <w:bottom w:val="nil"/>
              <w:right w:val="nil"/>
            </w:tcBorders>
            <w:shd w:val="clear" w:color="DDEBF7" w:fill="DDEBF7"/>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Total général</w:t>
            </w:r>
          </w:p>
        </w:tc>
      </w:tr>
      <w:tr w:rsidR="000C1F52" w:rsidRPr="001463EC" w:rsidTr="000C1F52">
        <w:trPr>
          <w:trHeight w:val="301"/>
        </w:trPr>
        <w:tc>
          <w:tcPr>
            <w:tcW w:w="3884" w:type="dxa"/>
            <w:tcBorders>
              <w:top w:val="nil"/>
              <w:left w:val="nil"/>
              <w:bottom w:val="single" w:sz="4" w:space="0" w:color="9BC2E6"/>
              <w:right w:val="nil"/>
            </w:tcBorders>
            <w:shd w:val="clear" w:color="DDEBF7" w:fill="DDEBF7"/>
            <w:noWrap/>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xml:space="preserve">Corps </w:t>
            </w:r>
          </w:p>
        </w:tc>
        <w:tc>
          <w:tcPr>
            <w:tcW w:w="550" w:type="dxa"/>
            <w:tcBorders>
              <w:top w:val="nil"/>
              <w:left w:val="nil"/>
              <w:bottom w:val="single" w:sz="4" w:space="0" w:color="9BC2E6"/>
              <w:right w:val="nil"/>
            </w:tcBorders>
            <w:shd w:val="clear" w:color="DDEBF7" w:fill="DDEBF7"/>
            <w:noWrap/>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F</w:t>
            </w:r>
          </w:p>
        </w:tc>
        <w:tc>
          <w:tcPr>
            <w:tcW w:w="549" w:type="dxa"/>
            <w:gridSpan w:val="2"/>
            <w:tcBorders>
              <w:top w:val="nil"/>
              <w:left w:val="nil"/>
              <w:bottom w:val="single" w:sz="4" w:space="0" w:color="9BC2E6"/>
              <w:right w:val="nil"/>
            </w:tcBorders>
            <w:shd w:val="clear" w:color="DDEBF7" w:fill="DDEBF7"/>
            <w:noWrap/>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H</w:t>
            </w:r>
          </w:p>
        </w:tc>
        <w:tc>
          <w:tcPr>
            <w:tcW w:w="608" w:type="dxa"/>
            <w:gridSpan w:val="2"/>
            <w:tcBorders>
              <w:top w:val="nil"/>
              <w:left w:val="nil"/>
              <w:bottom w:val="single" w:sz="4" w:space="0" w:color="9BC2E6"/>
              <w:right w:val="nil"/>
            </w:tcBorders>
            <w:shd w:val="clear" w:color="D9D9D9" w:fill="D9D9D9"/>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w:t>
            </w:r>
          </w:p>
        </w:tc>
        <w:tc>
          <w:tcPr>
            <w:tcW w:w="789" w:type="dxa"/>
            <w:tcBorders>
              <w:top w:val="nil"/>
              <w:left w:val="nil"/>
              <w:bottom w:val="single" w:sz="4" w:space="0" w:color="9BC2E6"/>
              <w:right w:val="nil"/>
            </w:tcBorders>
            <w:shd w:val="clear" w:color="DDEBF7" w:fill="DDEBF7"/>
            <w:noWrap/>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F</w:t>
            </w:r>
          </w:p>
        </w:tc>
        <w:tc>
          <w:tcPr>
            <w:tcW w:w="850" w:type="dxa"/>
            <w:tcBorders>
              <w:top w:val="nil"/>
              <w:left w:val="nil"/>
              <w:bottom w:val="single" w:sz="4" w:space="0" w:color="9BC2E6"/>
              <w:right w:val="nil"/>
            </w:tcBorders>
            <w:shd w:val="clear" w:color="DDEBF7" w:fill="DDEBF7"/>
            <w:noWrap/>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H</w:t>
            </w:r>
          </w:p>
        </w:tc>
        <w:tc>
          <w:tcPr>
            <w:tcW w:w="803" w:type="dxa"/>
            <w:tcBorders>
              <w:top w:val="nil"/>
              <w:left w:val="nil"/>
              <w:bottom w:val="single" w:sz="4" w:space="0" w:color="9BC2E6"/>
              <w:right w:val="nil"/>
            </w:tcBorders>
            <w:shd w:val="clear" w:color="D9D9D9" w:fill="D9D9D9"/>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w:t>
            </w:r>
          </w:p>
        </w:tc>
        <w:tc>
          <w:tcPr>
            <w:tcW w:w="548" w:type="dxa"/>
            <w:tcBorders>
              <w:top w:val="nil"/>
              <w:left w:val="nil"/>
              <w:bottom w:val="single" w:sz="4" w:space="0" w:color="9BC2E6"/>
              <w:right w:val="nil"/>
            </w:tcBorders>
            <w:shd w:val="clear" w:color="DDEBF7" w:fill="DDEBF7"/>
            <w:noWrap/>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F</w:t>
            </w:r>
          </w:p>
        </w:tc>
        <w:tc>
          <w:tcPr>
            <w:tcW w:w="549" w:type="dxa"/>
            <w:tcBorders>
              <w:top w:val="nil"/>
              <w:left w:val="nil"/>
              <w:bottom w:val="single" w:sz="4" w:space="0" w:color="9BC2E6"/>
              <w:right w:val="nil"/>
            </w:tcBorders>
            <w:shd w:val="clear" w:color="DDEBF7" w:fill="DDEBF7"/>
            <w:noWrap/>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H</w:t>
            </w:r>
          </w:p>
        </w:tc>
        <w:tc>
          <w:tcPr>
            <w:tcW w:w="778" w:type="dxa"/>
            <w:tcBorders>
              <w:top w:val="nil"/>
              <w:left w:val="nil"/>
              <w:bottom w:val="single" w:sz="4" w:space="0" w:color="9BC2E6"/>
              <w:right w:val="nil"/>
            </w:tcBorders>
            <w:shd w:val="clear" w:color="D9D9D9" w:fill="D9D9D9"/>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w:t>
            </w:r>
          </w:p>
        </w:tc>
        <w:tc>
          <w:tcPr>
            <w:tcW w:w="548" w:type="dxa"/>
            <w:tcBorders>
              <w:top w:val="nil"/>
              <w:left w:val="nil"/>
              <w:bottom w:val="single" w:sz="4" w:space="0" w:color="9BC2E6"/>
              <w:right w:val="nil"/>
            </w:tcBorders>
            <w:shd w:val="clear" w:color="DDEBF7" w:fill="DDEBF7"/>
            <w:noWrap/>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F</w:t>
            </w:r>
          </w:p>
        </w:tc>
        <w:tc>
          <w:tcPr>
            <w:tcW w:w="549" w:type="dxa"/>
            <w:tcBorders>
              <w:top w:val="nil"/>
              <w:left w:val="nil"/>
              <w:bottom w:val="single" w:sz="4" w:space="0" w:color="9BC2E6"/>
              <w:right w:val="nil"/>
            </w:tcBorders>
            <w:shd w:val="clear" w:color="DDEBF7" w:fill="DDEBF7"/>
            <w:noWrap/>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H</w:t>
            </w:r>
          </w:p>
        </w:tc>
        <w:tc>
          <w:tcPr>
            <w:tcW w:w="607" w:type="dxa"/>
            <w:tcBorders>
              <w:top w:val="nil"/>
              <w:left w:val="nil"/>
              <w:bottom w:val="single" w:sz="4" w:space="0" w:color="9BC2E6"/>
              <w:right w:val="nil"/>
            </w:tcBorders>
            <w:shd w:val="clear" w:color="D9D9D9" w:fill="D9D9D9"/>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w:t>
            </w:r>
          </w:p>
        </w:tc>
        <w:tc>
          <w:tcPr>
            <w:tcW w:w="542" w:type="dxa"/>
            <w:tcBorders>
              <w:top w:val="nil"/>
              <w:left w:val="nil"/>
              <w:bottom w:val="single" w:sz="4" w:space="0" w:color="9BC2E6"/>
              <w:right w:val="nil"/>
            </w:tcBorders>
            <w:shd w:val="clear" w:color="DDEBF7" w:fill="DDEBF7"/>
            <w:noWrap/>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F</w:t>
            </w:r>
          </w:p>
        </w:tc>
        <w:tc>
          <w:tcPr>
            <w:tcW w:w="555" w:type="dxa"/>
            <w:tcBorders>
              <w:top w:val="nil"/>
              <w:left w:val="nil"/>
              <w:bottom w:val="single" w:sz="4" w:space="0" w:color="9BC2E6"/>
              <w:right w:val="nil"/>
            </w:tcBorders>
            <w:shd w:val="clear" w:color="DDEBF7" w:fill="DDEBF7"/>
            <w:noWrap/>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H</w:t>
            </w:r>
          </w:p>
        </w:tc>
        <w:tc>
          <w:tcPr>
            <w:tcW w:w="607" w:type="dxa"/>
            <w:tcBorders>
              <w:top w:val="nil"/>
              <w:left w:val="nil"/>
              <w:bottom w:val="single" w:sz="4" w:space="0" w:color="9BC2E6"/>
              <w:right w:val="nil"/>
            </w:tcBorders>
            <w:shd w:val="clear" w:color="D9D9D9" w:fill="D9D9D9"/>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w:t>
            </w:r>
          </w:p>
        </w:tc>
        <w:tc>
          <w:tcPr>
            <w:tcW w:w="834" w:type="dxa"/>
            <w:tcBorders>
              <w:top w:val="nil"/>
              <w:left w:val="nil"/>
              <w:bottom w:val="single" w:sz="4" w:space="0" w:color="9BC2E6"/>
              <w:right w:val="nil"/>
            </w:tcBorders>
            <w:shd w:val="clear" w:color="DDEBF7" w:fill="DDEBF7"/>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xml:space="preserve"> F</w:t>
            </w:r>
          </w:p>
        </w:tc>
        <w:tc>
          <w:tcPr>
            <w:tcW w:w="857" w:type="dxa"/>
            <w:tcBorders>
              <w:top w:val="nil"/>
              <w:left w:val="nil"/>
              <w:bottom w:val="single" w:sz="4" w:space="0" w:color="9BC2E6"/>
              <w:right w:val="nil"/>
            </w:tcBorders>
            <w:shd w:val="clear" w:color="DDEBF7" w:fill="DDEBF7"/>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eH</w:t>
            </w:r>
          </w:p>
        </w:tc>
        <w:tc>
          <w:tcPr>
            <w:tcW w:w="1509" w:type="dxa"/>
            <w:gridSpan w:val="2"/>
            <w:tcBorders>
              <w:top w:val="nil"/>
              <w:left w:val="nil"/>
              <w:bottom w:val="single" w:sz="4" w:space="0" w:color="9BC2E6"/>
              <w:right w:val="nil"/>
            </w:tcBorders>
            <w:shd w:val="clear" w:color="DDEBF7" w:fill="DDEBF7"/>
            <w:vAlign w:val="center"/>
            <w:hideMark/>
          </w:tcPr>
          <w:p w:rsidR="001463EC" w:rsidRPr="001463EC" w:rsidRDefault="001463EC" w:rsidP="001463EC">
            <w:pPr>
              <w:suppressAutoHyphens w:val="0"/>
              <w:jc w:val="center"/>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w:t>
            </w:r>
          </w:p>
        </w:tc>
      </w:tr>
      <w:tr w:rsidR="000C1F52" w:rsidRPr="001463EC" w:rsidTr="000C1F52">
        <w:trPr>
          <w:gridAfter w:val="1"/>
          <w:wAfter w:w="6" w:type="dxa"/>
          <w:trHeight w:val="301"/>
        </w:trPr>
        <w:tc>
          <w:tcPr>
            <w:tcW w:w="4442" w:type="dxa"/>
            <w:gridSpan w:val="3"/>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Adjoints administratifs des administrations de l'Etat</w:t>
            </w:r>
          </w:p>
        </w:tc>
        <w:tc>
          <w:tcPr>
            <w:tcW w:w="548"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601"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475 </w:t>
            </w: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97 </w:t>
            </w: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572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475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97 </w:t>
            </w:r>
          </w:p>
        </w:tc>
        <w:tc>
          <w:tcPr>
            <w:tcW w:w="1503"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572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Adjoints techniques des administrations de l'Etat</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14 </w:t>
            </w: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90 </w:t>
            </w: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104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14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90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104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Administrateurs civils</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38 </w:t>
            </w: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66 </w:t>
            </w: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104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38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66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104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Architectes et urbanistes de l'Etat</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14 </w:t>
            </w: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7 </w:t>
            </w: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21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14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7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21 </w:t>
            </w:r>
          </w:p>
        </w:tc>
      </w:tr>
      <w:tr w:rsidR="000C1F52" w:rsidRPr="001463EC" w:rsidTr="000C1F52">
        <w:trPr>
          <w:trHeight w:val="604"/>
        </w:trPr>
        <w:tc>
          <w:tcPr>
            <w:tcW w:w="3884" w:type="dxa"/>
            <w:tcBorders>
              <w:top w:val="nil"/>
              <w:left w:val="nil"/>
              <w:bottom w:val="nil"/>
              <w:right w:val="nil"/>
            </w:tcBorders>
            <w:shd w:val="clear" w:color="auto" w:fill="auto"/>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Assistants de service social des administrations de l'Etat</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 </w:t>
            </w: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 </w:t>
            </w: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Attachés d'administration de l'Etat</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514 </w:t>
            </w: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302 </w:t>
            </w: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816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514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302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816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Autres corps hors ministère de catégorie A+</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15 </w:t>
            </w: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34 </w:t>
            </w: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49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15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34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49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Autres corps hors ministère de catégorie A</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145 </w:t>
            </w: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147 </w:t>
            </w: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292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145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147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292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Autres corps hors ministère de catégorie B</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37 </w:t>
            </w: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20 </w:t>
            </w: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57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37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20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57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Autres corps hors ministère de catégorie C</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8 </w:t>
            </w: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8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8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8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Chargés d'études documentaires</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20 </w:t>
            </w: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4 </w:t>
            </w: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24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20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4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24 </w:t>
            </w:r>
          </w:p>
        </w:tc>
      </w:tr>
      <w:tr w:rsidR="000C1F52" w:rsidRPr="001463EC" w:rsidTr="000C1F52">
        <w:trPr>
          <w:trHeight w:val="604"/>
        </w:trPr>
        <w:tc>
          <w:tcPr>
            <w:tcW w:w="3884" w:type="dxa"/>
            <w:tcBorders>
              <w:top w:val="nil"/>
              <w:left w:val="nil"/>
              <w:bottom w:val="nil"/>
              <w:right w:val="nil"/>
            </w:tcBorders>
            <w:shd w:val="clear" w:color="auto" w:fill="auto"/>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Conseillers techniques de service social des administrations de l'Etat</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 </w:t>
            </w: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Dessinateurs de l'équipement</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4 </w:t>
            </w: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4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4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4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Emplois fonctionnels</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27 </w:t>
            </w: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45 </w:t>
            </w: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72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27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45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72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Infirmiers des administrations de l'Etat</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 </w:t>
            </w: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Ingénieurs des ponts, des eaux et des forêts</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93 </w:t>
            </w: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209 </w:t>
            </w: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302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93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209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302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Ingénieurs des travaux publics de l'Etat</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206 </w:t>
            </w: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438 </w:t>
            </w: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644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206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438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644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Inspecteurs généraux et inspecteurs de l'administration du DD</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17 </w:t>
            </w: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27 </w:t>
            </w: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44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17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27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44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Officiers de port</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 </w:t>
            </w: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Secrétaires d'administration et de contrôle du DD</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490 </w:t>
            </w: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187 </w:t>
            </w: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677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490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187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677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Syndics des gens de mer</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6 </w:t>
            </w: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6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6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6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Techniciens supérieurs du DD</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67 </w:t>
            </w: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200 </w:t>
            </w: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267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67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200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267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Contractuels de catégorie A+</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 </w:t>
            </w: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Contractuels de catégorie A</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187 </w:t>
            </w: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156 </w:t>
            </w: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343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187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156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343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Contractuels de catégorie B</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35 </w:t>
            </w: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16 </w:t>
            </w: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51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35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16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51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Contractuels de catégorie C</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72 </w:t>
            </w: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58 </w:t>
            </w: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130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72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58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130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Contractuels de catégorie A</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 </w:t>
            </w: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Ouvriers des parcs et ateliers</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 </w:t>
            </w: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17 </w:t>
            </w: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19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2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17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19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Contractuels de catégorie C</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30 </w:t>
            </w: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19 </w:t>
            </w: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49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30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19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49 </w:t>
            </w:r>
          </w:p>
        </w:tc>
      </w:tr>
      <w:tr w:rsidR="000C1F52" w:rsidRPr="001463EC" w:rsidTr="000C1F52">
        <w:trPr>
          <w:trHeight w:val="301"/>
        </w:trPr>
        <w:tc>
          <w:tcPr>
            <w:tcW w:w="388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Administrateurs des affaires maritimes</w:t>
            </w:r>
          </w:p>
        </w:tc>
        <w:tc>
          <w:tcPr>
            <w:tcW w:w="5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9 </w:t>
            </w:r>
          </w:p>
        </w:tc>
        <w:tc>
          <w:tcPr>
            <w:tcW w:w="54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37 </w:t>
            </w:r>
          </w:p>
        </w:tc>
        <w:tc>
          <w:tcPr>
            <w:tcW w:w="608" w:type="dxa"/>
            <w:gridSpan w:val="2"/>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46 </w:t>
            </w:r>
          </w:p>
        </w:tc>
        <w:tc>
          <w:tcPr>
            <w:tcW w:w="78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850"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803"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778"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8"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49"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542"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p>
        </w:tc>
        <w:tc>
          <w:tcPr>
            <w:tcW w:w="555" w:type="dxa"/>
            <w:tcBorders>
              <w:top w:val="nil"/>
              <w:left w:val="nil"/>
              <w:bottom w:val="nil"/>
              <w:right w:val="nil"/>
            </w:tcBorders>
            <w:shd w:val="clear" w:color="auto" w:fill="auto"/>
            <w:noWrap/>
            <w:vAlign w:val="bottom"/>
            <w:hideMark/>
          </w:tcPr>
          <w:p w:rsidR="001463EC" w:rsidRPr="001463EC" w:rsidRDefault="001463EC" w:rsidP="001463EC">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w:t>
            </w:r>
          </w:p>
        </w:tc>
        <w:tc>
          <w:tcPr>
            <w:tcW w:w="834"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9 </w:t>
            </w:r>
          </w:p>
        </w:tc>
        <w:tc>
          <w:tcPr>
            <w:tcW w:w="857" w:type="dxa"/>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37 </w:t>
            </w:r>
          </w:p>
        </w:tc>
        <w:tc>
          <w:tcPr>
            <w:tcW w:w="1509" w:type="dxa"/>
            <w:gridSpan w:val="2"/>
            <w:tcBorders>
              <w:top w:val="nil"/>
              <w:left w:val="nil"/>
              <w:bottom w:val="nil"/>
              <w:right w:val="nil"/>
            </w:tcBorders>
            <w:shd w:val="clear" w:color="auto" w:fill="auto"/>
            <w:noWrap/>
            <w:vAlign w:val="bottom"/>
            <w:hideMark/>
          </w:tcPr>
          <w:p w:rsidR="001463EC" w:rsidRPr="001463EC" w:rsidRDefault="001463EC" w:rsidP="001463EC">
            <w:pPr>
              <w:suppressAutoHyphens w:val="0"/>
              <w:rPr>
                <w:rFonts w:ascii="Calibri" w:hAnsi="Calibri" w:cs="Calibri"/>
                <w:color w:val="000000"/>
                <w:sz w:val="22"/>
                <w:szCs w:val="22"/>
                <w:lang w:eastAsia="fr-FR"/>
              </w:rPr>
            </w:pPr>
            <w:r w:rsidRPr="001463EC">
              <w:rPr>
                <w:rFonts w:ascii="Calibri" w:hAnsi="Calibri" w:cs="Calibri"/>
                <w:color w:val="000000"/>
                <w:sz w:val="22"/>
                <w:szCs w:val="22"/>
                <w:lang w:eastAsia="fr-FR"/>
              </w:rPr>
              <w:t xml:space="preserve">           46 </w:t>
            </w:r>
          </w:p>
        </w:tc>
      </w:tr>
      <w:tr w:rsidR="000C1F52" w:rsidRPr="001463EC" w:rsidTr="000C1F52">
        <w:trPr>
          <w:trHeight w:val="301"/>
        </w:trPr>
        <w:tc>
          <w:tcPr>
            <w:tcW w:w="3884" w:type="dxa"/>
            <w:tcBorders>
              <w:top w:val="single" w:sz="4" w:space="0" w:color="9BC2E6"/>
              <w:left w:val="nil"/>
              <w:bottom w:val="nil"/>
              <w:right w:val="nil"/>
            </w:tcBorders>
            <w:shd w:val="clear" w:color="DDEBF7" w:fill="DDEBF7"/>
            <w:noWrap/>
            <w:vAlign w:val="bottom"/>
            <w:hideMark/>
          </w:tcPr>
          <w:p w:rsidR="001463EC" w:rsidRPr="001463EC" w:rsidRDefault="001463EC" w:rsidP="001463EC">
            <w:pPr>
              <w:suppressAutoHyphens w:val="0"/>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w:t>
            </w:r>
          </w:p>
        </w:tc>
        <w:tc>
          <w:tcPr>
            <w:tcW w:w="550" w:type="dxa"/>
            <w:tcBorders>
              <w:top w:val="single" w:sz="4" w:space="0" w:color="9BC2E6"/>
              <w:left w:val="nil"/>
              <w:bottom w:val="nil"/>
              <w:right w:val="nil"/>
            </w:tcBorders>
            <w:shd w:val="clear" w:color="DDEBF7" w:fill="DDEBF7"/>
            <w:noWrap/>
            <w:vAlign w:val="bottom"/>
            <w:hideMark/>
          </w:tcPr>
          <w:p w:rsidR="001463EC" w:rsidRPr="001463EC" w:rsidRDefault="001463EC" w:rsidP="001463EC">
            <w:pPr>
              <w:suppressAutoHyphens w:val="0"/>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xml:space="preserve">      214 </w:t>
            </w:r>
          </w:p>
        </w:tc>
        <w:tc>
          <w:tcPr>
            <w:tcW w:w="549" w:type="dxa"/>
            <w:gridSpan w:val="2"/>
            <w:tcBorders>
              <w:top w:val="single" w:sz="4" w:space="0" w:color="9BC2E6"/>
              <w:left w:val="nil"/>
              <w:bottom w:val="nil"/>
              <w:right w:val="nil"/>
            </w:tcBorders>
            <w:shd w:val="clear" w:color="DDEBF7" w:fill="DDEBF7"/>
            <w:noWrap/>
            <w:vAlign w:val="bottom"/>
            <w:hideMark/>
          </w:tcPr>
          <w:p w:rsidR="001463EC" w:rsidRPr="001463EC" w:rsidRDefault="001463EC" w:rsidP="001463EC">
            <w:pPr>
              <w:suppressAutoHyphens w:val="0"/>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xml:space="preserve">      425 </w:t>
            </w:r>
          </w:p>
        </w:tc>
        <w:tc>
          <w:tcPr>
            <w:tcW w:w="608" w:type="dxa"/>
            <w:gridSpan w:val="2"/>
            <w:tcBorders>
              <w:top w:val="single" w:sz="4" w:space="0" w:color="9BC2E6"/>
              <w:left w:val="nil"/>
              <w:bottom w:val="nil"/>
              <w:right w:val="nil"/>
            </w:tcBorders>
            <w:shd w:val="clear" w:color="DDEBF7" w:fill="DDEBF7"/>
            <w:noWrap/>
            <w:vAlign w:val="bottom"/>
            <w:hideMark/>
          </w:tcPr>
          <w:p w:rsidR="001463EC" w:rsidRPr="001463EC" w:rsidRDefault="001463EC" w:rsidP="001463EC">
            <w:pPr>
              <w:suppressAutoHyphens w:val="0"/>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xml:space="preserve">      639 </w:t>
            </w:r>
          </w:p>
        </w:tc>
        <w:tc>
          <w:tcPr>
            <w:tcW w:w="789" w:type="dxa"/>
            <w:tcBorders>
              <w:top w:val="single" w:sz="4" w:space="0" w:color="9BC2E6"/>
              <w:left w:val="nil"/>
              <w:bottom w:val="nil"/>
              <w:right w:val="nil"/>
            </w:tcBorders>
            <w:shd w:val="clear" w:color="DDEBF7" w:fill="DDEBF7"/>
            <w:noWrap/>
            <w:vAlign w:val="bottom"/>
            <w:hideMark/>
          </w:tcPr>
          <w:p w:rsidR="001463EC" w:rsidRPr="001463EC" w:rsidRDefault="001463EC" w:rsidP="001463EC">
            <w:pPr>
              <w:suppressAutoHyphens w:val="0"/>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xml:space="preserve">  1 079 </w:t>
            </w:r>
          </w:p>
        </w:tc>
        <w:tc>
          <w:tcPr>
            <w:tcW w:w="850" w:type="dxa"/>
            <w:tcBorders>
              <w:top w:val="single" w:sz="4" w:space="0" w:color="9BC2E6"/>
              <w:left w:val="nil"/>
              <w:bottom w:val="nil"/>
              <w:right w:val="nil"/>
            </w:tcBorders>
            <w:shd w:val="clear" w:color="DDEBF7" w:fill="DDEBF7"/>
            <w:noWrap/>
            <w:vAlign w:val="bottom"/>
            <w:hideMark/>
          </w:tcPr>
          <w:p w:rsidR="001463EC" w:rsidRPr="001463EC" w:rsidRDefault="001463EC" w:rsidP="001463EC">
            <w:pPr>
              <w:suppressAutoHyphens w:val="0"/>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xml:space="preserve">  1 050 </w:t>
            </w:r>
          </w:p>
        </w:tc>
        <w:tc>
          <w:tcPr>
            <w:tcW w:w="803" w:type="dxa"/>
            <w:tcBorders>
              <w:top w:val="single" w:sz="4" w:space="0" w:color="9BC2E6"/>
              <w:left w:val="nil"/>
              <w:bottom w:val="nil"/>
              <w:right w:val="nil"/>
            </w:tcBorders>
            <w:shd w:val="clear" w:color="DDEBF7" w:fill="DDEBF7"/>
            <w:noWrap/>
            <w:vAlign w:val="bottom"/>
            <w:hideMark/>
          </w:tcPr>
          <w:p w:rsidR="001463EC" w:rsidRPr="001463EC" w:rsidRDefault="001463EC" w:rsidP="001463EC">
            <w:pPr>
              <w:suppressAutoHyphens w:val="0"/>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xml:space="preserve">  2 129 </w:t>
            </w:r>
          </w:p>
        </w:tc>
        <w:tc>
          <w:tcPr>
            <w:tcW w:w="548" w:type="dxa"/>
            <w:tcBorders>
              <w:top w:val="single" w:sz="4" w:space="0" w:color="9BC2E6"/>
              <w:left w:val="nil"/>
              <w:bottom w:val="nil"/>
              <w:right w:val="nil"/>
            </w:tcBorders>
            <w:shd w:val="clear" w:color="DDEBF7" w:fill="DDEBF7"/>
            <w:noWrap/>
            <w:vAlign w:val="bottom"/>
            <w:hideMark/>
          </w:tcPr>
          <w:p w:rsidR="001463EC" w:rsidRPr="001463EC" w:rsidRDefault="001463EC" w:rsidP="001463EC">
            <w:pPr>
              <w:suppressAutoHyphens w:val="0"/>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xml:space="preserve">      629 </w:t>
            </w:r>
          </w:p>
        </w:tc>
        <w:tc>
          <w:tcPr>
            <w:tcW w:w="549" w:type="dxa"/>
            <w:tcBorders>
              <w:top w:val="single" w:sz="4" w:space="0" w:color="9BC2E6"/>
              <w:left w:val="nil"/>
              <w:bottom w:val="nil"/>
              <w:right w:val="nil"/>
            </w:tcBorders>
            <w:shd w:val="clear" w:color="DDEBF7" w:fill="DDEBF7"/>
            <w:noWrap/>
            <w:vAlign w:val="bottom"/>
            <w:hideMark/>
          </w:tcPr>
          <w:p w:rsidR="001463EC" w:rsidRPr="001463EC" w:rsidRDefault="001463EC" w:rsidP="001463EC">
            <w:pPr>
              <w:suppressAutoHyphens w:val="0"/>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xml:space="preserve">      423 </w:t>
            </w:r>
          </w:p>
        </w:tc>
        <w:tc>
          <w:tcPr>
            <w:tcW w:w="778" w:type="dxa"/>
            <w:tcBorders>
              <w:top w:val="single" w:sz="4" w:space="0" w:color="9BC2E6"/>
              <w:left w:val="nil"/>
              <w:bottom w:val="nil"/>
              <w:right w:val="nil"/>
            </w:tcBorders>
            <w:shd w:val="clear" w:color="DDEBF7" w:fill="DDEBF7"/>
            <w:noWrap/>
            <w:vAlign w:val="bottom"/>
            <w:hideMark/>
          </w:tcPr>
          <w:p w:rsidR="001463EC" w:rsidRPr="001463EC" w:rsidRDefault="001463EC" w:rsidP="001463EC">
            <w:pPr>
              <w:suppressAutoHyphens w:val="0"/>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xml:space="preserve">  1 052 </w:t>
            </w:r>
          </w:p>
        </w:tc>
        <w:tc>
          <w:tcPr>
            <w:tcW w:w="548" w:type="dxa"/>
            <w:tcBorders>
              <w:top w:val="single" w:sz="4" w:space="0" w:color="9BC2E6"/>
              <w:left w:val="nil"/>
              <w:bottom w:val="nil"/>
              <w:right w:val="nil"/>
            </w:tcBorders>
            <w:shd w:val="clear" w:color="DDEBF7" w:fill="DDEBF7"/>
            <w:noWrap/>
            <w:vAlign w:val="bottom"/>
            <w:hideMark/>
          </w:tcPr>
          <w:p w:rsidR="001463EC" w:rsidRPr="001463EC" w:rsidRDefault="001463EC" w:rsidP="001463EC">
            <w:pPr>
              <w:suppressAutoHyphens w:val="0"/>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xml:space="preserve">      605 </w:t>
            </w:r>
          </w:p>
        </w:tc>
        <w:tc>
          <w:tcPr>
            <w:tcW w:w="549" w:type="dxa"/>
            <w:tcBorders>
              <w:top w:val="single" w:sz="4" w:space="0" w:color="9BC2E6"/>
              <w:left w:val="nil"/>
              <w:bottom w:val="nil"/>
              <w:right w:val="nil"/>
            </w:tcBorders>
            <w:shd w:val="clear" w:color="DDEBF7" w:fill="DDEBF7"/>
            <w:noWrap/>
            <w:vAlign w:val="bottom"/>
            <w:hideMark/>
          </w:tcPr>
          <w:p w:rsidR="001463EC" w:rsidRPr="001463EC" w:rsidRDefault="001463EC" w:rsidP="001463EC">
            <w:pPr>
              <w:suppressAutoHyphens w:val="0"/>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xml:space="preserve">      268 </w:t>
            </w:r>
          </w:p>
        </w:tc>
        <w:tc>
          <w:tcPr>
            <w:tcW w:w="607" w:type="dxa"/>
            <w:tcBorders>
              <w:top w:val="single" w:sz="4" w:space="0" w:color="9BC2E6"/>
              <w:left w:val="nil"/>
              <w:bottom w:val="nil"/>
              <w:right w:val="nil"/>
            </w:tcBorders>
            <w:shd w:val="clear" w:color="DDEBF7" w:fill="DDEBF7"/>
            <w:noWrap/>
            <w:vAlign w:val="bottom"/>
            <w:hideMark/>
          </w:tcPr>
          <w:p w:rsidR="001463EC" w:rsidRPr="001463EC" w:rsidRDefault="001463EC" w:rsidP="001463EC">
            <w:pPr>
              <w:suppressAutoHyphens w:val="0"/>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xml:space="preserve">      873 </w:t>
            </w:r>
          </w:p>
        </w:tc>
        <w:tc>
          <w:tcPr>
            <w:tcW w:w="542" w:type="dxa"/>
            <w:tcBorders>
              <w:top w:val="single" w:sz="4" w:space="0" w:color="9BC2E6"/>
              <w:left w:val="nil"/>
              <w:bottom w:val="nil"/>
              <w:right w:val="nil"/>
            </w:tcBorders>
            <w:shd w:val="clear" w:color="DDEBF7" w:fill="DDEBF7"/>
            <w:noWrap/>
            <w:vAlign w:val="bottom"/>
            <w:hideMark/>
          </w:tcPr>
          <w:p w:rsidR="001463EC" w:rsidRPr="001463EC" w:rsidRDefault="001463EC" w:rsidP="001463EC">
            <w:pPr>
              <w:suppressAutoHyphens w:val="0"/>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xml:space="preserve">          2 </w:t>
            </w:r>
          </w:p>
        </w:tc>
        <w:tc>
          <w:tcPr>
            <w:tcW w:w="555" w:type="dxa"/>
            <w:tcBorders>
              <w:top w:val="single" w:sz="4" w:space="0" w:color="9BC2E6"/>
              <w:left w:val="nil"/>
              <w:bottom w:val="nil"/>
              <w:right w:val="nil"/>
            </w:tcBorders>
            <w:shd w:val="clear" w:color="DDEBF7" w:fill="DDEBF7"/>
            <w:noWrap/>
            <w:vAlign w:val="bottom"/>
            <w:hideMark/>
          </w:tcPr>
          <w:p w:rsidR="001463EC" w:rsidRPr="001463EC" w:rsidRDefault="001463EC" w:rsidP="001463EC">
            <w:pPr>
              <w:suppressAutoHyphens w:val="0"/>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xml:space="preserve">        17 </w:t>
            </w:r>
          </w:p>
        </w:tc>
        <w:tc>
          <w:tcPr>
            <w:tcW w:w="607" w:type="dxa"/>
            <w:tcBorders>
              <w:top w:val="single" w:sz="4" w:space="0" w:color="9BC2E6"/>
              <w:left w:val="nil"/>
              <w:bottom w:val="nil"/>
              <w:right w:val="nil"/>
            </w:tcBorders>
            <w:shd w:val="clear" w:color="DDEBF7" w:fill="DDEBF7"/>
            <w:noWrap/>
            <w:vAlign w:val="bottom"/>
            <w:hideMark/>
          </w:tcPr>
          <w:p w:rsidR="001463EC" w:rsidRPr="001463EC" w:rsidRDefault="001463EC" w:rsidP="001463EC">
            <w:pPr>
              <w:suppressAutoHyphens w:val="0"/>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xml:space="preserve">        19 </w:t>
            </w:r>
          </w:p>
        </w:tc>
        <w:tc>
          <w:tcPr>
            <w:tcW w:w="834" w:type="dxa"/>
            <w:tcBorders>
              <w:top w:val="single" w:sz="4" w:space="0" w:color="9BC2E6"/>
              <w:left w:val="nil"/>
              <w:bottom w:val="nil"/>
              <w:right w:val="nil"/>
            </w:tcBorders>
            <w:shd w:val="clear" w:color="DDEBF7" w:fill="DDEBF7"/>
            <w:noWrap/>
            <w:vAlign w:val="bottom"/>
            <w:hideMark/>
          </w:tcPr>
          <w:p w:rsidR="001463EC" w:rsidRPr="001463EC" w:rsidRDefault="001463EC" w:rsidP="001463EC">
            <w:pPr>
              <w:suppressAutoHyphens w:val="0"/>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xml:space="preserve">  2 529 </w:t>
            </w:r>
          </w:p>
        </w:tc>
        <w:tc>
          <w:tcPr>
            <w:tcW w:w="857" w:type="dxa"/>
            <w:tcBorders>
              <w:top w:val="single" w:sz="4" w:space="0" w:color="9BC2E6"/>
              <w:left w:val="nil"/>
              <w:bottom w:val="nil"/>
              <w:right w:val="nil"/>
            </w:tcBorders>
            <w:shd w:val="clear" w:color="DDEBF7" w:fill="DDEBF7"/>
            <w:noWrap/>
            <w:vAlign w:val="bottom"/>
            <w:hideMark/>
          </w:tcPr>
          <w:p w:rsidR="001463EC" w:rsidRPr="001463EC" w:rsidRDefault="001463EC" w:rsidP="001463EC">
            <w:pPr>
              <w:suppressAutoHyphens w:val="0"/>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xml:space="preserve">  2 183 </w:t>
            </w:r>
          </w:p>
        </w:tc>
        <w:tc>
          <w:tcPr>
            <w:tcW w:w="1509" w:type="dxa"/>
            <w:gridSpan w:val="2"/>
            <w:tcBorders>
              <w:top w:val="single" w:sz="4" w:space="0" w:color="9BC2E6"/>
              <w:left w:val="nil"/>
              <w:bottom w:val="nil"/>
              <w:right w:val="nil"/>
            </w:tcBorders>
            <w:shd w:val="clear" w:color="DDEBF7" w:fill="DDEBF7"/>
            <w:noWrap/>
            <w:vAlign w:val="bottom"/>
            <w:hideMark/>
          </w:tcPr>
          <w:p w:rsidR="001463EC" w:rsidRPr="001463EC" w:rsidRDefault="001463EC" w:rsidP="001463EC">
            <w:pPr>
              <w:suppressAutoHyphens w:val="0"/>
              <w:rPr>
                <w:rFonts w:ascii="Calibri" w:hAnsi="Calibri" w:cs="Calibri"/>
                <w:b/>
                <w:bCs/>
                <w:color w:val="000000"/>
                <w:sz w:val="22"/>
                <w:szCs w:val="22"/>
                <w:lang w:eastAsia="fr-FR"/>
              </w:rPr>
            </w:pPr>
            <w:r w:rsidRPr="001463EC">
              <w:rPr>
                <w:rFonts w:ascii="Calibri" w:hAnsi="Calibri" w:cs="Calibri"/>
                <w:b/>
                <w:bCs/>
                <w:color w:val="000000"/>
                <w:sz w:val="22"/>
                <w:szCs w:val="22"/>
                <w:lang w:eastAsia="fr-FR"/>
              </w:rPr>
              <w:t xml:space="preserve">      4 712 </w:t>
            </w:r>
          </w:p>
        </w:tc>
      </w:tr>
    </w:tbl>
    <w:p w:rsidR="009F1C35" w:rsidRDefault="009F1C35" w:rsidP="009F1C35">
      <w:pPr>
        <w:pStyle w:val="Corpsdetexte"/>
      </w:pPr>
    </w:p>
    <w:p w:rsidR="000C1F52" w:rsidRDefault="000C1F52" w:rsidP="00D121F0">
      <w:pPr>
        <w:suppressAutoHyphens w:val="0"/>
        <w:jc w:val="both"/>
        <w:rPr>
          <w:rFonts w:ascii="Arial" w:hAnsi="Arial" w:cs="Arial"/>
          <w:i/>
          <w:iCs/>
          <w:color w:val="00B050"/>
          <w:sz w:val="22"/>
          <w:szCs w:val="22"/>
          <w:lang w:eastAsia="fr-FR"/>
        </w:rPr>
      </w:pPr>
    </w:p>
    <w:p w:rsidR="000C1F52" w:rsidRDefault="000C1F52" w:rsidP="00D121F0">
      <w:pPr>
        <w:suppressAutoHyphens w:val="0"/>
        <w:jc w:val="both"/>
        <w:rPr>
          <w:rFonts w:ascii="Arial" w:hAnsi="Arial" w:cs="Arial"/>
          <w:i/>
          <w:iCs/>
          <w:color w:val="00B050"/>
          <w:sz w:val="22"/>
          <w:szCs w:val="22"/>
          <w:lang w:eastAsia="fr-FR"/>
        </w:rPr>
      </w:pPr>
    </w:p>
    <w:p w:rsidR="000C1F52" w:rsidRDefault="000C1F52" w:rsidP="00D121F0">
      <w:pPr>
        <w:suppressAutoHyphens w:val="0"/>
        <w:jc w:val="both"/>
        <w:rPr>
          <w:rFonts w:ascii="Arial" w:hAnsi="Arial" w:cs="Arial"/>
          <w:i/>
          <w:iCs/>
          <w:color w:val="00B050"/>
          <w:sz w:val="22"/>
          <w:szCs w:val="22"/>
          <w:lang w:eastAsia="fr-FR"/>
        </w:rPr>
      </w:pPr>
    </w:p>
    <w:p w:rsidR="000C1F52" w:rsidRDefault="000C1F52" w:rsidP="00D121F0">
      <w:pPr>
        <w:suppressAutoHyphens w:val="0"/>
        <w:jc w:val="both"/>
        <w:rPr>
          <w:rFonts w:ascii="Arial" w:hAnsi="Arial" w:cs="Arial"/>
          <w:i/>
          <w:iCs/>
          <w:color w:val="00B050"/>
          <w:sz w:val="22"/>
          <w:szCs w:val="22"/>
          <w:lang w:eastAsia="fr-FR"/>
        </w:rPr>
      </w:pPr>
    </w:p>
    <w:p w:rsidR="000C1F52" w:rsidRDefault="000C1F52" w:rsidP="00D121F0">
      <w:pPr>
        <w:suppressAutoHyphens w:val="0"/>
        <w:jc w:val="both"/>
        <w:rPr>
          <w:rFonts w:ascii="Arial" w:hAnsi="Arial" w:cs="Arial"/>
          <w:i/>
          <w:iCs/>
          <w:color w:val="00B050"/>
          <w:sz w:val="22"/>
          <w:szCs w:val="22"/>
          <w:lang w:eastAsia="fr-FR"/>
        </w:rPr>
      </w:pPr>
    </w:p>
    <w:p w:rsidR="00D121F0" w:rsidRDefault="00D121F0" w:rsidP="00D121F0">
      <w:pPr>
        <w:suppressAutoHyphens w:val="0"/>
        <w:jc w:val="both"/>
        <w:rPr>
          <w:rFonts w:ascii="Arial" w:hAnsi="Arial" w:cs="Arial"/>
          <w:i/>
          <w:iCs/>
          <w:color w:val="00B050"/>
          <w:sz w:val="22"/>
          <w:szCs w:val="22"/>
          <w:lang w:eastAsia="fr-FR"/>
        </w:rPr>
      </w:pPr>
      <w:r w:rsidRPr="00684935">
        <w:rPr>
          <w:rFonts w:ascii="Arial" w:hAnsi="Arial" w:cs="Arial"/>
          <w:i/>
          <w:iCs/>
          <w:color w:val="00B050"/>
          <w:sz w:val="22"/>
          <w:szCs w:val="22"/>
          <w:lang w:eastAsia="fr-FR"/>
        </w:rPr>
        <w:t xml:space="preserve">BDS FPE 004 </w:t>
      </w:r>
      <w:r>
        <w:rPr>
          <w:rFonts w:ascii="Arial" w:hAnsi="Arial" w:cs="Arial"/>
          <w:i/>
          <w:iCs/>
          <w:color w:val="00B050"/>
          <w:sz w:val="22"/>
          <w:szCs w:val="22"/>
          <w:lang w:eastAsia="fr-FR"/>
        </w:rPr>
        <w:t>effectifs physiques</w:t>
      </w:r>
      <w:r w:rsidRPr="00684935">
        <w:rPr>
          <w:rFonts w:ascii="Arial" w:hAnsi="Arial" w:cs="Arial"/>
          <w:i/>
          <w:iCs/>
          <w:color w:val="00B050"/>
          <w:sz w:val="22"/>
          <w:szCs w:val="22"/>
          <w:lang w:eastAsia="fr-FR"/>
        </w:rPr>
        <w:t xml:space="preserve"> </w:t>
      </w:r>
      <w:r w:rsidRPr="00E933DD">
        <w:rPr>
          <w:rFonts w:ascii="Arial" w:hAnsi="Arial" w:cs="Arial"/>
          <w:b/>
          <w:i/>
          <w:iCs/>
          <w:color w:val="00B050"/>
          <w:sz w:val="22"/>
          <w:szCs w:val="22"/>
          <w:lang w:eastAsia="fr-FR"/>
        </w:rPr>
        <w:t>en fonction</w:t>
      </w:r>
      <w:r w:rsidRPr="00684935">
        <w:rPr>
          <w:rFonts w:ascii="Arial" w:hAnsi="Arial" w:cs="Arial"/>
          <w:i/>
          <w:iCs/>
          <w:color w:val="00B050"/>
          <w:sz w:val="22"/>
          <w:szCs w:val="22"/>
          <w:lang w:eastAsia="fr-FR"/>
        </w:rPr>
        <w:t xml:space="preserve"> </w:t>
      </w:r>
      <w:r>
        <w:rPr>
          <w:rFonts w:ascii="Arial" w:hAnsi="Arial" w:cs="Arial"/>
          <w:i/>
          <w:iCs/>
          <w:color w:val="00B050"/>
          <w:sz w:val="22"/>
          <w:szCs w:val="22"/>
          <w:lang w:eastAsia="fr-FR"/>
        </w:rPr>
        <w:t xml:space="preserve">par statut d’emploi et par métier et tranche d’âge au 31 décembre  </w:t>
      </w:r>
    </w:p>
    <w:p w:rsidR="000C1F52" w:rsidRPr="009F1C35" w:rsidRDefault="000C1F52" w:rsidP="00D121F0">
      <w:pPr>
        <w:suppressAutoHyphens w:val="0"/>
        <w:jc w:val="both"/>
        <w:rPr>
          <w:rFonts w:ascii="Arial" w:hAnsi="Arial" w:cs="Arial"/>
          <w:i/>
          <w:iCs/>
          <w:color w:val="00B050"/>
          <w:sz w:val="22"/>
          <w:szCs w:val="22"/>
          <w:lang w:eastAsia="fr-FR"/>
        </w:rPr>
      </w:pPr>
    </w:p>
    <w:tbl>
      <w:tblPr>
        <w:tblW w:w="16586" w:type="dxa"/>
        <w:tblInd w:w="-993" w:type="dxa"/>
        <w:tblCellMar>
          <w:left w:w="70" w:type="dxa"/>
          <w:right w:w="70" w:type="dxa"/>
        </w:tblCellMar>
        <w:tblLook w:val="04A0" w:firstRow="1" w:lastRow="0" w:firstColumn="1" w:lastColumn="0" w:noHBand="0" w:noVBand="1"/>
      </w:tblPr>
      <w:tblGrid>
        <w:gridCol w:w="1380"/>
        <w:gridCol w:w="2448"/>
        <w:gridCol w:w="311"/>
        <w:gridCol w:w="381"/>
        <w:gridCol w:w="364"/>
        <w:gridCol w:w="364"/>
        <w:gridCol w:w="475"/>
        <w:gridCol w:w="475"/>
        <w:gridCol w:w="475"/>
        <w:gridCol w:w="475"/>
        <w:gridCol w:w="475"/>
        <w:gridCol w:w="475"/>
        <w:gridCol w:w="475"/>
        <w:gridCol w:w="475"/>
        <w:gridCol w:w="475"/>
        <w:gridCol w:w="475"/>
        <w:gridCol w:w="475"/>
        <w:gridCol w:w="475"/>
        <w:gridCol w:w="475"/>
        <w:gridCol w:w="475"/>
        <w:gridCol w:w="475"/>
        <w:gridCol w:w="475"/>
        <w:gridCol w:w="364"/>
        <w:gridCol w:w="364"/>
        <w:gridCol w:w="508"/>
        <w:gridCol w:w="738"/>
        <w:gridCol w:w="851"/>
        <w:gridCol w:w="913"/>
      </w:tblGrid>
      <w:tr w:rsidR="000C1F52" w:rsidRPr="000C1F52" w:rsidTr="000C1F52">
        <w:trPr>
          <w:trHeight w:val="1226"/>
        </w:trPr>
        <w:tc>
          <w:tcPr>
            <w:tcW w:w="1380" w:type="dxa"/>
            <w:tcBorders>
              <w:top w:val="nil"/>
              <w:left w:val="nil"/>
              <w:bottom w:val="nil"/>
              <w:right w:val="nil"/>
            </w:tcBorders>
            <w:shd w:val="clear" w:color="auto" w:fill="auto"/>
            <w:noWrap/>
            <w:vAlign w:val="bottom"/>
            <w:hideMark/>
          </w:tcPr>
          <w:p w:rsidR="000C1F52" w:rsidRPr="000C1F52" w:rsidRDefault="000C1F52" w:rsidP="000C1F52">
            <w:pPr>
              <w:suppressAutoHyphens w:val="0"/>
              <w:rPr>
                <w:sz w:val="20"/>
                <w:lang w:eastAsia="fr-FR"/>
              </w:rPr>
            </w:pPr>
          </w:p>
        </w:tc>
        <w:tc>
          <w:tcPr>
            <w:tcW w:w="2448" w:type="dxa"/>
            <w:tcBorders>
              <w:top w:val="nil"/>
              <w:left w:val="nil"/>
              <w:bottom w:val="nil"/>
              <w:right w:val="nil"/>
            </w:tcBorders>
            <w:shd w:val="clear" w:color="auto" w:fill="auto"/>
            <w:noWrap/>
            <w:vAlign w:val="bottom"/>
            <w:hideMark/>
          </w:tcPr>
          <w:p w:rsidR="000C1F52" w:rsidRPr="000C1F52" w:rsidRDefault="000C1F52" w:rsidP="000C1F52">
            <w:pPr>
              <w:suppressAutoHyphens w:val="0"/>
              <w:rPr>
                <w:sz w:val="20"/>
                <w:szCs w:val="20"/>
                <w:lang w:eastAsia="fr-FR"/>
              </w:rPr>
            </w:pPr>
          </w:p>
        </w:tc>
        <w:tc>
          <w:tcPr>
            <w:tcW w:w="6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15 à 19 ans</w:t>
            </w:r>
          </w:p>
        </w:tc>
        <w:tc>
          <w:tcPr>
            <w:tcW w:w="728" w:type="dxa"/>
            <w:gridSpan w:val="2"/>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20 à 24 ans</w:t>
            </w:r>
          </w:p>
        </w:tc>
        <w:tc>
          <w:tcPr>
            <w:tcW w:w="950" w:type="dxa"/>
            <w:gridSpan w:val="2"/>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25 à 29 ans</w:t>
            </w:r>
          </w:p>
        </w:tc>
        <w:tc>
          <w:tcPr>
            <w:tcW w:w="950" w:type="dxa"/>
            <w:gridSpan w:val="2"/>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30 à 34 ans</w:t>
            </w:r>
          </w:p>
        </w:tc>
        <w:tc>
          <w:tcPr>
            <w:tcW w:w="950" w:type="dxa"/>
            <w:gridSpan w:val="2"/>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35 à 39 ans</w:t>
            </w:r>
          </w:p>
        </w:tc>
        <w:tc>
          <w:tcPr>
            <w:tcW w:w="950" w:type="dxa"/>
            <w:gridSpan w:val="2"/>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40 à 44 ans</w:t>
            </w:r>
          </w:p>
        </w:tc>
        <w:tc>
          <w:tcPr>
            <w:tcW w:w="950" w:type="dxa"/>
            <w:gridSpan w:val="2"/>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45 à 49 ans</w:t>
            </w:r>
          </w:p>
        </w:tc>
        <w:tc>
          <w:tcPr>
            <w:tcW w:w="950" w:type="dxa"/>
            <w:gridSpan w:val="2"/>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50 à 54 ans</w:t>
            </w:r>
          </w:p>
        </w:tc>
        <w:tc>
          <w:tcPr>
            <w:tcW w:w="950" w:type="dxa"/>
            <w:gridSpan w:val="2"/>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55 à 59 ans</w:t>
            </w:r>
          </w:p>
        </w:tc>
        <w:tc>
          <w:tcPr>
            <w:tcW w:w="950" w:type="dxa"/>
            <w:gridSpan w:val="2"/>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60 à 64 ans</w:t>
            </w:r>
          </w:p>
        </w:tc>
        <w:tc>
          <w:tcPr>
            <w:tcW w:w="728" w:type="dxa"/>
            <w:gridSpan w:val="2"/>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65 à 69 ans</w:t>
            </w:r>
          </w:p>
        </w:tc>
        <w:tc>
          <w:tcPr>
            <w:tcW w:w="508" w:type="dxa"/>
            <w:tcBorders>
              <w:top w:val="single" w:sz="4" w:space="0" w:color="auto"/>
              <w:left w:val="nil"/>
              <w:bottom w:val="single" w:sz="4" w:space="0" w:color="auto"/>
              <w:right w:val="single" w:sz="4" w:space="0" w:color="auto"/>
            </w:tcBorders>
            <w:shd w:val="clear" w:color="auto" w:fill="auto"/>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plus de 69 ans</w:t>
            </w:r>
          </w:p>
        </w:tc>
        <w:tc>
          <w:tcPr>
            <w:tcW w:w="2502" w:type="dxa"/>
            <w:gridSpan w:val="3"/>
            <w:tcBorders>
              <w:top w:val="single" w:sz="8" w:space="0" w:color="auto"/>
              <w:left w:val="nil"/>
              <w:bottom w:val="single" w:sz="8" w:space="0" w:color="auto"/>
              <w:right w:val="single" w:sz="8" w:space="0" w:color="000000"/>
            </w:tcBorders>
            <w:shd w:val="clear" w:color="000000" w:fill="DDEBF7"/>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Total général</w:t>
            </w:r>
          </w:p>
        </w:tc>
      </w:tr>
      <w:tr w:rsidR="000C1F52" w:rsidRPr="000C1F52" w:rsidTr="000C1F52">
        <w:trPr>
          <w:trHeight w:val="330"/>
        </w:trPr>
        <w:tc>
          <w:tcPr>
            <w:tcW w:w="1380" w:type="dxa"/>
            <w:tcBorders>
              <w:top w:val="single" w:sz="8" w:space="0" w:color="auto"/>
              <w:left w:val="single" w:sz="8" w:space="0" w:color="auto"/>
              <w:bottom w:val="single" w:sz="8" w:space="0" w:color="auto"/>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Statut</w:t>
            </w:r>
          </w:p>
        </w:tc>
        <w:tc>
          <w:tcPr>
            <w:tcW w:w="2448" w:type="dxa"/>
            <w:tcBorders>
              <w:top w:val="single" w:sz="8" w:space="0" w:color="auto"/>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Métier</w:t>
            </w:r>
          </w:p>
        </w:tc>
        <w:tc>
          <w:tcPr>
            <w:tcW w:w="311" w:type="dxa"/>
            <w:tcBorders>
              <w:top w:val="nil"/>
              <w:left w:val="single" w:sz="8" w:space="0" w:color="auto"/>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F</w:t>
            </w:r>
          </w:p>
        </w:tc>
        <w:tc>
          <w:tcPr>
            <w:tcW w:w="381" w:type="dxa"/>
            <w:tcBorders>
              <w:top w:val="nil"/>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H</w:t>
            </w:r>
          </w:p>
        </w:tc>
        <w:tc>
          <w:tcPr>
            <w:tcW w:w="364" w:type="dxa"/>
            <w:tcBorders>
              <w:top w:val="nil"/>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F</w:t>
            </w:r>
          </w:p>
        </w:tc>
        <w:tc>
          <w:tcPr>
            <w:tcW w:w="364" w:type="dxa"/>
            <w:tcBorders>
              <w:top w:val="nil"/>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H</w:t>
            </w:r>
          </w:p>
        </w:tc>
        <w:tc>
          <w:tcPr>
            <w:tcW w:w="475" w:type="dxa"/>
            <w:tcBorders>
              <w:top w:val="nil"/>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F</w:t>
            </w:r>
          </w:p>
        </w:tc>
        <w:tc>
          <w:tcPr>
            <w:tcW w:w="475" w:type="dxa"/>
            <w:tcBorders>
              <w:top w:val="nil"/>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H</w:t>
            </w:r>
          </w:p>
        </w:tc>
        <w:tc>
          <w:tcPr>
            <w:tcW w:w="475" w:type="dxa"/>
            <w:tcBorders>
              <w:top w:val="nil"/>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F</w:t>
            </w:r>
          </w:p>
        </w:tc>
        <w:tc>
          <w:tcPr>
            <w:tcW w:w="475" w:type="dxa"/>
            <w:tcBorders>
              <w:top w:val="nil"/>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H</w:t>
            </w:r>
          </w:p>
        </w:tc>
        <w:tc>
          <w:tcPr>
            <w:tcW w:w="475" w:type="dxa"/>
            <w:tcBorders>
              <w:top w:val="nil"/>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F</w:t>
            </w:r>
          </w:p>
        </w:tc>
        <w:tc>
          <w:tcPr>
            <w:tcW w:w="475" w:type="dxa"/>
            <w:tcBorders>
              <w:top w:val="nil"/>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H</w:t>
            </w:r>
          </w:p>
        </w:tc>
        <w:tc>
          <w:tcPr>
            <w:tcW w:w="475" w:type="dxa"/>
            <w:tcBorders>
              <w:top w:val="nil"/>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F</w:t>
            </w:r>
          </w:p>
        </w:tc>
        <w:tc>
          <w:tcPr>
            <w:tcW w:w="475" w:type="dxa"/>
            <w:tcBorders>
              <w:top w:val="nil"/>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H</w:t>
            </w:r>
          </w:p>
        </w:tc>
        <w:tc>
          <w:tcPr>
            <w:tcW w:w="475" w:type="dxa"/>
            <w:tcBorders>
              <w:top w:val="nil"/>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F</w:t>
            </w:r>
          </w:p>
        </w:tc>
        <w:tc>
          <w:tcPr>
            <w:tcW w:w="475" w:type="dxa"/>
            <w:tcBorders>
              <w:top w:val="nil"/>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H</w:t>
            </w:r>
          </w:p>
        </w:tc>
        <w:tc>
          <w:tcPr>
            <w:tcW w:w="475" w:type="dxa"/>
            <w:tcBorders>
              <w:top w:val="nil"/>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F</w:t>
            </w:r>
          </w:p>
        </w:tc>
        <w:tc>
          <w:tcPr>
            <w:tcW w:w="475" w:type="dxa"/>
            <w:tcBorders>
              <w:top w:val="nil"/>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H</w:t>
            </w:r>
          </w:p>
        </w:tc>
        <w:tc>
          <w:tcPr>
            <w:tcW w:w="475" w:type="dxa"/>
            <w:tcBorders>
              <w:top w:val="nil"/>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F</w:t>
            </w:r>
          </w:p>
        </w:tc>
        <w:tc>
          <w:tcPr>
            <w:tcW w:w="475" w:type="dxa"/>
            <w:tcBorders>
              <w:top w:val="nil"/>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H</w:t>
            </w:r>
          </w:p>
        </w:tc>
        <w:tc>
          <w:tcPr>
            <w:tcW w:w="475" w:type="dxa"/>
            <w:tcBorders>
              <w:top w:val="nil"/>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F</w:t>
            </w:r>
          </w:p>
        </w:tc>
        <w:tc>
          <w:tcPr>
            <w:tcW w:w="475" w:type="dxa"/>
            <w:tcBorders>
              <w:top w:val="nil"/>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H</w:t>
            </w:r>
          </w:p>
        </w:tc>
        <w:tc>
          <w:tcPr>
            <w:tcW w:w="364" w:type="dxa"/>
            <w:tcBorders>
              <w:top w:val="nil"/>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F</w:t>
            </w:r>
          </w:p>
        </w:tc>
        <w:tc>
          <w:tcPr>
            <w:tcW w:w="364" w:type="dxa"/>
            <w:tcBorders>
              <w:top w:val="nil"/>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H</w:t>
            </w:r>
          </w:p>
        </w:tc>
        <w:tc>
          <w:tcPr>
            <w:tcW w:w="508" w:type="dxa"/>
            <w:tcBorders>
              <w:top w:val="nil"/>
              <w:left w:val="nil"/>
              <w:bottom w:val="nil"/>
              <w:right w:val="nil"/>
            </w:tcBorders>
            <w:shd w:val="clear" w:color="auto" w:fill="auto"/>
            <w:noWrap/>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F</w:t>
            </w:r>
          </w:p>
        </w:tc>
        <w:tc>
          <w:tcPr>
            <w:tcW w:w="738" w:type="dxa"/>
            <w:tcBorders>
              <w:top w:val="nil"/>
              <w:left w:val="nil"/>
              <w:bottom w:val="nil"/>
              <w:right w:val="nil"/>
            </w:tcBorders>
            <w:shd w:val="clear" w:color="000000" w:fill="DDEBF7"/>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F</w:t>
            </w:r>
          </w:p>
        </w:tc>
        <w:tc>
          <w:tcPr>
            <w:tcW w:w="851" w:type="dxa"/>
            <w:tcBorders>
              <w:top w:val="nil"/>
              <w:left w:val="nil"/>
              <w:bottom w:val="nil"/>
              <w:right w:val="nil"/>
            </w:tcBorders>
            <w:shd w:val="clear" w:color="000000" w:fill="DDEBF7"/>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H</w:t>
            </w:r>
          </w:p>
        </w:tc>
        <w:tc>
          <w:tcPr>
            <w:tcW w:w="913" w:type="dxa"/>
            <w:tcBorders>
              <w:top w:val="nil"/>
              <w:left w:val="nil"/>
              <w:bottom w:val="nil"/>
              <w:right w:val="single" w:sz="8" w:space="0" w:color="auto"/>
            </w:tcBorders>
            <w:shd w:val="clear" w:color="000000" w:fill="DDEBF7"/>
            <w:vAlign w:val="center"/>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T</w:t>
            </w:r>
          </w:p>
        </w:tc>
      </w:tr>
      <w:tr w:rsidR="000C1F52" w:rsidRPr="000C1F52" w:rsidTr="000C1F52">
        <w:trPr>
          <w:trHeight w:val="330"/>
        </w:trPr>
        <w:tc>
          <w:tcPr>
            <w:tcW w:w="1380" w:type="dxa"/>
            <w:vMerge w:val="restart"/>
            <w:tcBorders>
              <w:top w:val="nil"/>
              <w:left w:val="single" w:sz="8" w:space="0" w:color="auto"/>
              <w:bottom w:val="single" w:sz="8" w:space="0" w:color="000000"/>
              <w:right w:val="nil"/>
            </w:tcBorders>
            <w:shd w:val="clear" w:color="auto" w:fill="auto"/>
            <w:vAlign w:val="bottom"/>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Fonctionnaire sur emploi permanent</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ACHAT</w:t>
            </w:r>
          </w:p>
        </w:tc>
        <w:tc>
          <w:tcPr>
            <w:tcW w:w="311"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 </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single" w:sz="4" w:space="0" w:color="auto"/>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13 </w:t>
            </w:r>
          </w:p>
        </w:tc>
        <w:tc>
          <w:tcPr>
            <w:tcW w:w="851" w:type="dxa"/>
            <w:tcBorders>
              <w:top w:val="single" w:sz="4" w:space="0" w:color="auto"/>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913" w:type="dxa"/>
            <w:tcBorders>
              <w:top w:val="single" w:sz="4" w:space="0" w:color="auto"/>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17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ADMINISTRATION GENERALE</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20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10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91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9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402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80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482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AFFAIRES JURIDIQUES</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7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9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7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53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30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83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COMMUNICATION ET VALORISATION DES ORGA</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12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20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CONTROLE EXTERNE</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DIPLOMATIE-RELATIONS INTERNATIONALES</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EDUC-FORMATION TOUT AU LONG DE LA VIE</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ELABORATION PILOTAGE POLITIQUES PUB</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17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9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37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49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89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105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75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77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79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61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9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556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501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1 057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ÉNERGIE-CLIMAT-AIR-VEHICULE</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7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10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ENSEIGNEMENT SUPERIEUR-RECHERCHE-DEV</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ETUDES-AUDIT-EVAL-CI ET PROSPECTIVE</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17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19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7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7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9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17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7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22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98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120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218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FINANCES PUBLIQUES</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7 </w:t>
            </w:r>
          </w:p>
        </w:tc>
      </w:tr>
      <w:tr w:rsidR="000C1F52" w:rsidRPr="000C1F52" w:rsidTr="000C1F52">
        <w:trPr>
          <w:trHeight w:val="330"/>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GESTION BUDGETAIRE ET FINANCIERE</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10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20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26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10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99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40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139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IMMOBILIER-BATIMENT-INFRASTRUCTURES</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Non renseigné</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30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66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47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56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50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59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59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49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76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93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82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21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464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553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1 017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NUMERIQUE ET SI</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20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26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10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44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110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278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388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RELATION ET SERVICE A L'USAGER</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15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16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31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RESSOURCES HUMAINES</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9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9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30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7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37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56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17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57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299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106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405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SANTE - COHESION SOC. - JEUNESSE &amp; SPORT</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TECHNIQUE-LOGISTIQUE-MAINTENANCE</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7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9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29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35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107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142 </w:t>
            </w:r>
          </w:p>
        </w:tc>
      </w:tr>
      <w:tr w:rsidR="000C1F52" w:rsidRPr="000C1F52" w:rsidTr="000C1F52">
        <w:trPr>
          <w:trHeight w:val="330"/>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TERRITOIRE ET DEVELOPPEMENT DURABLE</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16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15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31 </w:t>
            </w:r>
          </w:p>
        </w:tc>
      </w:tr>
      <w:tr w:rsidR="000C1F52" w:rsidRPr="000C1F52" w:rsidTr="000C1F52">
        <w:trPr>
          <w:trHeight w:val="314"/>
        </w:trPr>
        <w:tc>
          <w:tcPr>
            <w:tcW w:w="1380" w:type="dxa"/>
            <w:vMerge w:val="restart"/>
            <w:tcBorders>
              <w:top w:val="nil"/>
              <w:left w:val="single" w:sz="8" w:space="0" w:color="auto"/>
              <w:bottom w:val="single" w:sz="8" w:space="0" w:color="000000"/>
              <w:right w:val="nil"/>
            </w:tcBorders>
            <w:shd w:val="clear" w:color="auto" w:fill="auto"/>
            <w:vAlign w:val="bottom"/>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Contractuel sur emploi permanent</w:t>
            </w: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ACHAT</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ADMINISTRATION GENERALE</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16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20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AFFAIRES JURIDIQUES</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10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16 </w:t>
            </w:r>
          </w:p>
        </w:tc>
      </w:tr>
      <w:tr w:rsidR="000C1F52" w:rsidRPr="000C1F52" w:rsidTr="000C1F52">
        <w:trPr>
          <w:trHeight w:val="330"/>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COMMUNICATION ET VALORISATION DES ORGA</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33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16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49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ELABORATION PILOTAGE POLITIQUES PUB</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10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7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82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62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144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ÉNERGIE-CLIMAT-AIR-VEHICULE</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ETUDES-AUDIT-EVAL-CI ET PROSPECTIVE</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7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12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19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FINANCES PUBLIQUES</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GESTION BUDGETAIRE ET FINANCIERE</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Non renseigné</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7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9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16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9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9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116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82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198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NUMERIQUE ET SI</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11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10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21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RELATION ET SERVICE A L'USAGER</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RESSOURCES HUMAINES</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10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11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SOUTIEN AU DEVELOPPEMENT</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TECHNIQUE-LOGISTIQUE-MAINTENANCE</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8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30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33 </w:t>
            </w:r>
          </w:p>
        </w:tc>
      </w:tr>
      <w:tr w:rsidR="000C1F52" w:rsidRPr="000C1F52" w:rsidTr="000C1F52">
        <w:trPr>
          <w:trHeight w:val="330"/>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TERRITOIRE ET DEVELOPPEMENT DURABLE</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r>
      <w:tr w:rsidR="000C1F52" w:rsidRPr="000C1F52" w:rsidTr="000C1F52">
        <w:trPr>
          <w:trHeight w:val="1274"/>
        </w:trPr>
        <w:tc>
          <w:tcPr>
            <w:tcW w:w="1380" w:type="dxa"/>
            <w:tcBorders>
              <w:top w:val="nil"/>
              <w:left w:val="single" w:sz="8" w:space="0" w:color="auto"/>
              <w:bottom w:val="single" w:sz="8" w:space="0" w:color="auto"/>
              <w:right w:val="nil"/>
            </w:tcBorders>
            <w:shd w:val="clear" w:color="auto" w:fill="auto"/>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Contractuel sur emploi non permanent</w:t>
            </w: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ELABORATION PILOTAGE POLITIQUES PUB</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r>
      <w:tr w:rsidR="000C1F52" w:rsidRPr="000C1F52" w:rsidTr="000C1F52">
        <w:trPr>
          <w:trHeight w:val="314"/>
        </w:trPr>
        <w:tc>
          <w:tcPr>
            <w:tcW w:w="1380" w:type="dxa"/>
            <w:vMerge w:val="restart"/>
            <w:tcBorders>
              <w:top w:val="nil"/>
              <w:left w:val="single" w:sz="8" w:space="0" w:color="auto"/>
              <w:bottom w:val="single" w:sz="8" w:space="0" w:color="000000"/>
              <w:right w:val="nil"/>
            </w:tcBorders>
            <w:shd w:val="clear" w:color="auto" w:fill="auto"/>
            <w:noWrap/>
            <w:vAlign w:val="bottom"/>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Ouvriers d'Etat</w:t>
            </w: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Non renseigné</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14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16 </w:t>
            </w:r>
          </w:p>
        </w:tc>
      </w:tr>
      <w:tr w:rsidR="000C1F52" w:rsidRPr="000C1F52" w:rsidTr="000C1F52">
        <w:trPr>
          <w:trHeight w:val="314"/>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RESSOURCES HUMAINES</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r>
      <w:tr w:rsidR="000C1F52" w:rsidRPr="000C1F52" w:rsidTr="000C1F52">
        <w:trPr>
          <w:trHeight w:val="330"/>
        </w:trPr>
        <w:tc>
          <w:tcPr>
            <w:tcW w:w="1380" w:type="dxa"/>
            <w:vMerge/>
            <w:tcBorders>
              <w:top w:val="nil"/>
              <w:left w:val="single" w:sz="8" w:space="0" w:color="auto"/>
              <w:bottom w:val="single" w:sz="8" w:space="0" w:color="000000"/>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TECHNIQUE-LOGISTIQUE-MAINTENANCE</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r>
      <w:tr w:rsidR="000C1F52" w:rsidRPr="000C1F52" w:rsidTr="000C1F52">
        <w:trPr>
          <w:trHeight w:val="330"/>
        </w:trPr>
        <w:tc>
          <w:tcPr>
            <w:tcW w:w="1380" w:type="dxa"/>
            <w:tcBorders>
              <w:top w:val="nil"/>
              <w:left w:val="single" w:sz="8" w:space="0" w:color="auto"/>
              <w:bottom w:val="single" w:sz="8" w:space="0" w:color="auto"/>
              <w:right w:val="nil"/>
            </w:tcBorders>
            <w:shd w:val="clear" w:color="auto" w:fill="auto"/>
            <w:noWrap/>
            <w:vAlign w:val="bottom"/>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Apprenti</w:t>
            </w: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Non renseigné</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26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10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6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30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19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49 </w:t>
            </w:r>
          </w:p>
        </w:tc>
      </w:tr>
      <w:tr w:rsidR="000C1F52" w:rsidRPr="000C1F52" w:rsidTr="000C1F52">
        <w:trPr>
          <w:trHeight w:val="314"/>
        </w:trPr>
        <w:tc>
          <w:tcPr>
            <w:tcW w:w="1380" w:type="dxa"/>
            <w:vMerge w:val="restart"/>
            <w:tcBorders>
              <w:top w:val="nil"/>
              <w:left w:val="single" w:sz="8" w:space="0" w:color="auto"/>
              <w:bottom w:val="nil"/>
              <w:right w:val="nil"/>
            </w:tcBorders>
            <w:shd w:val="clear" w:color="auto" w:fill="auto"/>
            <w:noWrap/>
            <w:vAlign w:val="bottom"/>
            <w:hideMark/>
          </w:tcPr>
          <w:p w:rsidR="000C1F52" w:rsidRPr="000C1F52" w:rsidRDefault="000C1F52" w:rsidP="000C1F52">
            <w:pPr>
              <w:suppressAutoHyphens w:val="0"/>
              <w:jc w:val="center"/>
              <w:rPr>
                <w:rFonts w:ascii="Calibri" w:hAnsi="Calibri" w:cs="Calibri"/>
                <w:color w:val="000000"/>
                <w:sz w:val="22"/>
                <w:szCs w:val="22"/>
                <w:lang w:eastAsia="fr-FR"/>
              </w:rPr>
            </w:pPr>
            <w:r w:rsidRPr="000C1F52">
              <w:rPr>
                <w:rFonts w:ascii="Calibri" w:hAnsi="Calibri" w:cs="Calibri"/>
                <w:color w:val="000000"/>
                <w:sz w:val="22"/>
                <w:szCs w:val="22"/>
                <w:lang w:eastAsia="fr-FR"/>
              </w:rPr>
              <w:t>Militaires</w:t>
            </w: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AFFAIRES JURIDIQUES</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r>
      <w:tr w:rsidR="000C1F52" w:rsidRPr="000C1F52" w:rsidTr="000C1F52">
        <w:trPr>
          <w:trHeight w:val="314"/>
        </w:trPr>
        <w:tc>
          <w:tcPr>
            <w:tcW w:w="1380" w:type="dxa"/>
            <w:vMerge/>
            <w:tcBorders>
              <w:top w:val="nil"/>
              <w:left w:val="single" w:sz="8" w:space="0" w:color="auto"/>
              <w:bottom w:val="nil"/>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ELABORATION PILOTAGE POLITIQUES PUB</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19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23 </w:t>
            </w:r>
          </w:p>
        </w:tc>
      </w:tr>
      <w:tr w:rsidR="000C1F52" w:rsidRPr="000C1F52" w:rsidTr="000C1F52">
        <w:trPr>
          <w:trHeight w:val="314"/>
        </w:trPr>
        <w:tc>
          <w:tcPr>
            <w:tcW w:w="1380" w:type="dxa"/>
            <w:vMerge/>
            <w:tcBorders>
              <w:top w:val="nil"/>
              <w:left w:val="single" w:sz="8" w:space="0" w:color="auto"/>
              <w:bottom w:val="nil"/>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ETUDES-AUDIT-EVAL-CI ET PROSPECTIVE</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3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r>
      <w:tr w:rsidR="000C1F52" w:rsidRPr="000C1F52" w:rsidTr="000C1F52">
        <w:trPr>
          <w:trHeight w:val="314"/>
        </w:trPr>
        <w:tc>
          <w:tcPr>
            <w:tcW w:w="1380" w:type="dxa"/>
            <w:vMerge/>
            <w:tcBorders>
              <w:top w:val="nil"/>
              <w:left w:val="single" w:sz="8" w:space="0" w:color="auto"/>
              <w:bottom w:val="nil"/>
              <w:right w:val="nil"/>
            </w:tcBorders>
            <w:vAlign w:val="center"/>
            <w:hideMark/>
          </w:tcPr>
          <w:p w:rsidR="000C1F52" w:rsidRPr="000C1F52" w:rsidRDefault="000C1F52" w:rsidP="000C1F52">
            <w:pPr>
              <w:suppressAutoHyphens w:val="0"/>
              <w:rPr>
                <w:rFonts w:ascii="Calibri" w:hAnsi="Calibri" w:cs="Calibri"/>
                <w:color w:val="000000"/>
                <w:sz w:val="22"/>
                <w:szCs w:val="22"/>
                <w:lang w:eastAsia="fr-FR"/>
              </w:rPr>
            </w:pPr>
          </w:p>
        </w:tc>
        <w:tc>
          <w:tcPr>
            <w:tcW w:w="2448" w:type="dxa"/>
            <w:tcBorders>
              <w:top w:val="nil"/>
              <w:left w:val="single" w:sz="4" w:space="0" w:color="auto"/>
              <w:bottom w:val="nil"/>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Non renseigné</w:t>
            </w:r>
          </w:p>
        </w:tc>
        <w:tc>
          <w:tcPr>
            <w:tcW w:w="31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81"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4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5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475"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364"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508" w:type="dxa"/>
            <w:tcBorders>
              <w:top w:val="nil"/>
              <w:left w:val="nil"/>
              <w:bottom w:val="single" w:sz="4" w:space="0" w:color="auto"/>
              <w:right w:val="single" w:sz="4" w:space="0" w:color="auto"/>
            </w:tcBorders>
            <w:shd w:val="clear" w:color="auto" w:fill="auto"/>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2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15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color w:val="000000"/>
                <w:sz w:val="22"/>
                <w:szCs w:val="22"/>
                <w:lang w:eastAsia="fr-FR"/>
              </w:rPr>
            </w:pPr>
            <w:r w:rsidRPr="000C1F52">
              <w:rPr>
                <w:rFonts w:ascii="Calibri" w:hAnsi="Calibri" w:cs="Calibri"/>
                <w:color w:val="000000"/>
                <w:sz w:val="22"/>
                <w:szCs w:val="22"/>
                <w:lang w:eastAsia="fr-FR"/>
              </w:rPr>
              <w:t xml:space="preserve">         17 </w:t>
            </w:r>
          </w:p>
        </w:tc>
      </w:tr>
      <w:tr w:rsidR="000C1F52" w:rsidRPr="000C1F52" w:rsidTr="000C1F52">
        <w:trPr>
          <w:trHeight w:val="314"/>
        </w:trPr>
        <w:tc>
          <w:tcPr>
            <w:tcW w:w="3828" w:type="dxa"/>
            <w:gridSpan w:val="2"/>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jc w:val="center"/>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Total général</w:t>
            </w:r>
          </w:p>
        </w:tc>
        <w:tc>
          <w:tcPr>
            <w:tcW w:w="31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2 </w:t>
            </w:r>
          </w:p>
        </w:tc>
        <w:tc>
          <w:tcPr>
            <w:tcW w:w="38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3 </w:t>
            </w:r>
          </w:p>
        </w:tc>
        <w:tc>
          <w:tcPr>
            <w:tcW w:w="364"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85 </w:t>
            </w:r>
          </w:p>
        </w:tc>
        <w:tc>
          <w:tcPr>
            <w:tcW w:w="364"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59 </w:t>
            </w:r>
          </w:p>
        </w:tc>
        <w:tc>
          <w:tcPr>
            <w:tcW w:w="475"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152 </w:t>
            </w:r>
          </w:p>
        </w:tc>
        <w:tc>
          <w:tcPr>
            <w:tcW w:w="475"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175 </w:t>
            </w:r>
          </w:p>
        </w:tc>
        <w:tc>
          <w:tcPr>
            <w:tcW w:w="475"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196 </w:t>
            </w:r>
          </w:p>
        </w:tc>
        <w:tc>
          <w:tcPr>
            <w:tcW w:w="475"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195 </w:t>
            </w:r>
          </w:p>
        </w:tc>
        <w:tc>
          <w:tcPr>
            <w:tcW w:w="475"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242 </w:t>
            </w:r>
          </w:p>
        </w:tc>
        <w:tc>
          <w:tcPr>
            <w:tcW w:w="475"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187 </w:t>
            </w:r>
          </w:p>
        </w:tc>
        <w:tc>
          <w:tcPr>
            <w:tcW w:w="475"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332 </w:t>
            </w:r>
          </w:p>
        </w:tc>
        <w:tc>
          <w:tcPr>
            <w:tcW w:w="475"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243 </w:t>
            </w:r>
          </w:p>
        </w:tc>
        <w:tc>
          <w:tcPr>
            <w:tcW w:w="475"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376 </w:t>
            </w:r>
          </w:p>
        </w:tc>
        <w:tc>
          <w:tcPr>
            <w:tcW w:w="475"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318 </w:t>
            </w:r>
          </w:p>
        </w:tc>
        <w:tc>
          <w:tcPr>
            <w:tcW w:w="475"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380 </w:t>
            </w:r>
          </w:p>
        </w:tc>
        <w:tc>
          <w:tcPr>
            <w:tcW w:w="475"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329 </w:t>
            </w:r>
          </w:p>
        </w:tc>
        <w:tc>
          <w:tcPr>
            <w:tcW w:w="475"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424 </w:t>
            </w:r>
          </w:p>
        </w:tc>
        <w:tc>
          <w:tcPr>
            <w:tcW w:w="475"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337 </w:t>
            </w:r>
          </w:p>
        </w:tc>
        <w:tc>
          <w:tcPr>
            <w:tcW w:w="475"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311 </w:t>
            </w:r>
          </w:p>
        </w:tc>
        <w:tc>
          <w:tcPr>
            <w:tcW w:w="475"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290 </w:t>
            </w:r>
          </w:p>
        </w:tc>
        <w:tc>
          <w:tcPr>
            <w:tcW w:w="364"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28 </w:t>
            </w:r>
          </w:p>
        </w:tc>
        <w:tc>
          <w:tcPr>
            <w:tcW w:w="364"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47 </w:t>
            </w:r>
          </w:p>
        </w:tc>
        <w:tc>
          <w:tcPr>
            <w:tcW w:w="50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1 </w:t>
            </w:r>
          </w:p>
        </w:tc>
        <w:tc>
          <w:tcPr>
            <w:tcW w:w="738"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2 529 </w:t>
            </w:r>
          </w:p>
        </w:tc>
        <w:tc>
          <w:tcPr>
            <w:tcW w:w="851"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2 183 </w:t>
            </w:r>
          </w:p>
        </w:tc>
        <w:tc>
          <w:tcPr>
            <w:tcW w:w="913" w:type="dxa"/>
            <w:tcBorders>
              <w:top w:val="nil"/>
              <w:left w:val="nil"/>
              <w:bottom w:val="single" w:sz="4" w:space="0" w:color="auto"/>
              <w:right w:val="single" w:sz="4" w:space="0" w:color="auto"/>
            </w:tcBorders>
            <w:shd w:val="clear" w:color="000000" w:fill="DDEBF7"/>
            <w:noWrap/>
            <w:vAlign w:val="bottom"/>
            <w:hideMark/>
          </w:tcPr>
          <w:p w:rsidR="000C1F52" w:rsidRPr="000C1F52" w:rsidRDefault="000C1F52" w:rsidP="000C1F52">
            <w:pPr>
              <w:suppressAutoHyphens w:val="0"/>
              <w:rPr>
                <w:rFonts w:ascii="Calibri" w:hAnsi="Calibri" w:cs="Calibri"/>
                <w:b/>
                <w:bCs/>
                <w:color w:val="000000"/>
                <w:sz w:val="22"/>
                <w:szCs w:val="22"/>
                <w:lang w:eastAsia="fr-FR"/>
              </w:rPr>
            </w:pPr>
            <w:r w:rsidRPr="000C1F52">
              <w:rPr>
                <w:rFonts w:ascii="Calibri" w:hAnsi="Calibri" w:cs="Calibri"/>
                <w:b/>
                <w:bCs/>
                <w:color w:val="000000"/>
                <w:sz w:val="22"/>
                <w:szCs w:val="22"/>
                <w:lang w:eastAsia="fr-FR"/>
              </w:rPr>
              <w:t xml:space="preserve">    4 </w:t>
            </w:r>
            <w:r>
              <w:rPr>
                <w:rFonts w:ascii="Calibri" w:hAnsi="Calibri" w:cs="Calibri"/>
                <w:b/>
                <w:bCs/>
                <w:color w:val="000000"/>
                <w:sz w:val="22"/>
                <w:szCs w:val="22"/>
                <w:lang w:eastAsia="fr-FR"/>
              </w:rPr>
              <w:t>7</w:t>
            </w:r>
            <w:r w:rsidRPr="000C1F52">
              <w:rPr>
                <w:rFonts w:ascii="Calibri" w:hAnsi="Calibri" w:cs="Calibri"/>
                <w:b/>
                <w:bCs/>
                <w:color w:val="000000"/>
                <w:sz w:val="22"/>
                <w:szCs w:val="22"/>
                <w:lang w:eastAsia="fr-FR"/>
              </w:rPr>
              <w:t xml:space="preserve">12 </w:t>
            </w:r>
          </w:p>
        </w:tc>
      </w:tr>
    </w:tbl>
    <w:p w:rsidR="009F1C35" w:rsidRDefault="009F1C35" w:rsidP="009F1C35">
      <w:pPr>
        <w:pStyle w:val="Corpsdetexte"/>
      </w:pPr>
    </w:p>
    <w:p w:rsidR="009F1C35" w:rsidRDefault="009F1C35">
      <w:pPr>
        <w:suppressAutoHyphens w:val="0"/>
        <w:rPr>
          <w:rFonts w:ascii="Liberation Sans;Arial" w:hAnsi="Liberation Sans;Arial" w:cs="Liberation Sans;Arial"/>
          <w:color w:val="000000"/>
          <w:kern w:val="2"/>
          <w:szCs w:val="20"/>
        </w:rPr>
      </w:pPr>
      <w:r>
        <w:br w:type="page"/>
      </w:r>
    </w:p>
    <w:p w:rsidR="00906B89" w:rsidRPr="00D21813" w:rsidRDefault="00906B89" w:rsidP="00906B89">
      <w:pPr>
        <w:pStyle w:val="Paragraphedeliste"/>
        <w:keepNext/>
        <w:widowControl w:val="0"/>
        <w:numPr>
          <w:ilvl w:val="0"/>
          <w:numId w:val="37"/>
        </w:numPr>
        <w:tabs>
          <w:tab w:val="left" w:pos="0"/>
        </w:tabs>
        <w:textAlignment w:val="baseline"/>
        <w:outlineLvl w:val="2"/>
        <w:rPr>
          <w:rFonts w:ascii="Liberation Sans;Arial" w:eastAsia="Liberation Sans;Arial" w:hAnsi="Liberation Sans;Arial" w:cs="Arial"/>
          <w:b/>
          <w:bCs/>
          <w:i/>
          <w:iCs/>
          <w:color w:val="666666"/>
          <w:kern w:val="2"/>
          <w:sz w:val="30"/>
          <w:szCs w:val="28"/>
        </w:rPr>
      </w:pPr>
      <w:r>
        <w:rPr>
          <w:rFonts w:ascii="Liberation Sans;Arial" w:eastAsia="Liberation Sans;Arial" w:hAnsi="Liberation Sans;Arial" w:cs="Arial"/>
          <w:b/>
          <w:bCs/>
          <w:i/>
          <w:iCs/>
          <w:color w:val="666666"/>
          <w:kern w:val="2"/>
          <w:sz w:val="30"/>
          <w:szCs w:val="28"/>
        </w:rPr>
        <w:t>Age moyen</w:t>
      </w:r>
      <w:r w:rsidRPr="00D21813">
        <w:rPr>
          <w:rFonts w:ascii="Liberation Sans;Arial" w:eastAsia="Liberation Sans;Arial" w:hAnsi="Liberation Sans;Arial" w:cs="Arial"/>
          <w:b/>
          <w:bCs/>
          <w:i/>
          <w:iCs/>
          <w:color w:val="666666"/>
          <w:kern w:val="2"/>
          <w:sz w:val="30"/>
          <w:szCs w:val="28"/>
        </w:rPr>
        <w:t xml:space="preserve"> des effectifs en fonction sur emploi permanent </w:t>
      </w:r>
    </w:p>
    <w:p w:rsidR="00906B89" w:rsidRPr="00684935" w:rsidRDefault="00906B89" w:rsidP="00906B89">
      <w:pPr>
        <w:rPr>
          <w:bCs/>
          <w:sz w:val="22"/>
          <w:szCs w:val="22"/>
        </w:rPr>
      </w:pPr>
      <w:r w:rsidRPr="00684935">
        <w:rPr>
          <w:bCs/>
          <w:sz w:val="22"/>
          <w:szCs w:val="22"/>
        </w:rPr>
        <w:t>Source : PPS1</w:t>
      </w:r>
    </w:p>
    <w:p w:rsidR="00906B89" w:rsidRPr="00672E09" w:rsidRDefault="00906B89" w:rsidP="00906B89">
      <w:pPr>
        <w:pStyle w:val="Corpsdetexte"/>
      </w:pPr>
    </w:p>
    <w:p w:rsidR="00906B89" w:rsidRPr="00684935" w:rsidRDefault="00906B89" w:rsidP="00906B89">
      <w:pPr>
        <w:suppressAutoHyphens w:val="0"/>
        <w:jc w:val="both"/>
        <w:rPr>
          <w:rFonts w:ascii="Arial" w:hAnsi="Arial" w:cs="Arial"/>
          <w:i/>
          <w:iCs/>
          <w:color w:val="00B050"/>
          <w:sz w:val="22"/>
          <w:szCs w:val="22"/>
          <w:lang w:eastAsia="fr-FR"/>
        </w:rPr>
      </w:pPr>
      <w:r w:rsidRPr="00684935">
        <w:rPr>
          <w:rFonts w:ascii="Arial" w:hAnsi="Arial" w:cs="Arial"/>
          <w:i/>
          <w:iCs/>
          <w:color w:val="00B050"/>
          <w:sz w:val="22"/>
          <w:szCs w:val="22"/>
          <w:lang w:eastAsia="fr-FR"/>
        </w:rPr>
        <w:t xml:space="preserve">BDS FPE 007 bis âge médian des effectifs d’agents en fonction sur emploi permanent au 31 décembre </w:t>
      </w:r>
    </w:p>
    <w:p w:rsidR="0057062C" w:rsidRDefault="0057062C">
      <w:pPr>
        <w:rPr>
          <w:sz w:val="22"/>
          <w:szCs w:val="22"/>
        </w:rPr>
      </w:pPr>
    </w:p>
    <w:tbl>
      <w:tblPr>
        <w:tblW w:w="15748" w:type="dxa"/>
        <w:tblInd w:w="-567" w:type="dxa"/>
        <w:tblCellMar>
          <w:left w:w="70" w:type="dxa"/>
          <w:right w:w="70" w:type="dxa"/>
        </w:tblCellMar>
        <w:tblLook w:val="04A0" w:firstRow="1" w:lastRow="0" w:firstColumn="1" w:lastColumn="0" w:noHBand="0" w:noVBand="1"/>
      </w:tblPr>
      <w:tblGrid>
        <w:gridCol w:w="2544"/>
        <w:gridCol w:w="546"/>
        <w:gridCol w:w="546"/>
        <w:gridCol w:w="1018"/>
        <w:gridCol w:w="532"/>
        <w:gridCol w:w="544"/>
        <w:gridCol w:w="1018"/>
        <w:gridCol w:w="597"/>
        <w:gridCol w:w="556"/>
        <w:gridCol w:w="1018"/>
        <w:gridCol w:w="584"/>
        <w:gridCol w:w="585"/>
        <w:gridCol w:w="1018"/>
        <w:gridCol w:w="546"/>
        <w:gridCol w:w="546"/>
        <w:gridCol w:w="607"/>
        <w:gridCol w:w="1013"/>
        <w:gridCol w:w="1013"/>
        <w:gridCol w:w="917"/>
      </w:tblGrid>
      <w:tr w:rsidR="00906B89" w:rsidRPr="00906B89" w:rsidTr="00906B89">
        <w:trPr>
          <w:trHeight w:val="932"/>
        </w:trPr>
        <w:tc>
          <w:tcPr>
            <w:tcW w:w="2544" w:type="dxa"/>
            <w:tcBorders>
              <w:top w:val="nil"/>
              <w:left w:val="nil"/>
              <w:bottom w:val="nil"/>
              <w:right w:val="nil"/>
            </w:tcBorders>
            <w:shd w:val="clear" w:color="DDEBF7" w:fill="DDEBF7"/>
            <w:noWrap/>
            <w:vAlign w:val="bottom"/>
            <w:hideMark/>
          </w:tcPr>
          <w:p w:rsidR="00906B89" w:rsidRPr="00906B89" w:rsidRDefault="00906B89" w:rsidP="00906B89">
            <w:pPr>
              <w:suppressAutoHyphens w:val="0"/>
              <w:rPr>
                <w:sz w:val="20"/>
                <w:lang w:eastAsia="fr-FR"/>
              </w:rPr>
            </w:pPr>
          </w:p>
        </w:tc>
        <w:tc>
          <w:tcPr>
            <w:tcW w:w="1092" w:type="dxa"/>
            <w:gridSpan w:val="2"/>
            <w:tcBorders>
              <w:top w:val="nil"/>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Catégorie  A+</w:t>
            </w:r>
          </w:p>
        </w:tc>
        <w:tc>
          <w:tcPr>
            <w:tcW w:w="1018" w:type="dxa"/>
            <w:tcBorders>
              <w:top w:val="nil"/>
              <w:left w:val="nil"/>
              <w:bottom w:val="nil"/>
              <w:right w:val="nil"/>
            </w:tcBorders>
            <w:shd w:val="clear" w:color="D9D9D9" w:fill="D9D9D9"/>
            <w:vAlign w:val="center"/>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Total Catégorie  A+ </w:t>
            </w:r>
          </w:p>
        </w:tc>
        <w:tc>
          <w:tcPr>
            <w:tcW w:w="1076" w:type="dxa"/>
            <w:gridSpan w:val="2"/>
            <w:tcBorders>
              <w:top w:val="nil"/>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Catégorie A</w:t>
            </w:r>
          </w:p>
        </w:tc>
        <w:tc>
          <w:tcPr>
            <w:tcW w:w="1018" w:type="dxa"/>
            <w:tcBorders>
              <w:top w:val="nil"/>
              <w:left w:val="nil"/>
              <w:bottom w:val="nil"/>
              <w:right w:val="nil"/>
            </w:tcBorders>
            <w:shd w:val="clear" w:color="D9D9D9" w:fill="D9D9D9"/>
            <w:vAlign w:val="center"/>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Total Catégorie A </w:t>
            </w:r>
          </w:p>
        </w:tc>
        <w:tc>
          <w:tcPr>
            <w:tcW w:w="1153" w:type="dxa"/>
            <w:gridSpan w:val="2"/>
            <w:tcBorders>
              <w:top w:val="nil"/>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Catégorie B</w:t>
            </w:r>
          </w:p>
        </w:tc>
        <w:tc>
          <w:tcPr>
            <w:tcW w:w="1018" w:type="dxa"/>
            <w:tcBorders>
              <w:top w:val="nil"/>
              <w:left w:val="nil"/>
              <w:bottom w:val="nil"/>
              <w:right w:val="nil"/>
            </w:tcBorders>
            <w:shd w:val="clear" w:color="D9D9D9" w:fill="D9D9D9"/>
            <w:vAlign w:val="center"/>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Total Catégorie B </w:t>
            </w:r>
          </w:p>
        </w:tc>
        <w:tc>
          <w:tcPr>
            <w:tcW w:w="1169" w:type="dxa"/>
            <w:gridSpan w:val="2"/>
            <w:tcBorders>
              <w:top w:val="nil"/>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Catégorie C</w:t>
            </w:r>
          </w:p>
        </w:tc>
        <w:tc>
          <w:tcPr>
            <w:tcW w:w="1018" w:type="dxa"/>
            <w:tcBorders>
              <w:top w:val="nil"/>
              <w:left w:val="nil"/>
              <w:bottom w:val="nil"/>
              <w:right w:val="nil"/>
            </w:tcBorders>
            <w:shd w:val="clear" w:color="D9D9D9" w:fill="D9D9D9"/>
            <w:vAlign w:val="center"/>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Total Catégorie C </w:t>
            </w:r>
          </w:p>
        </w:tc>
        <w:tc>
          <w:tcPr>
            <w:tcW w:w="546" w:type="dxa"/>
            <w:tcBorders>
              <w:top w:val="nil"/>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OPA</w:t>
            </w:r>
          </w:p>
        </w:tc>
        <w:tc>
          <w:tcPr>
            <w:tcW w:w="546" w:type="dxa"/>
            <w:tcBorders>
              <w:top w:val="nil"/>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p>
        </w:tc>
        <w:tc>
          <w:tcPr>
            <w:tcW w:w="607" w:type="dxa"/>
            <w:tcBorders>
              <w:top w:val="nil"/>
              <w:left w:val="nil"/>
              <w:bottom w:val="nil"/>
              <w:right w:val="nil"/>
            </w:tcBorders>
            <w:shd w:val="clear" w:color="D9D9D9" w:fill="D9D9D9"/>
            <w:vAlign w:val="center"/>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Total OPA </w:t>
            </w:r>
          </w:p>
        </w:tc>
        <w:tc>
          <w:tcPr>
            <w:tcW w:w="1013" w:type="dxa"/>
            <w:tcBorders>
              <w:top w:val="nil"/>
              <w:left w:val="nil"/>
              <w:bottom w:val="nil"/>
              <w:right w:val="nil"/>
            </w:tcBorders>
            <w:shd w:val="clear" w:color="DDEBF7" w:fill="DDEBF7"/>
            <w:noWrap/>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p>
        </w:tc>
        <w:tc>
          <w:tcPr>
            <w:tcW w:w="1013" w:type="dxa"/>
            <w:tcBorders>
              <w:top w:val="nil"/>
              <w:left w:val="nil"/>
              <w:bottom w:val="nil"/>
              <w:right w:val="nil"/>
            </w:tcBorders>
            <w:shd w:val="clear" w:color="DDEBF7" w:fill="DDEBF7"/>
            <w:noWrap/>
            <w:vAlign w:val="bottom"/>
            <w:hideMark/>
          </w:tcPr>
          <w:p w:rsidR="00906B89" w:rsidRPr="00906B89" w:rsidRDefault="00906B89" w:rsidP="00906B89">
            <w:pPr>
              <w:suppressAutoHyphens w:val="0"/>
              <w:rPr>
                <w:sz w:val="20"/>
                <w:szCs w:val="20"/>
                <w:lang w:eastAsia="fr-FR"/>
              </w:rPr>
            </w:pPr>
          </w:p>
        </w:tc>
        <w:tc>
          <w:tcPr>
            <w:tcW w:w="917" w:type="dxa"/>
            <w:tcBorders>
              <w:top w:val="nil"/>
              <w:left w:val="nil"/>
              <w:bottom w:val="nil"/>
              <w:right w:val="nil"/>
            </w:tcBorders>
            <w:shd w:val="clear" w:color="DDEBF7" w:fill="DDEBF7"/>
            <w:vAlign w:val="center"/>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Total général </w:t>
            </w:r>
          </w:p>
        </w:tc>
      </w:tr>
      <w:tr w:rsidR="00906B89" w:rsidRPr="00906B89" w:rsidTr="00906B89">
        <w:trPr>
          <w:trHeight w:val="621"/>
        </w:trPr>
        <w:tc>
          <w:tcPr>
            <w:tcW w:w="2544" w:type="dxa"/>
            <w:tcBorders>
              <w:top w:val="nil"/>
              <w:left w:val="nil"/>
              <w:bottom w:val="single" w:sz="4" w:space="0" w:color="9BC2E6"/>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Statut gest</w:t>
            </w:r>
          </w:p>
        </w:tc>
        <w:tc>
          <w:tcPr>
            <w:tcW w:w="546" w:type="dxa"/>
            <w:tcBorders>
              <w:top w:val="nil"/>
              <w:left w:val="nil"/>
              <w:bottom w:val="single" w:sz="4" w:space="0" w:color="9BC2E6"/>
              <w:right w:val="nil"/>
            </w:tcBorders>
            <w:shd w:val="clear" w:color="DDEBF7" w:fill="DDEBF7"/>
            <w:noWrap/>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F</w:t>
            </w:r>
          </w:p>
        </w:tc>
        <w:tc>
          <w:tcPr>
            <w:tcW w:w="546" w:type="dxa"/>
            <w:tcBorders>
              <w:top w:val="nil"/>
              <w:left w:val="nil"/>
              <w:bottom w:val="single" w:sz="4" w:space="0" w:color="9BC2E6"/>
              <w:right w:val="nil"/>
            </w:tcBorders>
            <w:shd w:val="clear" w:color="DDEBF7" w:fill="DDEBF7"/>
            <w:noWrap/>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H</w:t>
            </w:r>
          </w:p>
        </w:tc>
        <w:tc>
          <w:tcPr>
            <w:tcW w:w="1018" w:type="dxa"/>
            <w:tcBorders>
              <w:top w:val="nil"/>
              <w:left w:val="nil"/>
              <w:bottom w:val="single" w:sz="4" w:space="0" w:color="9BC2E6"/>
              <w:right w:val="nil"/>
            </w:tcBorders>
            <w:shd w:val="clear" w:color="D9D9D9" w:fill="D9D9D9"/>
            <w:vAlign w:val="center"/>
            <w:hideMark/>
          </w:tcPr>
          <w:p w:rsidR="00906B89" w:rsidRPr="00906B89" w:rsidRDefault="00906B89" w:rsidP="00906B89">
            <w:pPr>
              <w:suppressAutoHyphens w:val="0"/>
              <w:jc w:val="center"/>
              <w:rPr>
                <w:rFonts w:ascii="Calibri" w:hAnsi="Calibri" w:cs="Calibri"/>
                <w:b/>
                <w:bCs/>
                <w:color w:val="000000"/>
                <w:sz w:val="22"/>
                <w:szCs w:val="22"/>
                <w:lang w:eastAsia="fr-FR"/>
              </w:rPr>
            </w:pPr>
          </w:p>
        </w:tc>
        <w:tc>
          <w:tcPr>
            <w:tcW w:w="532" w:type="dxa"/>
            <w:tcBorders>
              <w:top w:val="nil"/>
              <w:left w:val="nil"/>
              <w:bottom w:val="single" w:sz="4" w:space="0" w:color="9BC2E6"/>
              <w:right w:val="nil"/>
            </w:tcBorders>
            <w:shd w:val="clear" w:color="DDEBF7" w:fill="DDEBF7"/>
            <w:noWrap/>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F</w:t>
            </w:r>
          </w:p>
        </w:tc>
        <w:tc>
          <w:tcPr>
            <w:tcW w:w="544" w:type="dxa"/>
            <w:tcBorders>
              <w:top w:val="nil"/>
              <w:left w:val="nil"/>
              <w:bottom w:val="single" w:sz="4" w:space="0" w:color="9BC2E6"/>
              <w:right w:val="nil"/>
            </w:tcBorders>
            <w:shd w:val="clear" w:color="DDEBF7" w:fill="DDEBF7"/>
            <w:noWrap/>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H</w:t>
            </w:r>
          </w:p>
        </w:tc>
        <w:tc>
          <w:tcPr>
            <w:tcW w:w="1018" w:type="dxa"/>
            <w:tcBorders>
              <w:top w:val="nil"/>
              <w:left w:val="nil"/>
              <w:bottom w:val="single" w:sz="4" w:space="0" w:color="9BC2E6"/>
              <w:right w:val="nil"/>
            </w:tcBorders>
            <w:shd w:val="clear" w:color="D9D9D9" w:fill="D9D9D9"/>
            <w:vAlign w:val="center"/>
            <w:hideMark/>
          </w:tcPr>
          <w:p w:rsidR="00906B89" w:rsidRPr="00906B89" w:rsidRDefault="00906B89" w:rsidP="00906B89">
            <w:pPr>
              <w:suppressAutoHyphens w:val="0"/>
              <w:jc w:val="center"/>
              <w:rPr>
                <w:rFonts w:ascii="Calibri" w:hAnsi="Calibri" w:cs="Calibri"/>
                <w:b/>
                <w:bCs/>
                <w:color w:val="000000"/>
                <w:sz w:val="22"/>
                <w:szCs w:val="22"/>
                <w:lang w:eastAsia="fr-FR"/>
              </w:rPr>
            </w:pPr>
          </w:p>
        </w:tc>
        <w:tc>
          <w:tcPr>
            <w:tcW w:w="597" w:type="dxa"/>
            <w:tcBorders>
              <w:top w:val="nil"/>
              <w:left w:val="nil"/>
              <w:bottom w:val="single" w:sz="4" w:space="0" w:color="9BC2E6"/>
              <w:right w:val="nil"/>
            </w:tcBorders>
            <w:shd w:val="clear" w:color="DDEBF7" w:fill="DDEBF7"/>
            <w:noWrap/>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F</w:t>
            </w:r>
          </w:p>
        </w:tc>
        <w:tc>
          <w:tcPr>
            <w:tcW w:w="556" w:type="dxa"/>
            <w:tcBorders>
              <w:top w:val="nil"/>
              <w:left w:val="nil"/>
              <w:bottom w:val="single" w:sz="4" w:space="0" w:color="9BC2E6"/>
              <w:right w:val="nil"/>
            </w:tcBorders>
            <w:shd w:val="clear" w:color="DDEBF7" w:fill="DDEBF7"/>
            <w:noWrap/>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H</w:t>
            </w:r>
          </w:p>
        </w:tc>
        <w:tc>
          <w:tcPr>
            <w:tcW w:w="1018" w:type="dxa"/>
            <w:tcBorders>
              <w:top w:val="nil"/>
              <w:left w:val="nil"/>
              <w:bottom w:val="single" w:sz="4" w:space="0" w:color="9BC2E6"/>
              <w:right w:val="nil"/>
            </w:tcBorders>
            <w:shd w:val="clear" w:color="D9D9D9" w:fill="D9D9D9"/>
            <w:vAlign w:val="center"/>
            <w:hideMark/>
          </w:tcPr>
          <w:p w:rsidR="00906B89" w:rsidRPr="00906B89" w:rsidRDefault="00906B89" w:rsidP="00906B89">
            <w:pPr>
              <w:suppressAutoHyphens w:val="0"/>
              <w:jc w:val="center"/>
              <w:rPr>
                <w:rFonts w:ascii="Calibri" w:hAnsi="Calibri" w:cs="Calibri"/>
                <w:b/>
                <w:bCs/>
                <w:color w:val="000000"/>
                <w:sz w:val="22"/>
                <w:szCs w:val="22"/>
                <w:lang w:eastAsia="fr-FR"/>
              </w:rPr>
            </w:pPr>
          </w:p>
        </w:tc>
        <w:tc>
          <w:tcPr>
            <w:tcW w:w="584" w:type="dxa"/>
            <w:tcBorders>
              <w:top w:val="nil"/>
              <w:left w:val="nil"/>
              <w:bottom w:val="single" w:sz="4" w:space="0" w:color="9BC2E6"/>
              <w:right w:val="nil"/>
            </w:tcBorders>
            <w:shd w:val="clear" w:color="DDEBF7" w:fill="DDEBF7"/>
            <w:noWrap/>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F</w:t>
            </w:r>
          </w:p>
        </w:tc>
        <w:tc>
          <w:tcPr>
            <w:tcW w:w="585" w:type="dxa"/>
            <w:tcBorders>
              <w:top w:val="nil"/>
              <w:left w:val="nil"/>
              <w:bottom w:val="single" w:sz="4" w:space="0" w:color="9BC2E6"/>
              <w:right w:val="nil"/>
            </w:tcBorders>
            <w:shd w:val="clear" w:color="DDEBF7" w:fill="DDEBF7"/>
            <w:noWrap/>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H</w:t>
            </w:r>
          </w:p>
        </w:tc>
        <w:tc>
          <w:tcPr>
            <w:tcW w:w="1018" w:type="dxa"/>
            <w:tcBorders>
              <w:top w:val="nil"/>
              <w:left w:val="nil"/>
              <w:bottom w:val="single" w:sz="4" w:space="0" w:color="9BC2E6"/>
              <w:right w:val="nil"/>
            </w:tcBorders>
            <w:shd w:val="clear" w:color="D9D9D9" w:fill="D9D9D9"/>
            <w:vAlign w:val="center"/>
            <w:hideMark/>
          </w:tcPr>
          <w:p w:rsidR="00906B89" w:rsidRPr="00906B89" w:rsidRDefault="00906B89" w:rsidP="00906B89">
            <w:pPr>
              <w:suppressAutoHyphens w:val="0"/>
              <w:jc w:val="center"/>
              <w:rPr>
                <w:rFonts w:ascii="Calibri" w:hAnsi="Calibri" w:cs="Calibri"/>
                <w:b/>
                <w:bCs/>
                <w:color w:val="000000"/>
                <w:sz w:val="22"/>
                <w:szCs w:val="22"/>
                <w:lang w:eastAsia="fr-FR"/>
              </w:rPr>
            </w:pPr>
          </w:p>
        </w:tc>
        <w:tc>
          <w:tcPr>
            <w:tcW w:w="546" w:type="dxa"/>
            <w:tcBorders>
              <w:top w:val="nil"/>
              <w:left w:val="nil"/>
              <w:bottom w:val="single" w:sz="4" w:space="0" w:color="9BC2E6"/>
              <w:right w:val="nil"/>
            </w:tcBorders>
            <w:shd w:val="clear" w:color="DDEBF7" w:fill="DDEBF7"/>
            <w:noWrap/>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F</w:t>
            </w:r>
          </w:p>
        </w:tc>
        <w:tc>
          <w:tcPr>
            <w:tcW w:w="546" w:type="dxa"/>
            <w:tcBorders>
              <w:top w:val="nil"/>
              <w:left w:val="nil"/>
              <w:bottom w:val="single" w:sz="4" w:space="0" w:color="9BC2E6"/>
              <w:right w:val="nil"/>
            </w:tcBorders>
            <w:shd w:val="clear" w:color="DDEBF7" w:fill="DDEBF7"/>
            <w:noWrap/>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H</w:t>
            </w:r>
          </w:p>
        </w:tc>
        <w:tc>
          <w:tcPr>
            <w:tcW w:w="607" w:type="dxa"/>
            <w:tcBorders>
              <w:top w:val="nil"/>
              <w:left w:val="nil"/>
              <w:bottom w:val="single" w:sz="4" w:space="0" w:color="9BC2E6"/>
              <w:right w:val="nil"/>
            </w:tcBorders>
            <w:shd w:val="clear" w:color="D9D9D9" w:fill="D9D9D9"/>
            <w:vAlign w:val="center"/>
            <w:hideMark/>
          </w:tcPr>
          <w:p w:rsidR="00906B89" w:rsidRPr="00906B89" w:rsidRDefault="00906B89" w:rsidP="00906B89">
            <w:pPr>
              <w:suppressAutoHyphens w:val="0"/>
              <w:jc w:val="center"/>
              <w:rPr>
                <w:rFonts w:ascii="Calibri" w:hAnsi="Calibri" w:cs="Calibri"/>
                <w:b/>
                <w:bCs/>
                <w:color w:val="000000"/>
                <w:sz w:val="22"/>
                <w:szCs w:val="22"/>
                <w:lang w:eastAsia="fr-FR"/>
              </w:rPr>
            </w:pPr>
          </w:p>
        </w:tc>
        <w:tc>
          <w:tcPr>
            <w:tcW w:w="1013" w:type="dxa"/>
            <w:tcBorders>
              <w:top w:val="nil"/>
              <w:left w:val="nil"/>
              <w:bottom w:val="single" w:sz="4" w:space="0" w:color="9BC2E6"/>
              <w:right w:val="nil"/>
            </w:tcBorders>
            <w:shd w:val="clear" w:color="DDEBF7" w:fill="DDEBF7"/>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Moyenne F</w:t>
            </w:r>
          </w:p>
        </w:tc>
        <w:tc>
          <w:tcPr>
            <w:tcW w:w="1013" w:type="dxa"/>
            <w:tcBorders>
              <w:top w:val="nil"/>
              <w:left w:val="nil"/>
              <w:bottom w:val="single" w:sz="4" w:space="0" w:color="9BC2E6"/>
              <w:right w:val="nil"/>
            </w:tcBorders>
            <w:shd w:val="clear" w:color="DDEBF7" w:fill="DDEBF7"/>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Moyenne H</w:t>
            </w:r>
          </w:p>
        </w:tc>
        <w:tc>
          <w:tcPr>
            <w:tcW w:w="917" w:type="dxa"/>
            <w:tcBorders>
              <w:top w:val="nil"/>
              <w:left w:val="nil"/>
              <w:bottom w:val="single" w:sz="4" w:space="0" w:color="9BC2E6"/>
              <w:right w:val="nil"/>
            </w:tcBorders>
            <w:shd w:val="clear" w:color="DDEBF7" w:fill="DDEBF7"/>
            <w:vAlign w:val="center"/>
            <w:hideMark/>
          </w:tcPr>
          <w:p w:rsidR="00906B89" w:rsidRPr="00906B89" w:rsidRDefault="00906B89" w:rsidP="00906B89">
            <w:pPr>
              <w:suppressAutoHyphens w:val="0"/>
              <w:jc w:val="center"/>
              <w:rPr>
                <w:rFonts w:ascii="Calibri" w:hAnsi="Calibri" w:cs="Calibri"/>
                <w:b/>
                <w:bCs/>
                <w:color w:val="000000"/>
                <w:sz w:val="22"/>
                <w:szCs w:val="22"/>
                <w:lang w:eastAsia="fr-FR"/>
              </w:rPr>
            </w:pPr>
          </w:p>
        </w:tc>
      </w:tr>
      <w:tr w:rsidR="00906B89" w:rsidRPr="00906B89" w:rsidTr="00906B89">
        <w:trPr>
          <w:trHeight w:val="497"/>
        </w:trPr>
        <w:tc>
          <w:tcPr>
            <w:tcW w:w="2544"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Fonctionnaire sur emploi permanent</w:t>
            </w:r>
          </w:p>
        </w:tc>
        <w:tc>
          <w:tcPr>
            <w:tcW w:w="54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47,9 </w:t>
            </w:r>
          </w:p>
        </w:tc>
        <w:tc>
          <w:tcPr>
            <w:tcW w:w="54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50,2 </w:t>
            </w:r>
          </w:p>
        </w:tc>
        <w:tc>
          <w:tcPr>
            <w:tcW w:w="1018"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49,4 </w:t>
            </w:r>
          </w:p>
        </w:tc>
        <w:tc>
          <w:tcPr>
            <w:tcW w:w="532"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44,4 </w:t>
            </w:r>
          </w:p>
        </w:tc>
        <w:tc>
          <w:tcPr>
            <w:tcW w:w="544"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45,4 </w:t>
            </w:r>
          </w:p>
        </w:tc>
        <w:tc>
          <w:tcPr>
            <w:tcW w:w="1018"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44,9 </w:t>
            </w:r>
          </w:p>
        </w:tc>
        <w:tc>
          <w:tcPr>
            <w:tcW w:w="597"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50,6 </w:t>
            </w:r>
          </w:p>
        </w:tc>
        <w:tc>
          <w:tcPr>
            <w:tcW w:w="55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49,4 </w:t>
            </w:r>
          </w:p>
        </w:tc>
        <w:tc>
          <w:tcPr>
            <w:tcW w:w="1018"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50,1 </w:t>
            </w:r>
          </w:p>
        </w:tc>
        <w:tc>
          <w:tcPr>
            <w:tcW w:w="584"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50,6 </w:t>
            </w:r>
          </w:p>
        </w:tc>
        <w:tc>
          <w:tcPr>
            <w:tcW w:w="585"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51,6 </w:t>
            </w:r>
          </w:p>
        </w:tc>
        <w:tc>
          <w:tcPr>
            <w:tcW w:w="1018"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50,9 </w:t>
            </w:r>
          </w:p>
        </w:tc>
        <w:tc>
          <w:tcPr>
            <w:tcW w:w="54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p>
        </w:tc>
        <w:tc>
          <w:tcPr>
            <w:tcW w:w="54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sz w:val="20"/>
                <w:szCs w:val="20"/>
                <w:lang w:eastAsia="fr-FR"/>
              </w:rPr>
            </w:pPr>
          </w:p>
        </w:tc>
        <w:tc>
          <w:tcPr>
            <w:tcW w:w="1013"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47,8 </w:t>
            </w:r>
          </w:p>
        </w:tc>
        <w:tc>
          <w:tcPr>
            <w:tcW w:w="1013"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47,9 </w:t>
            </w:r>
          </w:p>
        </w:tc>
        <w:tc>
          <w:tcPr>
            <w:tcW w:w="917"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47,8 </w:t>
            </w:r>
          </w:p>
        </w:tc>
      </w:tr>
      <w:tr w:rsidR="00906B89" w:rsidRPr="00906B89" w:rsidTr="00906B89">
        <w:trPr>
          <w:trHeight w:val="326"/>
        </w:trPr>
        <w:tc>
          <w:tcPr>
            <w:tcW w:w="2544"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Contractuel sur emploi permanent</w:t>
            </w:r>
          </w:p>
        </w:tc>
        <w:tc>
          <w:tcPr>
            <w:tcW w:w="54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59,0 </w:t>
            </w:r>
          </w:p>
        </w:tc>
        <w:tc>
          <w:tcPr>
            <w:tcW w:w="54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p>
        </w:tc>
        <w:tc>
          <w:tcPr>
            <w:tcW w:w="1018"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59,0 </w:t>
            </w:r>
          </w:p>
        </w:tc>
        <w:tc>
          <w:tcPr>
            <w:tcW w:w="532"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39,0 </w:t>
            </w:r>
          </w:p>
        </w:tc>
        <w:tc>
          <w:tcPr>
            <w:tcW w:w="544"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40,2 </w:t>
            </w:r>
          </w:p>
        </w:tc>
        <w:tc>
          <w:tcPr>
            <w:tcW w:w="1018"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39,6 </w:t>
            </w:r>
          </w:p>
        </w:tc>
        <w:tc>
          <w:tcPr>
            <w:tcW w:w="597"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44,8 </w:t>
            </w:r>
          </w:p>
        </w:tc>
        <w:tc>
          <w:tcPr>
            <w:tcW w:w="55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37,8 </w:t>
            </w:r>
          </w:p>
        </w:tc>
        <w:tc>
          <w:tcPr>
            <w:tcW w:w="1018"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42,6 </w:t>
            </w:r>
          </w:p>
        </w:tc>
        <w:tc>
          <w:tcPr>
            <w:tcW w:w="584"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43,9 </w:t>
            </w:r>
          </w:p>
        </w:tc>
        <w:tc>
          <w:tcPr>
            <w:tcW w:w="585"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38,3 </w:t>
            </w:r>
          </w:p>
        </w:tc>
        <w:tc>
          <w:tcPr>
            <w:tcW w:w="1018"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41,4 </w:t>
            </w:r>
          </w:p>
        </w:tc>
        <w:tc>
          <w:tcPr>
            <w:tcW w:w="54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p>
        </w:tc>
        <w:tc>
          <w:tcPr>
            <w:tcW w:w="54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sz w:val="20"/>
                <w:szCs w:val="20"/>
                <w:lang w:eastAsia="fr-FR"/>
              </w:rPr>
            </w:pPr>
          </w:p>
        </w:tc>
        <w:tc>
          <w:tcPr>
            <w:tcW w:w="1013"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41,0 </w:t>
            </w:r>
          </w:p>
        </w:tc>
        <w:tc>
          <w:tcPr>
            <w:tcW w:w="1013"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39,6 </w:t>
            </w:r>
          </w:p>
        </w:tc>
        <w:tc>
          <w:tcPr>
            <w:tcW w:w="917"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40,4 </w:t>
            </w:r>
          </w:p>
        </w:tc>
      </w:tr>
      <w:tr w:rsidR="00906B89" w:rsidRPr="00906B89" w:rsidTr="00906B89">
        <w:trPr>
          <w:trHeight w:val="326"/>
        </w:trPr>
        <w:tc>
          <w:tcPr>
            <w:tcW w:w="2544"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Ouvriers d'Etat</w:t>
            </w:r>
          </w:p>
        </w:tc>
        <w:tc>
          <w:tcPr>
            <w:tcW w:w="54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p>
        </w:tc>
        <w:tc>
          <w:tcPr>
            <w:tcW w:w="54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1018"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sz w:val="20"/>
                <w:szCs w:val="20"/>
                <w:lang w:eastAsia="fr-FR"/>
              </w:rPr>
            </w:pPr>
          </w:p>
        </w:tc>
        <w:tc>
          <w:tcPr>
            <w:tcW w:w="532"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544"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1018"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sz w:val="20"/>
                <w:szCs w:val="20"/>
                <w:lang w:eastAsia="fr-FR"/>
              </w:rPr>
            </w:pPr>
          </w:p>
        </w:tc>
        <w:tc>
          <w:tcPr>
            <w:tcW w:w="597"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55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1018"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sz w:val="20"/>
                <w:szCs w:val="20"/>
                <w:lang w:eastAsia="fr-FR"/>
              </w:rPr>
            </w:pPr>
          </w:p>
        </w:tc>
        <w:tc>
          <w:tcPr>
            <w:tcW w:w="584"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585"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1018"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sz w:val="20"/>
                <w:szCs w:val="20"/>
                <w:lang w:eastAsia="fr-FR"/>
              </w:rPr>
            </w:pPr>
          </w:p>
        </w:tc>
        <w:tc>
          <w:tcPr>
            <w:tcW w:w="54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54,0 </w:t>
            </w:r>
          </w:p>
        </w:tc>
        <w:tc>
          <w:tcPr>
            <w:tcW w:w="54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50,5 </w:t>
            </w:r>
          </w:p>
        </w:tc>
        <w:tc>
          <w:tcPr>
            <w:tcW w:w="607"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50,9 </w:t>
            </w:r>
          </w:p>
        </w:tc>
        <w:tc>
          <w:tcPr>
            <w:tcW w:w="1013"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54,0 </w:t>
            </w:r>
          </w:p>
        </w:tc>
        <w:tc>
          <w:tcPr>
            <w:tcW w:w="1013"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50,5 </w:t>
            </w:r>
          </w:p>
        </w:tc>
        <w:tc>
          <w:tcPr>
            <w:tcW w:w="917"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50,9 </w:t>
            </w:r>
          </w:p>
        </w:tc>
      </w:tr>
      <w:tr w:rsidR="00906B89" w:rsidRPr="00906B89" w:rsidTr="00906B89">
        <w:trPr>
          <w:trHeight w:val="326"/>
        </w:trPr>
        <w:tc>
          <w:tcPr>
            <w:tcW w:w="2544"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Apprenti</w:t>
            </w:r>
          </w:p>
        </w:tc>
        <w:tc>
          <w:tcPr>
            <w:tcW w:w="54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p>
        </w:tc>
        <w:tc>
          <w:tcPr>
            <w:tcW w:w="54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1018"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sz w:val="20"/>
                <w:szCs w:val="20"/>
                <w:lang w:eastAsia="fr-FR"/>
              </w:rPr>
            </w:pPr>
          </w:p>
        </w:tc>
        <w:tc>
          <w:tcPr>
            <w:tcW w:w="532"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544"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1018"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sz w:val="20"/>
                <w:szCs w:val="20"/>
                <w:lang w:eastAsia="fr-FR"/>
              </w:rPr>
            </w:pPr>
          </w:p>
        </w:tc>
        <w:tc>
          <w:tcPr>
            <w:tcW w:w="597"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55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1018"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sz w:val="20"/>
                <w:szCs w:val="20"/>
                <w:lang w:eastAsia="fr-FR"/>
              </w:rPr>
            </w:pPr>
          </w:p>
        </w:tc>
        <w:tc>
          <w:tcPr>
            <w:tcW w:w="584"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22,8 </w:t>
            </w:r>
          </w:p>
        </w:tc>
        <w:tc>
          <w:tcPr>
            <w:tcW w:w="585"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22,8 </w:t>
            </w:r>
          </w:p>
        </w:tc>
        <w:tc>
          <w:tcPr>
            <w:tcW w:w="1018"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22,8 </w:t>
            </w:r>
          </w:p>
        </w:tc>
        <w:tc>
          <w:tcPr>
            <w:tcW w:w="54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p>
        </w:tc>
        <w:tc>
          <w:tcPr>
            <w:tcW w:w="54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sz w:val="20"/>
                <w:szCs w:val="20"/>
                <w:lang w:eastAsia="fr-FR"/>
              </w:rPr>
            </w:pPr>
          </w:p>
        </w:tc>
        <w:tc>
          <w:tcPr>
            <w:tcW w:w="1013"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22,8 </w:t>
            </w:r>
          </w:p>
        </w:tc>
        <w:tc>
          <w:tcPr>
            <w:tcW w:w="1013"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22,8 </w:t>
            </w:r>
          </w:p>
        </w:tc>
        <w:tc>
          <w:tcPr>
            <w:tcW w:w="917"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22,8 </w:t>
            </w:r>
          </w:p>
        </w:tc>
      </w:tr>
      <w:tr w:rsidR="00906B89" w:rsidRPr="00906B89" w:rsidTr="00906B89">
        <w:trPr>
          <w:trHeight w:val="326"/>
        </w:trPr>
        <w:tc>
          <w:tcPr>
            <w:tcW w:w="2544"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Militaires</w:t>
            </w:r>
          </w:p>
        </w:tc>
        <w:tc>
          <w:tcPr>
            <w:tcW w:w="54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35,7 </w:t>
            </w:r>
          </w:p>
        </w:tc>
        <w:tc>
          <w:tcPr>
            <w:tcW w:w="54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42,4 </w:t>
            </w:r>
          </w:p>
        </w:tc>
        <w:tc>
          <w:tcPr>
            <w:tcW w:w="1018"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41,1 </w:t>
            </w:r>
          </w:p>
        </w:tc>
        <w:tc>
          <w:tcPr>
            <w:tcW w:w="532"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p>
        </w:tc>
        <w:tc>
          <w:tcPr>
            <w:tcW w:w="544"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1018"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sz w:val="20"/>
                <w:szCs w:val="20"/>
                <w:lang w:eastAsia="fr-FR"/>
              </w:rPr>
            </w:pPr>
          </w:p>
        </w:tc>
        <w:tc>
          <w:tcPr>
            <w:tcW w:w="597"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55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1018"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sz w:val="20"/>
                <w:szCs w:val="20"/>
                <w:lang w:eastAsia="fr-FR"/>
              </w:rPr>
            </w:pPr>
          </w:p>
        </w:tc>
        <w:tc>
          <w:tcPr>
            <w:tcW w:w="584"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585"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1018"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sz w:val="20"/>
                <w:szCs w:val="20"/>
                <w:lang w:eastAsia="fr-FR"/>
              </w:rPr>
            </w:pPr>
          </w:p>
        </w:tc>
        <w:tc>
          <w:tcPr>
            <w:tcW w:w="54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546"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607"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sz w:val="20"/>
                <w:szCs w:val="20"/>
                <w:lang w:eastAsia="fr-FR"/>
              </w:rPr>
            </w:pPr>
          </w:p>
        </w:tc>
        <w:tc>
          <w:tcPr>
            <w:tcW w:w="1013"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35,7 </w:t>
            </w:r>
          </w:p>
        </w:tc>
        <w:tc>
          <w:tcPr>
            <w:tcW w:w="1013"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42,4 </w:t>
            </w:r>
          </w:p>
        </w:tc>
        <w:tc>
          <w:tcPr>
            <w:tcW w:w="917"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41,1 </w:t>
            </w:r>
          </w:p>
        </w:tc>
      </w:tr>
      <w:tr w:rsidR="00906B89" w:rsidRPr="00906B89" w:rsidTr="00906B89">
        <w:trPr>
          <w:trHeight w:val="326"/>
        </w:trPr>
        <w:tc>
          <w:tcPr>
            <w:tcW w:w="2544"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Total général</w:t>
            </w:r>
          </w:p>
        </w:tc>
        <w:tc>
          <w:tcPr>
            <w:tcW w:w="546"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47,4 </w:t>
            </w:r>
          </w:p>
        </w:tc>
        <w:tc>
          <w:tcPr>
            <w:tcW w:w="546"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49,6 </w:t>
            </w:r>
          </w:p>
        </w:tc>
        <w:tc>
          <w:tcPr>
            <w:tcW w:w="1018"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48,8 </w:t>
            </w:r>
          </w:p>
        </w:tc>
        <w:tc>
          <w:tcPr>
            <w:tcW w:w="532"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43,4 </w:t>
            </w:r>
          </w:p>
        </w:tc>
        <w:tc>
          <w:tcPr>
            <w:tcW w:w="544"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44,6 </w:t>
            </w:r>
          </w:p>
        </w:tc>
        <w:tc>
          <w:tcPr>
            <w:tcW w:w="1018"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44,0 </w:t>
            </w:r>
          </w:p>
        </w:tc>
        <w:tc>
          <w:tcPr>
            <w:tcW w:w="597"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50,3 </w:t>
            </w:r>
          </w:p>
        </w:tc>
        <w:tc>
          <w:tcPr>
            <w:tcW w:w="556"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49,0 </w:t>
            </w:r>
          </w:p>
        </w:tc>
        <w:tc>
          <w:tcPr>
            <w:tcW w:w="1018"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49,8 </w:t>
            </w:r>
          </w:p>
        </w:tc>
        <w:tc>
          <w:tcPr>
            <w:tcW w:w="584"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48,4 </w:t>
            </w:r>
          </w:p>
        </w:tc>
        <w:tc>
          <w:tcPr>
            <w:tcW w:w="585"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46,7 </w:t>
            </w:r>
          </w:p>
        </w:tc>
        <w:tc>
          <w:tcPr>
            <w:tcW w:w="1018"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47,9 </w:t>
            </w:r>
          </w:p>
        </w:tc>
        <w:tc>
          <w:tcPr>
            <w:tcW w:w="546"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54,0 </w:t>
            </w:r>
          </w:p>
        </w:tc>
        <w:tc>
          <w:tcPr>
            <w:tcW w:w="546"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50,5 </w:t>
            </w:r>
          </w:p>
        </w:tc>
        <w:tc>
          <w:tcPr>
            <w:tcW w:w="607"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50,9 </w:t>
            </w:r>
          </w:p>
        </w:tc>
        <w:tc>
          <w:tcPr>
            <w:tcW w:w="1013"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46,7 </w:t>
            </w:r>
          </w:p>
        </w:tc>
        <w:tc>
          <w:tcPr>
            <w:tcW w:w="1013"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46,7 </w:t>
            </w:r>
          </w:p>
        </w:tc>
        <w:tc>
          <w:tcPr>
            <w:tcW w:w="917"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46,7 </w:t>
            </w:r>
          </w:p>
        </w:tc>
      </w:tr>
    </w:tbl>
    <w:p w:rsidR="0057062C" w:rsidRDefault="0057062C">
      <w:pPr>
        <w:rPr>
          <w:b/>
          <w:bCs/>
          <w:color w:val="FF3333"/>
          <w:sz w:val="22"/>
          <w:szCs w:val="22"/>
        </w:rPr>
      </w:pPr>
    </w:p>
    <w:p w:rsidR="0057062C" w:rsidRDefault="0057062C">
      <w:pPr>
        <w:rPr>
          <w:b/>
          <w:bCs/>
          <w:color w:val="FF3333"/>
          <w:sz w:val="22"/>
          <w:szCs w:val="22"/>
        </w:rPr>
      </w:pPr>
    </w:p>
    <w:p w:rsidR="0057062C" w:rsidRDefault="0057062C">
      <w:pPr>
        <w:rPr>
          <w:b/>
          <w:bCs/>
          <w:color w:val="FF3333"/>
          <w:sz w:val="22"/>
          <w:szCs w:val="22"/>
        </w:rPr>
      </w:pPr>
    </w:p>
    <w:p w:rsidR="0057062C" w:rsidRDefault="0057062C">
      <w:pPr>
        <w:rPr>
          <w:b/>
          <w:bCs/>
          <w:color w:val="FF3333"/>
          <w:sz w:val="22"/>
          <w:szCs w:val="22"/>
        </w:rPr>
      </w:pPr>
    </w:p>
    <w:p w:rsidR="0057062C" w:rsidRDefault="0057062C">
      <w:pPr>
        <w:rPr>
          <w:b/>
          <w:bCs/>
          <w:color w:val="FF3333"/>
          <w:sz w:val="22"/>
          <w:szCs w:val="22"/>
        </w:rPr>
      </w:pPr>
    </w:p>
    <w:p w:rsidR="0057062C" w:rsidRDefault="0057062C">
      <w:pPr>
        <w:rPr>
          <w:b/>
          <w:bCs/>
          <w:color w:val="FF3333"/>
          <w:sz w:val="22"/>
          <w:szCs w:val="22"/>
        </w:rPr>
      </w:pPr>
    </w:p>
    <w:p w:rsidR="00906B89" w:rsidRDefault="00906B89">
      <w:pPr>
        <w:rPr>
          <w:b/>
          <w:bCs/>
          <w:color w:val="FF3333"/>
          <w:sz w:val="22"/>
          <w:szCs w:val="22"/>
        </w:rPr>
      </w:pPr>
    </w:p>
    <w:p w:rsidR="00906B89" w:rsidRDefault="00906B89">
      <w:pPr>
        <w:rPr>
          <w:b/>
          <w:bCs/>
          <w:color w:val="FF3333"/>
          <w:sz w:val="22"/>
          <w:szCs w:val="22"/>
        </w:rPr>
      </w:pPr>
    </w:p>
    <w:p w:rsidR="0057062C" w:rsidRDefault="0057062C">
      <w:pPr>
        <w:rPr>
          <w:b/>
          <w:bCs/>
          <w:color w:val="FF3333"/>
          <w:sz w:val="22"/>
          <w:szCs w:val="22"/>
        </w:rPr>
      </w:pPr>
    </w:p>
    <w:p w:rsidR="0057062C" w:rsidRDefault="0057062C">
      <w:pPr>
        <w:rPr>
          <w:b/>
          <w:bCs/>
          <w:color w:val="FF3333"/>
          <w:sz w:val="22"/>
          <w:szCs w:val="22"/>
        </w:rPr>
      </w:pPr>
    </w:p>
    <w:p w:rsidR="0057062C" w:rsidRDefault="0057062C">
      <w:pPr>
        <w:rPr>
          <w:b/>
          <w:bCs/>
          <w:color w:val="FF3333"/>
          <w:sz w:val="22"/>
          <w:szCs w:val="22"/>
        </w:rPr>
      </w:pPr>
    </w:p>
    <w:p w:rsidR="0057062C" w:rsidRDefault="0057062C">
      <w:pPr>
        <w:jc w:val="both"/>
        <w:rPr>
          <w:b/>
          <w:bCs/>
          <w:color w:val="FF3333"/>
          <w:sz w:val="22"/>
          <w:szCs w:val="22"/>
        </w:rPr>
      </w:pPr>
    </w:p>
    <w:p w:rsidR="0057062C" w:rsidRPr="00906B89" w:rsidRDefault="00906B89">
      <w:pPr>
        <w:rPr>
          <w:b/>
          <w:bCs/>
          <w:sz w:val="22"/>
          <w:szCs w:val="22"/>
        </w:rPr>
      </w:pPr>
      <w:r w:rsidRPr="00906B89">
        <w:rPr>
          <w:b/>
          <w:bCs/>
          <w:sz w:val="22"/>
          <w:szCs w:val="22"/>
        </w:rPr>
        <w:t>Pour les contractuels :</w:t>
      </w:r>
    </w:p>
    <w:p w:rsidR="0057062C" w:rsidRDefault="0057062C">
      <w:pPr>
        <w:rPr>
          <w:rFonts w:eastAsia="Liberation Sans;Arial" w:cs="Arial"/>
          <w:b/>
          <w:bCs/>
          <w:color w:val="FF3333"/>
          <w:sz w:val="26"/>
          <w:szCs w:val="26"/>
        </w:rPr>
      </w:pPr>
    </w:p>
    <w:tbl>
      <w:tblPr>
        <w:tblW w:w="13676" w:type="dxa"/>
        <w:tblCellMar>
          <w:left w:w="70" w:type="dxa"/>
          <w:right w:w="70" w:type="dxa"/>
        </w:tblCellMar>
        <w:tblLook w:val="04A0" w:firstRow="1" w:lastRow="0" w:firstColumn="1" w:lastColumn="0" w:noHBand="0" w:noVBand="1"/>
      </w:tblPr>
      <w:tblGrid>
        <w:gridCol w:w="3183"/>
        <w:gridCol w:w="3861"/>
        <w:gridCol w:w="700"/>
        <w:gridCol w:w="700"/>
        <w:gridCol w:w="607"/>
        <w:gridCol w:w="700"/>
        <w:gridCol w:w="720"/>
        <w:gridCol w:w="720"/>
        <w:gridCol w:w="1013"/>
        <w:gridCol w:w="1013"/>
        <w:gridCol w:w="825"/>
      </w:tblGrid>
      <w:tr w:rsidR="00906B89" w:rsidRPr="00906B89" w:rsidTr="00906B89">
        <w:trPr>
          <w:trHeight w:val="615"/>
        </w:trPr>
        <w:tc>
          <w:tcPr>
            <w:tcW w:w="3183" w:type="dxa"/>
            <w:tcBorders>
              <w:top w:val="nil"/>
              <w:left w:val="nil"/>
              <w:bottom w:val="nil"/>
              <w:right w:val="nil"/>
            </w:tcBorders>
            <w:shd w:val="clear" w:color="DDEBF7" w:fill="DDEBF7"/>
            <w:noWrap/>
            <w:vAlign w:val="bottom"/>
            <w:hideMark/>
          </w:tcPr>
          <w:p w:rsidR="00906B89" w:rsidRPr="00906B89" w:rsidRDefault="00906B89" w:rsidP="00906B89">
            <w:pPr>
              <w:suppressAutoHyphens w:val="0"/>
              <w:rPr>
                <w:sz w:val="20"/>
                <w:lang w:eastAsia="fr-FR"/>
              </w:rPr>
            </w:pPr>
          </w:p>
        </w:tc>
        <w:tc>
          <w:tcPr>
            <w:tcW w:w="3861" w:type="dxa"/>
            <w:tcBorders>
              <w:top w:val="nil"/>
              <w:left w:val="nil"/>
              <w:bottom w:val="nil"/>
              <w:right w:val="nil"/>
            </w:tcBorders>
            <w:shd w:val="clear" w:color="DDEBF7" w:fill="DDEBF7"/>
            <w:noWrap/>
            <w:vAlign w:val="bottom"/>
            <w:hideMark/>
          </w:tcPr>
          <w:p w:rsidR="00906B89" w:rsidRPr="00906B89" w:rsidRDefault="00906B89" w:rsidP="00906B89">
            <w:pPr>
              <w:suppressAutoHyphens w:val="0"/>
              <w:rPr>
                <w:sz w:val="20"/>
                <w:szCs w:val="20"/>
                <w:lang w:eastAsia="fr-FR"/>
              </w:rPr>
            </w:pPr>
          </w:p>
        </w:tc>
        <w:tc>
          <w:tcPr>
            <w:tcW w:w="700" w:type="dxa"/>
            <w:tcBorders>
              <w:top w:val="nil"/>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CDD</w:t>
            </w:r>
          </w:p>
        </w:tc>
        <w:tc>
          <w:tcPr>
            <w:tcW w:w="700" w:type="dxa"/>
            <w:tcBorders>
              <w:top w:val="nil"/>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p>
        </w:tc>
        <w:tc>
          <w:tcPr>
            <w:tcW w:w="571" w:type="dxa"/>
            <w:tcBorders>
              <w:top w:val="nil"/>
              <w:left w:val="nil"/>
              <w:bottom w:val="nil"/>
              <w:right w:val="nil"/>
            </w:tcBorders>
            <w:shd w:val="clear" w:color="D9D9D9" w:fill="D9D9D9"/>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Total CDD </w:t>
            </w:r>
          </w:p>
        </w:tc>
        <w:tc>
          <w:tcPr>
            <w:tcW w:w="700" w:type="dxa"/>
            <w:tcBorders>
              <w:top w:val="nil"/>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CDI</w:t>
            </w:r>
          </w:p>
        </w:tc>
        <w:tc>
          <w:tcPr>
            <w:tcW w:w="720" w:type="dxa"/>
            <w:tcBorders>
              <w:top w:val="nil"/>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p>
        </w:tc>
        <w:tc>
          <w:tcPr>
            <w:tcW w:w="720" w:type="dxa"/>
            <w:tcBorders>
              <w:top w:val="nil"/>
              <w:left w:val="nil"/>
              <w:bottom w:val="nil"/>
              <w:right w:val="nil"/>
            </w:tcBorders>
            <w:shd w:val="clear" w:color="D9D9D9" w:fill="D9D9D9"/>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Total CDI </w:t>
            </w:r>
          </w:p>
        </w:tc>
        <w:tc>
          <w:tcPr>
            <w:tcW w:w="903" w:type="dxa"/>
            <w:tcBorders>
              <w:top w:val="nil"/>
              <w:left w:val="nil"/>
              <w:bottom w:val="nil"/>
              <w:right w:val="nil"/>
            </w:tcBorders>
            <w:shd w:val="clear" w:color="DDEBF7" w:fill="DDEBF7"/>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p>
        </w:tc>
        <w:tc>
          <w:tcPr>
            <w:tcW w:w="903" w:type="dxa"/>
            <w:tcBorders>
              <w:top w:val="nil"/>
              <w:left w:val="nil"/>
              <w:bottom w:val="nil"/>
              <w:right w:val="nil"/>
            </w:tcBorders>
            <w:shd w:val="clear" w:color="DDEBF7" w:fill="DDEBF7"/>
            <w:vAlign w:val="bottom"/>
            <w:hideMark/>
          </w:tcPr>
          <w:p w:rsidR="00906B89" w:rsidRPr="00906B89" w:rsidRDefault="00906B89" w:rsidP="00906B89">
            <w:pPr>
              <w:suppressAutoHyphens w:val="0"/>
              <w:jc w:val="center"/>
              <w:rPr>
                <w:sz w:val="20"/>
                <w:szCs w:val="20"/>
                <w:lang w:eastAsia="fr-FR"/>
              </w:rPr>
            </w:pPr>
          </w:p>
        </w:tc>
        <w:tc>
          <w:tcPr>
            <w:tcW w:w="715" w:type="dxa"/>
            <w:tcBorders>
              <w:top w:val="nil"/>
              <w:left w:val="nil"/>
              <w:bottom w:val="nil"/>
              <w:right w:val="nil"/>
            </w:tcBorders>
            <w:shd w:val="clear" w:color="DDEBF7" w:fill="DDEBF7"/>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Total général </w:t>
            </w:r>
          </w:p>
        </w:tc>
      </w:tr>
      <w:tr w:rsidR="00906B89" w:rsidRPr="00906B89" w:rsidTr="00906B89">
        <w:trPr>
          <w:trHeight w:val="615"/>
        </w:trPr>
        <w:tc>
          <w:tcPr>
            <w:tcW w:w="3183" w:type="dxa"/>
            <w:tcBorders>
              <w:top w:val="nil"/>
              <w:left w:val="nil"/>
              <w:bottom w:val="single" w:sz="4" w:space="0" w:color="9BC2E6"/>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Statut gest</w:t>
            </w:r>
          </w:p>
        </w:tc>
        <w:tc>
          <w:tcPr>
            <w:tcW w:w="3861" w:type="dxa"/>
            <w:tcBorders>
              <w:top w:val="nil"/>
              <w:left w:val="nil"/>
              <w:bottom w:val="single" w:sz="4" w:space="0" w:color="9BC2E6"/>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Fondement juridique de recrutement gest</w:t>
            </w:r>
          </w:p>
        </w:tc>
        <w:tc>
          <w:tcPr>
            <w:tcW w:w="700" w:type="dxa"/>
            <w:tcBorders>
              <w:top w:val="nil"/>
              <w:left w:val="nil"/>
              <w:bottom w:val="single" w:sz="4" w:space="0" w:color="9BC2E6"/>
              <w:right w:val="nil"/>
            </w:tcBorders>
            <w:shd w:val="clear" w:color="DDEBF7" w:fill="DDEBF7"/>
            <w:noWrap/>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F</w:t>
            </w:r>
          </w:p>
        </w:tc>
        <w:tc>
          <w:tcPr>
            <w:tcW w:w="700" w:type="dxa"/>
            <w:tcBorders>
              <w:top w:val="nil"/>
              <w:left w:val="nil"/>
              <w:bottom w:val="single" w:sz="4" w:space="0" w:color="9BC2E6"/>
              <w:right w:val="nil"/>
            </w:tcBorders>
            <w:shd w:val="clear" w:color="DDEBF7" w:fill="DDEBF7"/>
            <w:noWrap/>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H</w:t>
            </w:r>
          </w:p>
        </w:tc>
        <w:tc>
          <w:tcPr>
            <w:tcW w:w="571" w:type="dxa"/>
            <w:tcBorders>
              <w:top w:val="nil"/>
              <w:left w:val="nil"/>
              <w:bottom w:val="single" w:sz="4" w:space="0" w:color="9BC2E6"/>
              <w:right w:val="nil"/>
            </w:tcBorders>
            <w:shd w:val="clear" w:color="D9D9D9" w:fill="D9D9D9"/>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p>
        </w:tc>
        <w:tc>
          <w:tcPr>
            <w:tcW w:w="700" w:type="dxa"/>
            <w:tcBorders>
              <w:top w:val="nil"/>
              <w:left w:val="nil"/>
              <w:bottom w:val="single" w:sz="4" w:space="0" w:color="9BC2E6"/>
              <w:right w:val="nil"/>
            </w:tcBorders>
            <w:shd w:val="clear" w:color="DDEBF7" w:fill="DDEBF7"/>
            <w:noWrap/>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F</w:t>
            </w:r>
          </w:p>
        </w:tc>
        <w:tc>
          <w:tcPr>
            <w:tcW w:w="720" w:type="dxa"/>
            <w:tcBorders>
              <w:top w:val="nil"/>
              <w:left w:val="nil"/>
              <w:bottom w:val="single" w:sz="4" w:space="0" w:color="9BC2E6"/>
              <w:right w:val="nil"/>
            </w:tcBorders>
            <w:shd w:val="clear" w:color="DDEBF7" w:fill="DDEBF7"/>
            <w:noWrap/>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H</w:t>
            </w:r>
          </w:p>
        </w:tc>
        <w:tc>
          <w:tcPr>
            <w:tcW w:w="720" w:type="dxa"/>
            <w:tcBorders>
              <w:top w:val="nil"/>
              <w:left w:val="nil"/>
              <w:bottom w:val="single" w:sz="4" w:space="0" w:color="9BC2E6"/>
              <w:right w:val="nil"/>
            </w:tcBorders>
            <w:shd w:val="clear" w:color="D9D9D9" w:fill="D9D9D9"/>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p>
        </w:tc>
        <w:tc>
          <w:tcPr>
            <w:tcW w:w="903" w:type="dxa"/>
            <w:tcBorders>
              <w:top w:val="nil"/>
              <w:left w:val="nil"/>
              <w:bottom w:val="single" w:sz="4" w:space="0" w:color="9BC2E6"/>
              <w:right w:val="nil"/>
            </w:tcBorders>
            <w:shd w:val="clear" w:color="DDEBF7" w:fill="DDEBF7"/>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Moyenne F</w:t>
            </w:r>
          </w:p>
        </w:tc>
        <w:tc>
          <w:tcPr>
            <w:tcW w:w="903" w:type="dxa"/>
            <w:tcBorders>
              <w:top w:val="nil"/>
              <w:left w:val="nil"/>
              <w:bottom w:val="single" w:sz="4" w:space="0" w:color="9BC2E6"/>
              <w:right w:val="nil"/>
            </w:tcBorders>
            <w:shd w:val="clear" w:color="DDEBF7" w:fill="DDEBF7"/>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Moyenne H</w:t>
            </w:r>
          </w:p>
        </w:tc>
        <w:tc>
          <w:tcPr>
            <w:tcW w:w="715" w:type="dxa"/>
            <w:tcBorders>
              <w:top w:val="nil"/>
              <w:left w:val="nil"/>
              <w:bottom w:val="single" w:sz="4" w:space="0" w:color="9BC2E6"/>
              <w:right w:val="nil"/>
            </w:tcBorders>
            <w:shd w:val="clear" w:color="DDEBF7" w:fill="DDEBF7"/>
            <w:vAlign w:val="bottom"/>
            <w:hideMark/>
          </w:tcPr>
          <w:p w:rsidR="00906B89" w:rsidRPr="00906B89" w:rsidRDefault="00906B89" w:rsidP="00906B89">
            <w:pPr>
              <w:suppressAutoHyphens w:val="0"/>
              <w:jc w:val="center"/>
              <w:rPr>
                <w:rFonts w:ascii="Calibri" w:hAnsi="Calibri" w:cs="Calibri"/>
                <w:b/>
                <w:bCs/>
                <w:color w:val="000000"/>
                <w:sz w:val="22"/>
                <w:szCs w:val="22"/>
                <w:lang w:eastAsia="fr-FR"/>
              </w:rPr>
            </w:pPr>
          </w:p>
        </w:tc>
      </w:tr>
      <w:tr w:rsidR="00906B89" w:rsidRPr="00906B89" w:rsidTr="00906B89">
        <w:trPr>
          <w:trHeight w:val="300"/>
        </w:trPr>
        <w:tc>
          <w:tcPr>
            <w:tcW w:w="3183"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Contractuel sur emploi permanent</w:t>
            </w:r>
          </w:p>
        </w:tc>
        <w:tc>
          <w:tcPr>
            <w:tcW w:w="3861"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Article 4</w:t>
            </w:r>
          </w:p>
        </w:tc>
        <w:tc>
          <w:tcPr>
            <w:tcW w:w="700"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37,7 </w:t>
            </w:r>
          </w:p>
        </w:tc>
        <w:tc>
          <w:tcPr>
            <w:tcW w:w="700"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35,1 </w:t>
            </w:r>
          </w:p>
        </w:tc>
        <w:tc>
          <w:tcPr>
            <w:tcW w:w="571"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36,5 </w:t>
            </w:r>
          </w:p>
        </w:tc>
        <w:tc>
          <w:tcPr>
            <w:tcW w:w="700"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48,3 </w:t>
            </w:r>
          </w:p>
        </w:tc>
        <w:tc>
          <w:tcPr>
            <w:tcW w:w="720"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47,1 </w:t>
            </w:r>
          </w:p>
        </w:tc>
        <w:tc>
          <w:tcPr>
            <w:tcW w:w="720"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47,7 </w:t>
            </w:r>
          </w:p>
        </w:tc>
        <w:tc>
          <w:tcPr>
            <w:tcW w:w="903"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40,0 </w:t>
            </w:r>
          </w:p>
        </w:tc>
        <w:tc>
          <w:tcPr>
            <w:tcW w:w="903"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37,9 </w:t>
            </w:r>
          </w:p>
        </w:tc>
        <w:tc>
          <w:tcPr>
            <w:tcW w:w="715"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39,1 </w:t>
            </w:r>
          </w:p>
        </w:tc>
      </w:tr>
      <w:tr w:rsidR="00906B89" w:rsidRPr="00906B89" w:rsidTr="00906B89">
        <w:trPr>
          <w:trHeight w:val="300"/>
        </w:trPr>
        <w:tc>
          <w:tcPr>
            <w:tcW w:w="3183"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p>
        </w:tc>
        <w:tc>
          <w:tcPr>
            <w:tcW w:w="4561" w:type="dxa"/>
            <w:gridSpan w:val="2"/>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Article 6</w:t>
            </w:r>
          </w:p>
        </w:tc>
        <w:tc>
          <w:tcPr>
            <w:tcW w:w="700"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69,0 </w:t>
            </w:r>
          </w:p>
        </w:tc>
        <w:tc>
          <w:tcPr>
            <w:tcW w:w="571"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69,0 </w:t>
            </w:r>
          </w:p>
        </w:tc>
        <w:tc>
          <w:tcPr>
            <w:tcW w:w="700"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p>
        </w:tc>
        <w:tc>
          <w:tcPr>
            <w:tcW w:w="720"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720"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sz w:val="20"/>
                <w:szCs w:val="20"/>
                <w:lang w:eastAsia="fr-FR"/>
              </w:rPr>
            </w:pPr>
          </w:p>
        </w:tc>
        <w:tc>
          <w:tcPr>
            <w:tcW w:w="903"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903"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69,0 </w:t>
            </w:r>
          </w:p>
        </w:tc>
        <w:tc>
          <w:tcPr>
            <w:tcW w:w="715"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69,0 </w:t>
            </w:r>
          </w:p>
        </w:tc>
      </w:tr>
      <w:tr w:rsidR="00906B89" w:rsidRPr="00906B89" w:rsidTr="00906B89">
        <w:trPr>
          <w:trHeight w:val="300"/>
        </w:trPr>
        <w:tc>
          <w:tcPr>
            <w:tcW w:w="3183"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p>
        </w:tc>
        <w:tc>
          <w:tcPr>
            <w:tcW w:w="3861"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Article 6 quinquies</w:t>
            </w:r>
          </w:p>
        </w:tc>
        <w:tc>
          <w:tcPr>
            <w:tcW w:w="700"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31,5 </w:t>
            </w:r>
          </w:p>
        </w:tc>
        <w:tc>
          <w:tcPr>
            <w:tcW w:w="700"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p>
        </w:tc>
        <w:tc>
          <w:tcPr>
            <w:tcW w:w="571"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31,5 </w:t>
            </w:r>
          </w:p>
        </w:tc>
        <w:tc>
          <w:tcPr>
            <w:tcW w:w="700"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p>
        </w:tc>
        <w:tc>
          <w:tcPr>
            <w:tcW w:w="720" w:type="dxa"/>
            <w:tcBorders>
              <w:top w:val="nil"/>
              <w:left w:val="nil"/>
              <w:bottom w:val="nil"/>
              <w:right w:val="nil"/>
            </w:tcBorders>
            <w:shd w:val="clear" w:color="auto" w:fill="auto"/>
            <w:noWrap/>
            <w:vAlign w:val="bottom"/>
            <w:hideMark/>
          </w:tcPr>
          <w:p w:rsidR="00906B89" w:rsidRPr="00906B89" w:rsidRDefault="00906B89" w:rsidP="00906B89">
            <w:pPr>
              <w:suppressAutoHyphens w:val="0"/>
              <w:rPr>
                <w:sz w:val="20"/>
                <w:szCs w:val="20"/>
                <w:lang w:eastAsia="fr-FR"/>
              </w:rPr>
            </w:pPr>
          </w:p>
        </w:tc>
        <w:tc>
          <w:tcPr>
            <w:tcW w:w="720"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sz w:val="20"/>
                <w:szCs w:val="20"/>
                <w:lang w:eastAsia="fr-FR"/>
              </w:rPr>
            </w:pPr>
          </w:p>
        </w:tc>
        <w:tc>
          <w:tcPr>
            <w:tcW w:w="903"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31,5 </w:t>
            </w:r>
          </w:p>
        </w:tc>
        <w:tc>
          <w:tcPr>
            <w:tcW w:w="903"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p>
        </w:tc>
        <w:tc>
          <w:tcPr>
            <w:tcW w:w="715"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31,5 </w:t>
            </w:r>
          </w:p>
        </w:tc>
      </w:tr>
      <w:tr w:rsidR="00906B89" w:rsidRPr="00906B89" w:rsidTr="00906B89">
        <w:trPr>
          <w:trHeight w:val="300"/>
        </w:trPr>
        <w:tc>
          <w:tcPr>
            <w:tcW w:w="3183" w:type="dxa"/>
            <w:tcBorders>
              <w:top w:val="nil"/>
              <w:left w:val="nil"/>
              <w:bottom w:val="single" w:sz="4" w:space="0" w:color="9BC2E6"/>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p>
        </w:tc>
        <w:tc>
          <w:tcPr>
            <w:tcW w:w="4561" w:type="dxa"/>
            <w:gridSpan w:val="2"/>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Article 82</w:t>
            </w:r>
          </w:p>
        </w:tc>
        <w:tc>
          <w:tcPr>
            <w:tcW w:w="700"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p>
        </w:tc>
        <w:tc>
          <w:tcPr>
            <w:tcW w:w="571"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sz w:val="20"/>
                <w:szCs w:val="20"/>
                <w:lang w:eastAsia="fr-FR"/>
              </w:rPr>
            </w:pPr>
          </w:p>
        </w:tc>
        <w:tc>
          <w:tcPr>
            <w:tcW w:w="700"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48,4 </w:t>
            </w:r>
          </w:p>
        </w:tc>
        <w:tc>
          <w:tcPr>
            <w:tcW w:w="720"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52,5 </w:t>
            </w:r>
          </w:p>
        </w:tc>
        <w:tc>
          <w:tcPr>
            <w:tcW w:w="720" w:type="dxa"/>
            <w:tcBorders>
              <w:top w:val="nil"/>
              <w:left w:val="nil"/>
              <w:bottom w:val="nil"/>
              <w:right w:val="nil"/>
            </w:tcBorders>
            <w:shd w:val="clear" w:color="D9D9D9" w:fill="D9D9D9"/>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50,1 </w:t>
            </w:r>
          </w:p>
        </w:tc>
        <w:tc>
          <w:tcPr>
            <w:tcW w:w="903"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48,4 </w:t>
            </w:r>
          </w:p>
        </w:tc>
        <w:tc>
          <w:tcPr>
            <w:tcW w:w="903"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52,5 </w:t>
            </w:r>
          </w:p>
        </w:tc>
        <w:tc>
          <w:tcPr>
            <w:tcW w:w="715" w:type="dxa"/>
            <w:tcBorders>
              <w:top w:val="nil"/>
              <w:left w:val="nil"/>
              <w:bottom w:val="nil"/>
              <w:right w:val="nil"/>
            </w:tcBorders>
            <w:shd w:val="clear" w:color="auto" w:fill="auto"/>
            <w:noWrap/>
            <w:vAlign w:val="bottom"/>
            <w:hideMark/>
          </w:tcPr>
          <w:p w:rsidR="00906B89" w:rsidRPr="00906B89" w:rsidRDefault="00906B89" w:rsidP="00906B89">
            <w:pPr>
              <w:suppressAutoHyphens w:val="0"/>
              <w:rPr>
                <w:rFonts w:ascii="Calibri" w:hAnsi="Calibri" w:cs="Calibri"/>
                <w:color w:val="000000"/>
                <w:sz w:val="22"/>
                <w:szCs w:val="22"/>
                <w:lang w:eastAsia="fr-FR"/>
              </w:rPr>
            </w:pPr>
            <w:r w:rsidRPr="00906B89">
              <w:rPr>
                <w:rFonts w:ascii="Calibri" w:hAnsi="Calibri" w:cs="Calibri"/>
                <w:color w:val="000000"/>
                <w:sz w:val="22"/>
                <w:szCs w:val="22"/>
                <w:lang w:eastAsia="fr-FR"/>
              </w:rPr>
              <w:t xml:space="preserve">     50,1 </w:t>
            </w:r>
          </w:p>
        </w:tc>
      </w:tr>
      <w:tr w:rsidR="00906B89" w:rsidRPr="00906B89" w:rsidTr="00906B89">
        <w:trPr>
          <w:trHeight w:val="300"/>
        </w:trPr>
        <w:tc>
          <w:tcPr>
            <w:tcW w:w="7044" w:type="dxa"/>
            <w:gridSpan w:val="2"/>
            <w:tcBorders>
              <w:top w:val="single" w:sz="4" w:space="0" w:color="5B9BD5"/>
              <w:left w:val="nil"/>
              <w:bottom w:val="single" w:sz="4" w:space="0" w:color="5B9BD5"/>
              <w:right w:val="nil"/>
            </w:tcBorders>
            <w:shd w:val="clear" w:color="auto" w:fill="auto"/>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Total Contractuel sur emploi permanent</w:t>
            </w:r>
          </w:p>
        </w:tc>
        <w:tc>
          <w:tcPr>
            <w:tcW w:w="700" w:type="dxa"/>
            <w:tcBorders>
              <w:top w:val="single" w:sz="4" w:space="0" w:color="5B9BD5"/>
              <w:left w:val="nil"/>
              <w:bottom w:val="single" w:sz="4" w:space="0" w:color="5B9BD5"/>
              <w:right w:val="nil"/>
            </w:tcBorders>
            <w:shd w:val="clear" w:color="auto" w:fill="auto"/>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37,6 </w:t>
            </w:r>
          </w:p>
        </w:tc>
        <w:tc>
          <w:tcPr>
            <w:tcW w:w="700" w:type="dxa"/>
            <w:tcBorders>
              <w:top w:val="single" w:sz="4" w:space="0" w:color="5B9BD5"/>
              <w:left w:val="nil"/>
              <w:bottom w:val="single" w:sz="4" w:space="0" w:color="5B9BD5"/>
              <w:right w:val="nil"/>
            </w:tcBorders>
            <w:shd w:val="clear" w:color="auto" w:fill="auto"/>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35,3 </w:t>
            </w:r>
          </w:p>
        </w:tc>
        <w:tc>
          <w:tcPr>
            <w:tcW w:w="571" w:type="dxa"/>
            <w:tcBorders>
              <w:top w:val="single" w:sz="4" w:space="0" w:color="5B9BD5"/>
              <w:left w:val="nil"/>
              <w:bottom w:val="single" w:sz="4" w:space="0" w:color="5B9BD5"/>
              <w:right w:val="nil"/>
            </w:tcBorders>
            <w:shd w:val="clear" w:color="D9D9D9" w:fill="D9D9D9"/>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36,6 </w:t>
            </w:r>
          </w:p>
        </w:tc>
        <w:tc>
          <w:tcPr>
            <w:tcW w:w="700" w:type="dxa"/>
            <w:tcBorders>
              <w:top w:val="single" w:sz="4" w:space="0" w:color="5B9BD5"/>
              <w:left w:val="nil"/>
              <w:bottom w:val="single" w:sz="4" w:space="0" w:color="5B9BD5"/>
              <w:right w:val="nil"/>
            </w:tcBorders>
            <w:shd w:val="clear" w:color="auto" w:fill="auto"/>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48,3 </w:t>
            </w:r>
          </w:p>
        </w:tc>
        <w:tc>
          <w:tcPr>
            <w:tcW w:w="720" w:type="dxa"/>
            <w:tcBorders>
              <w:top w:val="single" w:sz="4" w:space="0" w:color="5B9BD5"/>
              <w:left w:val="nil"/>
              <w:bottom w:val="single" w:sz="4" w:space="0" w:color="5B9BD5"/>
              <w:right w:val="nil"/>
            </w:tcBorders>
            <w:shd w:val="clear" w:color="auto" w:fill="auto"/>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48,9 </w:t>
            </w:r>
          </w:p>
        </w:tc>
        <w:tc>
          <w:tcPr>
            <w:tcW w:w="720" w:type="dxa"/>
            <w:tcBorders>
              <w:top w:val="single" w:sz="4" w:space="0" w:color="5B9BD5"/>
              <w:left w:val="nil"/>
              <w:bottom w:val="single" w:sz="4" w:space="0" w:color="5B9BD5"/>
              <w:right w:val="nil"/>
            </w:tcBorders>
            <w:shd w:val="clear" w:color="D9D9D9" w:fill="D9D9D9"/>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48,6 </w:t>
            </w:r>
          </w:p>
        </w:tc>
        <w:tc>
          <w:tcPr>
            <w:tcW w:w="903" w:type="dxa"/>
            <w:tcBorders>
              <w:top w:val="single" w:sz="4" w:space="0" w:color="5B9BD5"/>
              <w:left w:val="nil"/>
              <w:bottom w:val="single" w:sz="4" w:space="0" w:color="5B9BD5"/>
              <w:right w:val="nil"/>
            </w:tcBorders>
            <w:shd w:val="clear" w:color="auto" w:fill="auto"/>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41,0 </w:t>
            </w:r>
          </w:p>
        </w:tc>
        <w:tc>
          <w:tcPr>
            <w:tcW w:w="903" w:type="dxa"/>
            <w:tcBorders>
              <w:top w:val="single" w:sz="4" w:space="0" w:color="5B9BD5"/>
              <w:left w:val="nil"/>
              <w:bottom w:val="single" w:sz="4" w:space="0" w:color="5B9BD5"/>
              <w:right w:val="nil"/>
            </w:tcBorders>
            <w:shd w:val="clear" w:color="auto" w:fill="auto"/>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39,6 </w:t>
            </w:r>
          </w:p>
        </w:tc>
        <w:tc>
          <w:tcPr>
            <w:tcW w:w="715" w:type="dxa"/>
            <w:tcBorders>
              <w:top w:val="single" w:sz="4" w:space="0" w:color="5B9BD5"/>
              <w:left w:val="nil"/>
              <w:bottom w:val="single" w:sz="4" w:space="0" w:color="5B9BD5"/>
              <w:right w:val="nil"/>
            </w:tcBorders>
            <w:shd w:val="clear" w:color="auto" w:fill="auto"/>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40,4 </w:t>
            </w:r>
          </w:p>
        </w:tc>
      </w:tr>
      <w:tr w:rsidR="00906B89" w:rsidRPr="00906B89" w:rsidTr="00906B89">
        <w:trPr>
          <w:trHeight w:val="300"/>
        </w:trPr>
        <w:tc>
          <w:tcPr>
            <w:tcW w:w="3183"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Total général</w:t>
            </w:r>
          </w:p>
        </w:tc>
        <w:tc>
          <w:tcPr>
            <w:tcW w:w="3861"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p>
        </w:tc>
        <w:tc>
          <w:tcPr>
            <w:tcW w:w="700"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37,6 </w:t>
            </w:r>
          </w:p>
        </w:tc>
        <w:tc>
          <w:tcPr>
            <w:tcW w:w="700"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35,3 </w:t>
            </w:r>
          </w:p>
        </w:tc>
        <w:tc>
          <w:tcPr>
            <w:tcW w:w="571"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36,6 </w:t>
            </w:r>
          </w:p>
        </w:tc>
        <w:tc>
          <w:tcPr>
            <w:tcW w:w="700"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48,3 </w:t>
            </w:r>
          </w:p>
        </w:tc>
        <w:tc>
          <w:tcPr>
            <w:tcW w:w="720"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48,9 </w:t>
            </w:r>
          </w:p>
        </w:tc>
        <w:tc>
          <w:tcPr>
            <w:tcW w:w="720"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48,6 </w:t>
            </w:r>
          </w:p>
        </w:tc>
        <w:tc>
          <w:tcPr>
            <w:tcW w:w="903"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41,0 </w:t>
            </w:r>
          </w:p>
        </w:tc>
        <w:tc>
          <w:tcPr>
            <w:tcW w:w="903"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39,6 </w:t>
            </w:r>
          </w:p>
        </w:tc>
        <w:tc>
          <w:tcPr>
            <w:tcW w:w="715" w:type="dxa"/>
            <w:tcBorders>
              <w:top w:val="single" w:sz="4" w:space="0" w:color="9BC2E6"/>
              <w:left w:val="nil"/>
              <w:bottom w:val="nil"/>
              <w:right w:val="nil"/>
            </w:tcBorders>
            <w:shd w:val="clear" w:color="DDEBF7" w:fill="DDEBF7"/>
            <w:noWrap/>
            <w:vAlign w:val="bottom"/>
            <w:hideMark/>
          </w:tcPr>
          <w:p w:rsidR="00906B89" w:rsidRPr="00906B89" w:rsidRDefault="00906B89" w:rsidP="00906B89">
            <w:pPr>
              <w:suppressAutoHyphens w:val="0"/>
              <w:rPr>
                <w:rFonts w:ascii="Calibri" w:hAnsi="Calibri" w:cs="Calibri"/>
                <w:b/>
                <w:bCs/>
                <w:color w:val="000000"/>
                <w:sz w:val="22"/>
                <w:szCs w:val="22"/>
                <w:lang w:eastAsia="fr-FR"/>
              </w:rPr>
            </w:pPr>
            <w:r w:rsidRPr="00906B89">
              <w:rPr>
                <w:rFonts w:ascii="Calibri" w:hAnsi="Calibri" w:cs="Calibri"/>
                <w:b/>
                <w:bCs/>
                <w:color w:val="000000"/>
                <w:sz w:val="22"/>
                <w:szCs w:val="22"/>
                <w:lang w:eastAsia="fr-FR"/>
              </w:rPr>
              <w:t xml:space="preserve">     40,4 </w:t>
            </w:r>
          </w:p>
        </w:tc>
      </w:tr>
    </w:tbl>
    <w:p w:rsidR="0057062C" w:rsidRDefault="0057062C">
      <w:pPr>
        <w:jc w:val="both"/>
        <w:rPr>
          <w:rFonts w:ascii="Liberation Sans;Arial" w:hAnsi="Liberation Sans;Arial" w:cs="Liberation Sans;Arial"/>
          <w:b/>
          <w:bCs/>
          <w:color w:val="00CC00"/>
          <w:sz w:val="22"/>
          <w:szCs w:val="22"/>
        </w:rPr>
      </w:pPr>
    </w:p>
    <w:p w:rsidR="0057062C" w:rsidRDefault="0057062C">
      <w:pPr>
        <w:jc w:val="both"/>
        <w:rPr>
          <w:b/>
          <w:bCs/>
          <w:color w:val="00CC00"/>
          <w:sz w:val="22"/>
          <w:szCs w:val="22"/>
        </w:rPr>
      </w:pPr>
    </w:p>
    <w:p w:rsidR="0057062C" w:rsidRDefault="004131C8">
      <w:pPr>
        <w:jc w:val="both"/>
        <w:rPr>
          <w:noProof/>
          <w:lang w:eastAsia="fr-FR"/>
        </w:rPr>
      </w:pPr>
      <w:r>
        <w:rPr>
          <w:rFonts w:ascii="Liberation Sans;Arial" w:hAnsi="Liberation Sans;Arial" w:cs="Liberation Sans;Arial"/>
          <w:sz w:val="20"/>
          <w:szCs w:val="20"/>
        </w:rPr>
        <w:t>.</w:t>
      </w:r>
      <w:r w:rsidR="002266F4" w:rsidRPr="002266F4">
        <w:rPr>
          <w:noProof/>
          <w:lang w:eastAsia="fr-FR"/>
        </w:rPr>
        <w:t xml:space="preserve"> </w:t>
      </w:r>
      <w:r w:rsidR="00947C45">
        <w:rPr>
          <w:noProof/>
          <w:lang w:eastAsia="fr-FR"/>
        </w:rPr>
        <w:drawing>
          <wp:inline distT="0" distB="0" distL="0" distR="0" wp14:anchorId="7338CCD2" wp14:editId="28BAD1F8">
            <wp:extent cx="9201150" cy="5191125"/>
            <wp:effectExtent l="0" t="0" r="0" b="9525"/>
            <wp:docPr id="98" name="Graphique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47C45" w:rsidRDefault="00947C45">
      <w:pPr>
        <w:jc w:val="both"/>
        <w:rPr>
          <w:noProof/>
          <w:lang w:eastAsia="fr-FR"/>
        </w:rPr>
      </w:pPr>
    </w:p>
    <w:tbl>
      <w:tblPr>
        <w:tblW w:w="12260" w:type="dxa"/>
        <w:tblCellMar>
          <w:left w:w="70" w:type="dxa"/>
          <w:right w:w="70" w:type="dxa"/>
        </w:tblCellMar>
        <w:tblLook w:val="04A0" w:firstRow="1" w:lastRow="0" w:firstColumn="1" w:lastColumn="0" w:noHBand="0" w:noVBand="1"/>
      </w:tblPr>
      <w:tblGrid>
        <w:gridCol w:w="1100"/>
        <w:gridCol w:w="1080"/>
        <w:gridCol w:w="1140"/>
        <w:gridCol w:w="1120"/>
        <w:gridCol w:w="1140"/>
        <w:gridCol w:w="1080"/>
        <w:gridCol w:w="1180"/>
        <w:gridCol w:w="1160"/>
        <w:gridCol w:w="1180"/>
        <w:gridCol w:w="1120"/>
        <w:gridCol w:w="960"/>
      </w:tblGrid>
      <w:tr w:rsidR="00947C45" w:rsidRPr="00947C45" w:rsidTr="00947C45">
        <w:trPr>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7C45" w:rsidRPr="00947C45" w:rsidRDefault="00947C45" w:rsidP="00947C45">
            <w:pPr>
              <w:suppressAutoHyphens w:val="0"/>
              <w:jc w:val="center"/>
              <w:rPr>
                <w:rFonts w:ascii="Calibri" w:hAnsi="Calibri" w:cs="Calibri"/>
                <w:color w:val="000000"/>
                <w:sz w:val="22"/>
                <w:szCs w:val="22"/>
                <w:lang w:eastAsia="fr-FR"/>
              </w:rPr>
            </w:pPr>
            <w:r w:rsidRPr="00947C45">
              <w:rPr>
                <w:rFonts w:ascii="Calibri" w:hAnsi="Calibri" w:cs="Calibri"/>
                <w:color w:val="000000"/>
                <w:sz w:val="22"/>
                <w:szCs w:val="22"/>
                <w:lang w:eastAsia="fr-FR"/>
              </w:rPr>
              <w:t>15 à 19 ans</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947C45" w:rsidRPr="00947C45" w:rsidRDefault="00947C45" w:rsidP="00947C45">
            <w:pPr>
              <w:suppressAutoHyphens w:val="0"/>
              <w:jc w:val="center"/>
              <w:rPr>
                <w:rFonts w:ascii="Calibri" w:hAnsi="Calibri" w:cs="Calibri"/>
                <w:color w:val="000000"/>
                <w:sz w:val="22"/>
                <w:szCs w:val="22"/>
                <w:lang w:eastAsia="fr-FR"/>
              </w:rPr>
            </w:pPr>
            <w:r w:rsidRPr="00947C45">
              <w:rPr>
                <w:rFonts w:ascii="Calibri" w:hAnsi="Calibri" w:cs="Calibri"/>
                <w:color w:val="000000"/>
                <w:sz w:val="22"/>
                <w:szCs w:val="22"/>
                <w:lang w:eastAsia="fr-FR"/>
              </w:rPr>
              <w:t>20 à 24 ans</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947C45" w:rsidRPr="00947C45" w:rsidRDefault="00947C45" w:rsidP="00947C45">
            <w:pPr>
              <w:suppressAutoHyphens w:val="0"/>
              <w:jc w:val="center"/>
              <w:rPr>
                <w:rFonts w:ascii="Calibri" w:hAnsi="Calibri" w:cs="Calibri"/>
                <w:color w:val="000000"/>
                <w:sz w:val="22"/>
                <w:szCs w:val="22"/>
                <w:lang w:eastAsia="fr-FR"/>
              </w:rPr>
            </w:pPr>
            <w:r w:rsidRPr="00947C45">
              <w:rPr>
                <w:rFonts w:ascii="Calibri" w:hAnsi="Calibri" w:cs="Calibri"/>
                <w:color w:val="000000"/>
                <w:sz w:val="22"/>
                <w:szCs w:val="22"/>
                <w:lang w:eastAsia="fr-FR"/>
              </w:rPr>
              <w:t>25 à 29 ans</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947C45" w:rsidRPr="00947C45" w:rsidRDefault="00947C45" w:rsidP="00947C45">
            <w:pPr>
              <w:suppressAutoHyphens w:val="0"/>
              <w:jc w:val="center"/>
              <w:rPr>
                <w:rFonts w:ascii="Calibri" w:hAnsi="Calibri" w:cs="Calibri"/>
                <w:color w:val="000000"/>
                <w:sz w:val="22"/>
                <w:szCs w:val="22"/>
                <w:lang w:eastAsia="fr-FR"/>
              </w:rPr>
            </w:pPr>
            <w:r w:rsidRPr="00947C45">
              <w:rPr>
                <w:rFonts w:ascii="Calibri" w:hAnsi="Calibri" w:cs="Calibri"/>
                <w:color w:val="000000"/>
                <w:sz w:val="22"/>
                <w:szCs w:val="22"/>
                <w:lang w:eastAsia="fr-FR"/>
              </w:rPr>
              <w:t xml:space="preserve"> 30 à 34 ans</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947C45" w:rsidRPr="00947C45" w:rsidRDefault="00947C45" w:rsidP="00947C45">
            <w:pPr>
              <w:suppressAutoHyphens w:val="0"/>
              <w:jc w:val="center"/>
              <w:rPr>
                <w:rFonts w:ascii="Calibri" w:hAnsi="Calibri" w:cs="Calibri"/>
                <w:color w:val="000000"/>
                <w:sz w:val="22"/>
                <w:szCs w:val="22"/>
                <w:lang w:eastAsia="fr-FR"/>
              </w:rPr>
            </w:pPr>
            <w:r w:rsidRPr="00947C45">
              <w:rPr>
                <w:rFonts w:ascii="Calibri" w:hAnsi="Calibri" w:cs="Calibri"/>
                <w:color w:val="000000"/>
                <w:sz w:val="22"/>
                <w:szCs w:val="22"/>
                <w:lang w:eastAsia="fr-FR"/>
              </w:rPr>
              <w:t>35 à 39 ans</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947C45" w:rsidRPr="00947C45" w:rsidRDefault="00947C45" w:rsidP="00947C45">
            <w:pPr>
              <w:suppressAutoHyphens w:val="0"/>
              <w:jc w:val="center"/>
              <w:rPr>
                <w:rFonts w:ascii="Calibri" w:hAnsi="Calibri" w:cs="Calibri"/>
                <w:color w:val="000000"/>
                <w:sz w:val="22"/>
                <w:szCs w:val="22"/>
                <w:lang w:eastAsia="fr-FR"/>
              </w:rPr>
            </w:pPr>
            <w:r w:rsidRPr="00947C45">
              <w:rPr>
                <w:rFonts w:ascii="Calibri" w:hAnsi="Calibri" w:cs="Calibri"/>
                <w:color w:val="000000"/>
                <w:sz w:val="22"/>
                <w:szCs w:val="22"/>
                <w:lang w:eastAsia="fr-FR"/>
              </w:rPr>
              <w:t>40 à 44 ans</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947C45" w:rsidRPr="00947C45" w:rsidRDefault="00947C45" w:rsidP="00947C45">
            <w:pPr>
              <w:suppressAutoHyphens w:val="0"/>
              <w:jc w:val="center"/>
              <w:rPr>
                <w:rFonts w:ascii="Calibri" w:hAnsi="Calibri" w:cs="Calibri"/>
                <w:color w:val="000000"/>
                <w:sz w:val="22"/>
                <w:szCs w:val="22"/>
                <w:lang w:eastAsia="fr-FR"/>
              </w:rPr>
            </w:pPr>
            <w:r w:rsidRPr="00947C45">
              <w:rPr>
                <w:rFonts w:ascii="Calibri" w:hAnsi="Calibri" w:cs="Calibri"/>
                <w:color w:val="000000"/>
                <w:sz w:val="22"/>
                <w:szCs w:val="22"/>
                <w:lang w:eastAsia="fr-FR"/>
              </w:rPr>
              <w:t>45 à 49 ans</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947C45" w:rsidRPr="00947C45" w:rsidRDefault="00947C45" w:rsidP="00947C45">
            <w:pPr>
              <w:suppressAutoHyphens w:val="0"/>
              <w:jc w:val="center"/>
              <w:rPr>
                <w:rFonts w:ascii="Calibri" w:hAnsi="Calibri" w:cs="Calibri"/>
                <w:color w:val="000000"/>
                <w:sz w:val="22"/>
                <w:szCs w:val="22"/>
                <w:lang w:eastAsia="fr-FR"/>
              </w:rPr>
            </w:pPr>
            <w:r w:rsidRPr="00947C45">
              <w:rPr>
                <w:rFonts w:ascii="Calibri" w:hAnsi="Calibri" w:cs="Calibri"/>
                <w:color w:val="000000"/>
                <w:sz w:val="22"/>
                <w:szCs w:val="22"/>
                <w:lang w:eastAsia="fr-FR"/>
              </w:rPr>
              <w:t>50 à 54 ans</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947C45" w:rsidRPr="00947C45" w:rsidRDefault="00947C45" w:rsidP="00947C45">
            <w:pPr>
              <w:suppressAutoHyphens w:val="0"/>
              <w:jc w:val="center"/>
              <w:rPr>
                <w:rFonts w:ascii="Calibri" w:hAnsi="Calibri" w:cs="Calibri"/>
                <w:color w:val="000000"/>
                <w:sz w:val="22"/>
                <w:szCs w:val="22"/>
                <w:lang w:eastAsia="fr-FR"/>
              </w:rPr>
            </w:pPr>
            <w:r w:rsidRPr="00947C45">
              <w:rPr>
                <w:rFonts w:ascii="Calibri" w:hAnsi="Calibri" w:cs="Calibri"/>
                <w:color w:val="000000"/>
                <w:sz w:val="22"/>
                <w:szCs w:val="22"/>
                <w:lang w:eastAsia="fr-FR"/>
              </w:rPr>
              <w:t xml:space="preserve"> 55 à 59 ans</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947C45" w:rsidRPr="00947C45" w:rsidRDefault="00947C45" w:rsidP="00947C45">
            <w:pPr>
              <w:suppressAutoHyphens w:val="0"/>
              <w:jc w:val="center"/>
              <w:rPr>
                <w:rFonts w:ascii="Calibri" w:hAnsi="Calibri" w:cs="Calibri"/>
                <w:color w:val="000000"/>
                <w:sz w:val="22"/>
                <w:szCs w:val="22"/>
                <w:lang w:eastAsia="fr-FR"/>
              </w:rPr>
            </w:pPr>
            <w:r w:rsidRPr="00947C45">
              <w:rPr>
                <w:rFonts w:ascii="Calibri" w:hAnsi="Calibri" w:cs="Calibri"/>
                <w:color w:val="000000"/>
                <w:sz w:val="22"/>
                <w:szCs w:val="22"/>
                <w:lang w:eastAsia="fr-FR"/>
              </w:rPr>
              <w:t>60 à 64 ans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47C45" w:rsidRPr="00947C45" w:rsidRDefault="00947C45" w:rsidP="00947C45">
            <w:pPr>
              <w:suppressAutoHyphens w:val="0"/>
              <w:jc w:val="center"/>
              <w:rPr>
                <w:rFonts w:ascii="Calibri" w:hAnsi="Calibri" w:cs="Calibri"/>
                <w:color w:val="000000"/>
                <w:sz w:val="22"/>
                <w:szCs w:val="22"/>
                <w:lang w:eastAsia="fr-FR"/>
              </w:rPr>
            </w:pPr>
            <w:r w:rsidRPr="00947C45">
              <w:rPr>
                <w:rFonts w:ascii="Calibri" w:hAnsi="Calibri" w:cs="Calibri"/>
                <w:color w:val="000000"/>
                <w:sz w:val="22"/>
                <w:szCs w:val="22"/>
                <w:lang w:eastAsia="fr-FR"/>
              </w:rPr>
              <w:t xml:space="preserve"> 65 à 69 ans</w:t>
            </w:r>
          </w:p>
        </w:tc>
      </w:tr>
      <w:tr w:rsidR="00947C45" w:rsidRPr="00947C45" w:rsidTr="00947C45">
        <w:trPr>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7C45" w:rsidRPr="00947C45" w:rsidRDefault="00947C45" w:rsidP="00947C45">
            <w:pPr>
              <w:suppressAutoHyphens w:val="0"/>
              <w:jc w:val="center"/>
              <w:rPr>
                <w:rFonts w:ascii="Calibri" w:hAnsi="Calibri" w:cs="Calibri"/>
                <w:color w:val="000000"/>
                <w:sz w:val="22"/>
                <w:szCs w:val="22"/>
                <w:lang w:eastAsia="fr-FR"/>
              </w:rPr>
            </w:pPr>
            <w:r w:rsidRPr="00947C45">
              <w:rPr>
                <w:rFonts w:ascii="Calibri" w:hAnsi="Calibri" w:cs="Calibri"/>
                <w:color w:val="000000"/>
                <w:sz w:val="22"/>
                <w:szCs w:val="22"/>
                <w:lang w:eastAsia="fr-FR"/>
              </w:rPr>
              <w:t>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7C45" w:rsidRPr="00947C45" w:rsidRDefault="00947C45" w:rsidP="00947C45">
            <w:pPr>
              <w:suppressAutoHyphens w:val="0"/>
              <w:jc w:val="center"/>
              <w:rPr>
                <w:rFonts w:ascii="Calibri" w:hAnsi="Calibri" w:cs="Calibri"/>
                <w:color w:val="000000"/>
                <w:sz w:val="22"/>
                <w:szCs w:val="22"/>
                <w:lang w:eastAsia="fr-FR"/>
              </w:rPr>
            </w:pPr>
            <w:r w:rsidRPr="00947C45">
              <w:rPr>
                <w:rFonts w:ascii="Calibri" w:hAnsi="Calibri" w:cs="Calibri"/>
                <w:color w:val="000000"/>
                <w:sz w:val="22"/>
                <w:szCs w:val="22"/>
                <w:lang w:eastAsia="fr-FR"/>
              </w:rPr>
              <w:t>3,1%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7C45" w:rsidRPr="00947C45" w:rsidRDefault="00947C45" w:rsidP="00947C45">
            <w:pPr>
              <w:suppressAutoHyphens w:val="0"/>
              <w:jc w:val="center"/>
              <w:rPr>
                <w:rFonts w:ascii="Calibri" w:hAnsi="Calibri" w:cs="Calibri"/>
                <w:color w:val="000000"/>
                <w:sz w:val="22"/>
                <w:szCs w:val="22"/>
                <w:lang w:eastAsia="fr-FR"/>
              </w:rPr>
            </w:pPr>
            <w:r w:rsidRPr="00947C45">
              <w:rPr>
                <w:rFonts w:ascii="Calibri" w:hAnsi="Calibri" w:cs="Calibri"/>
                <w:color w:val="000000"/>
                <w:sz w:val="22"/>
                <w:szCs w:val="22"/>
                <w:lang w:eastAsia="fr-FR"/>
              </w:rPr>
              <w:t>6,9%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7C45" w:rsidRPr="00947C45" w:rsidRDefault="00947C45" w:rsidP="00947C45">
            <w:pPr>
              <w:suppressAutoHyphens w:val="0"/>
              <w:jc w:val="center"/>
              <w:rPr>
                <w:rFonts w:ascii="Calibri" w:hAnsi="Calibri" w:cs="Calibri"/>
                <w:color w:val="000000"/>
                <w:sz w:val="22"/>
                <w:szCs w:val="22"/>
                <w:lang w:eastAsia="fr-FR"/>
              </w:rPr>
            </w:pPr>
            <w:r w:rsidRPr="00947C45">
              <w:rPr>
                <w:rFonts w:ascii="Calibri" w:hAnsi="Calibri" w:cs="Calibri"/>
                <w:color w:val="000000"/>
                <w:sz w:val="22"/>
                <w:szCs w:val="22"/>
                <w:lang w:eastAsia="fr-FR"/>
              </w:rPr>
              <w:t>8,3%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7C45" w:rsidRPr="00947C45" w:rsidRDefault="00947C45" w:rsidP="00947C45">
            <w:pPr>
              <w:suppressAutoHyphens w:val="0"/>
              <w:jc w:val="center"/>
              <w:rPr>
                <w:rFonts w:ascii="Calibri" w:hAnsi="Calibri" w:cs="Calibri"/>
                <w:color w:val="000000"/>
                <w:sz w:val="22"/>
                <w:szCs w:val="22"/>
                <w:lang w:eastAsia="fr-FR"/>
              </w:rPr>
            </w:pPr>
            <w:r w:rsidRPr="00947C45">
              <w:rPr>
                <w:rFonts w:ascii="Calibri" w:hAnsi="Calibri" w:cs="Calibri"/>
                <w:color w:val="000000"/>
                <w:sz w:val="22"/>
                <w:szCs w:val="22"/>
                <w:lang w:eastAsia="fr-FR"/>
              </w:rPr>
              <w:t>9,1%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7C45" w:rsidRPr="00947C45" w:rsidRDefault="00947C45" w:rsidP="00947C45">
            <w:pPr>
              <w:suppressAutoHyphens w:val="0"/>
              <w:jc w:val="center"/>
              <w:rPr>
                <w:rFonts w:ascii="Calibri" w:hAnsi="Calibri" w:cs="Calibri"/>
                <w:color w:val="000000"/>
                <w:sz w:val="22"/>
                <w:szCs w:val="22"/>
                <w:lang w:eastAsia="fr-FR"/>
              </w:rPr>
            </w:pPr>
            <w:r w:rsidRPr="00947C45">
              <w:rPr>
                <w:rFonts w:ascii="Calibri" w:hAnsi="Calibri" w:cs="Calibri"/>
                <w:color w:val="000000"/>
                <w:sz w:val="22"/>
                <w:szCs w:val="22"/>
                <w:lang w:eastAsia="fr-FR"/>
              </w:rPr>
              <w:t>12,2%</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7C45" w:rsidRPr="00947C45" w:rsidRDefault="00947C45" w:rsidP="00947C45">
            <w:pPr>
              <w:suppressAutoHyphens w:val="0"/>
              <w:jc w:val="center"/>
              <w:rPr>
                <w:rFonts w:ascii="Calibri" w:hAnsi="Calibri" w:cs="Calibri"/>
                <w:color w:val="000000"/>
                <w:sz w:val="22"/>
                <w:szCs w:val="22"/>
                <w:lang w:eastAsia="fr-FR"/>
              </w:rPr>
            </w:pPr>
            <w:r w:rsidRPr="00947C45">
              <w:rPr>
                <w:rFonts w:ascii="Calibri" w:hAnsi="Calibri" w:cs="Calibri"/>
                <w:color w:val="000000"/>
                <w:sz w:val="22"/>
                <w:szCs w:val="22"/>
                <w:lang w:eastAsia="fr-FR"/>
              </w:rPr>
              <w:t>14,7%</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7C45" w:rsidRPr="00947C45" w:rsidRDefault="00947C45" w:rsidP="00947C45">
            <w:pPr>
              <w:suppressAutoHyphens w:val="0"/>
              <w:jc w:val="center"/>
              <w:rPr>
                <w:rFonts w:ascii="Calibri" w:hAnsi="Calibri" w:cs="Calibri"/>
                <w:color w:val="000000"/>
                <w:sz w:val="22"/>
                <w:szCs w:val="22"/>
                <w:lang w:eastAsia="fr-FR"/>
              </w:rPr>
            </w:pPr>
            <w:r w:rsidRPr="00947C45">
              <w:rPr>
                <w:rFonts w:ascii="Calibri" w:hAnsi="Calibri" w:cs="Calibri"/>
                <w:color w:val="000000"/>
                <w:sz w:val="22"/>
                <w:szCs w:val="22"/>
                <w:lang w:eastAsia="fr-FR"/>
              </w:rPr>
              <w:t>15,0%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7C45" w:rsidRPr="00947C45" w:rsidRDefault="00947C45" w:rsidP="00947C45">
            <w:pPr>
              <w:suppressAutoHyphens w:val="0"/>
              <w:jc w:val="center"/>
              <w:rPr>
                <w:rFonts w:ascii="Calibri" w:hAnsi="Calibri" w:cs="Calibri"/>
                <w:color w:val="000000"/>
                <w:sz w:val="22"/>
                <w:szCs w:val="22"/>
                <w:lang w:eastAsia="fr-FR"/>
              </w:rPr>
            </w:pPr>
            <w:r w:rsidRPr="00947C45">
              <w:rPr>
                <w:rFonts w:ascii="Calibri" w:hAnsi="Calibri" w:cs="Calibri"/>
                <w:color w:val="000000"/>
                <w:sz w:val="22"/>
                <w:szCs w:val="22"/>
                <w:lang w:eastAsia="fr-FR"/>
              </w:rPr>
              <w:t>16,2%</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7C45" w:rsidRPr="00947C45" w:rsidRDefault="00947C45" w:rsidP="00947C45">
            <w:pPr>
              <w:suppressAutoHyphens w:val="0"/>
              <w:jc w:val="center"/>
              <w:rPr>
                <w:rFonts w:ascii="Calibri" w:hAnsi="Calibri" w:cs="Calibri"/>
                <w:color w:val="000000"/>
                <w:sz w:val="22"/>
                <w:szCs w:val="22"/>
                <w:lang w:eastAsia="fr-FR"/>
              </w:rPr>
            </w:pPr>
            <w:r w:rsidRPr="00947C45">
              <w:rPr>
                <w:rFonts w:ascii="Calibri" w:hAnsi="Calibri" w:cs="Calibri"/>
                <w:color w:val="000000"/>
                <w:sz w:val="22"/>
                <w:szCs w:val="22"/>
                <w:lang w:eastAsia="fr-FR"/>
              </w:rPr>
              <w:t>12,8%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7C45" w:rsidRPr="00947C45" w:rsidRDefault="00947C45" w:rsidP="00947C45">
            <w:pPr>
              <w:suppressAutoHyphens w:val="0"/>
              <w:jc w:val="center"/>
              <w:rPr>
                <w:rFonts w:ascii="Calibri" w:hAnsi="Calibri" w:cs="Calibri"/>
                <w:color w:val="000000"/>
                <w:sz w:val="22"/>
                <w:szCs w:val="22"/>
                <w:lang w:eastAsia="fr-FR"/>
              </w:rPr>
            </w:pPr>
            <w:r w:rsidRPr="00947C45">
              <w:rPr>
                <w:rFonts w:ascii="Calibri" w:hAnsi="Calibri" w:cs="Calibri"/>
                <w:color w:val="000000"/>
                <w:sz w:val="22"/>
                <w:szCs w:val="22"/>
                <w:lang w:eastAsia="fr-FR"/>
              </w:rPr>
              <w:t>1,6%</w:t>
            </w:r>
          </w:p>
        </w:tc>
      </w:tr>
    </w:tbl>
    <w:p w:rsidR="00947C45" w:rsidRDefault="00947C45">
      <w:pPr>
        <w:jc w:val="both"/>
        <w:rPr>
          <w:rFonts w:ascii="Liberation Sans;Arial" w:hAnsi="Liberation Sans;Arial" w:cs="Liberation Sans;Arial"/>
          <w:sz w:val="20"/>
          <w:szCs w:val="20"/>
        </w:rPr>
        <w:sectPr w:rsidR="00947C45" w:rsidSect="009F1C35">
          <w:headerReference w:type="default" r:id="rId30"/>
          <w:footerReference w:type="default" r:id="rId31"/>
          <w:pgSz w:w="16838" w:h="11906" w:orient="landscape"/>
          <w:pgMar w:top="888" w:right="536" w:bottom="1470" w:left="1134" w:header="720" w:footer="1130" w:gutter="0"/>
          <w:cols w:space="720"/>
          <w:formProt w:val="0"/>
          <w:docGrid w:linePitch="600" w:charSpace="32768"/>
        </w:sectPr>
      </w:pPr>
    </w:p>
    <w:p w:rsidR="00034E41" w:rsidRDefault="00034E41" w:rsidP="00034E41">
      <w:pPr>
        <w:jc w:val="both"/>
        <w:rPr>
          <w:rFonts w:ascii="Liberation Sans;Arial" w:hAnsi="Liberation Sans;Arial" w:cs="Liberation Sans;Arial"/>
          <w:b/>
          <w:bCs/>
          <w:color w:val="00CC00"/>
          <w:sz w:val="22"/>
          <w:szCs w:val="22"/>
        </w:rPr>
      </w:pPr>
    </w:p>
    <w:p w:rsidR="00034E41" w:rsidRPr="00906B89" w:rsidRDefault="00034E41" w:rsidP="00034E41">
      <w:pPr>
        <w:jc w:val="both"/>
        <w:rPr>
          <w:b/>
          <w:bCs/>
          <w:sz w:val="22"/>
          <w:szCs w:val="22"/>
        </w:rPr>
      </w:pPr>
      <w:r w:rsidRPr="00906B89">
        <w:rPr>
          <w:b/>
          <w:bCs/>
          <w:sz w:val="22"/>
          <w:szCs w:val="22"/>
        </w:rPr>
        <w:t xml:space="preserve">Par métier : </w:t>
      </w:r>
    </w:p>
    <w:p w:rsidR="00034E41" w:rsidRDefault="00034E41">
      <w:pPr>
        <w:jc w:val="both"/>
        <w:rPr>
          <w:color w:val="000000"/>
          <w:sz w:val="22"/>
          <w:szCs w:val="22"/>
        </w:rPr>
      </w:pPr>
    </w:p>
    <w:p w:rsidR="00034E41" w:rsidRDefault="00034E41">
      <w:pPr>
        <w:jc w:val="both"/>
        <w:rPr>
          <w:color w:val="000000"/>
          <w:sz w:val="22"/>
          <w:szCs w:val="22"/>
        </w:rPr>
      </w:pPr>
    </w:p>
    <w:p w:rsidR="00034E41" w:rsidRDefault="00034E41">
      <w:pPr>
        <w:jc w:val="both"/>
        <w:rPr>
          <w:color w:val="000000"/>
          <w:sz w:val="22"/>
          <w:szCs w:val="22"/>
        </w:rPr>
      </w:pPr>
    </w:p>
    <w:tbl>
      <w:tblPr>
        <w:tblW w:w="6605" w:type="dxa"/>
        <w:tblCellMar>
          <w:left w:w="70" w:type="dxa"/>
          <w:right w:w="70" w:type="dxa"/>
        </w:tblCellMar>
        <w:tblLook w:val="04A0" w:firstRow="1" w:lastRow="0" w:firstColumn="1" w:lastColumn="0" w:noHBand="0" w:noVBand="1"/>
      </w:tblPr>
      <w:tblGrid>
        <w:gridCol w:w="4336"/>
        <w:gridCol w:w="700"/>
        <w:gridCol w:w="700"/>
        <w:gridCol w:w="869"/>
      </w:tblGrid>
      <w:tr w:rsidR="00034E41" w:rsidRPr="00034E41" w:rsidTr="00034E41">
        <w:trPr>
          <w:trHeight w:val="615"/>
        </w:trPr>
        <w:tc>
          <w:tcPr>
            <w:tcW w:w="4336" w:type="dxa"/>
            <w:tcBorders>
              <w:top w:val="nil"/>
              <w:left w:val="nil"/>
              <w:bottom w:val="single" w:sz="4" w:space="0" w:color="9BC2E6"/>
              <w:right w:val="nil"/>
            </w:tcBorders>
            <w:shd w:val="clear" w:color="DDEBF7" w:fill="DDEBF7"/>
            <w:noWrap/>
            <w:vAlign w:val="bottom"/>
            <w:hideMark/>
          </w:tcPr>
          <w:p w:rsidR="00034E41" w:rsidRPr="00034E41" w:rsidRDefault="00034E41" w:rsidP="00034E41">
            <w:pPr>
              <w:suppressAutoHyphens w:val="0"/>
              <w:rPr>
                <w:rFonts w:ascii="Calibri" w:hAnsi="Calibri" w:cs="Calibri"/>
                <w:b/>
                <w:bCs/>
                <w:color w:val="000000"/>
                <w:sz w:val="22"/>
                <w:szCs w:val="22"/>
                <w:lang w:eastAsia="fr-FR"/>
              </w:rPr>
            </w:pPr>
            <w:r w:rsidRPr="00034E41">
              <w:rPr>
                <w:rFonts w:ascii="Calibri" w:hAnsi="Calibri" w:cs="Calibri"/>
                <w:b/>
                <w:bCs/>
                <w:color w:val="000000"/>
                <w:sz w:val="22"/>
                <w:szCs w:val="22"/>
                <w:lang w:eastAsia="fr-FR"/>
              </w:rPr>
              <w:t>Métier</w:t>
            </w:r>
          </w:p>
        </w:tc>
        <w:tc>
          <w:tcPr>
            <w:tcW w:w="700" w:type="dxa"/>
            <w:tcBorders>
              <w:top w:val="nil"/>
              <w:left w:val="nil"/>
              <w:bottom w:val="single" w:sz="4" w:space="0" w:color="9BC2E6"/>
              <w:right w:val="nil"/>
            </w:tcBorders>
            <w:shd w:val="clear" w:color="DDEBF7" w:fill="DDEBF7"/>
            <w:noWrap/>
            <w:vAlign w:val="center"/>
            <w:hideMark/>
          </w:tcPr>
          <w:p w:rsidR="00034E41" w:rsidRPr="00034E41" w:rsidRDefault="00034E41" w:rsidP="00034E41">
            <w:pPr>
              <w:suppressAutoHyphens w:val="0"/>
              <w:jc w:val="center"/>
              <w:rPr>
                <w:rFonts w:ascii="Calibri" w:hAnsi="Calibri" w:cs="Calibri"/>
                <w:b/>
                <w:bCs/>
                <w:color w:val="000000"/>
                <w:sz w:val="22"/>
                <w:szCs w:val="22"/>
                <w:lang w:eastAsia="fr-FR"/>
              </w:rPr>
            </w:pPr>
            <w:r w:rsidRPr="00034E41">
              <w:rPr>
                <w:rFonts w:ascii="Calibri" w:hAnsi="Calibri" w:cs="Calibri"/>
                <w:b/>
                <w:bCs/>
                <w:color w:val="000000"/>
                <w:sz w:val="22"/>
                <w:szCs w:val="22"/>
                <w:lang w:eastAsia="fr-FR"/>
              </w:rPr>
              <w:t>F</w:t>
            </w:r>
          </w:p>
        </w:tc>
        <w:tc>
          <w:tcPr>
            <w:tcW w:w="700" w:type="dxa"/>
            <w:tcBorders>
              <w:top w:val="nil"/>
              <w:left w:val="nil"/>
              <w:bottom w:val="single" w:sz="4" w:space="0" w:color="9BC2E6"/>
              <w:right w:val="nil"/>
            </w:tcBorders>
            <w:shd w:val="clear" w:color="DDEBF7" w:fill="DDEBF7"/>
            <w:noWrap/>
            <w:vAlign w:val="center"/>
            <w:hideMark/>
          </w:tcPr>
          <w:p w:rsidR="00034E41" w:rsidRPr="00034E41" w:rsidRDefault="00034E41" w:rsidP="00034E41">
            <w:pPr>
              <w:suppressAutoHyphens w:val="0"/>
              <w:jc w:val="center"/>
              <w:rPr>
                <w:rFonts w:ascii="Calibri" w:hAnsi="Calibri" w:cs="Calibri"/>
                <w:b/>
                <w:bCs/>
                <w:color w:val="000000"/>
                <w:sz w:val="22"/>
                <w:szCs w:val="22"/>
                <w:lang w:eastAsia="fr-FR"/>
              </w:rPr>
            </w:pPr>
            <w:r w:rsidRPr="00034E41">
              <w:rPr>
                <w:rFonts w:ascii="Calibri" w:hAnsi="Calibri" w:cs="Calibri"/>
                <w:b/>
                <w:bCs/>
                <w:color w:val="000000"/>
                <w:sz w:val="22"/>
                <w:szCs w:val="22"/>
                <w:lang w:eastAsia="fr-FR"/>
              </w:rPr>
              <w:t>H</w:t>
            </w:r>
          </w:p>
        </w:tc>
        <w:tc>
          <w:tcPr>
            <w:tcW w:w="869" w:type="dxa"/>
            <w:tcBorders>
              <w:top w:val="nil"/>
              <w:left w:val="nil"/>
              <w:bottom w:val="single" w:sz="4" w:space="0" w:color="9BC2E6"/>
              <w:right w:val="nil"/>
            </w:tcBorders>
            <w:shd w:val="clear" w:color="DDEBF7" w:fill="DDEBF7"/>
            <w:vAlign w:val="center"/>
            <w:hideMark/>
          </w:tcPr>
          <w:p w:rsidR="00034E41" w:rsidRPr="00034E41" w:rsidRDefault="00034E41" w:rsidP="00034E41">
            <w:pPr>
              <w:suppressAutoHyphens w:val="0"/>
              <w:jc w:val="center"/>
              <w:rPr>
                <w:rFonts w:ascii="Calibri" w:hAnsi="Calibri" w:cs="Calibri"/>
                <w:b/>
                <w:bCs/>
                <w:color w:val="000000"/>
                <w:sz w:val="22"/>
                <w:szCs w:val="22"/>
                <w:lang w:eastAsia="fr-FR"/>
              </w:rPr>
            </w:pPr>
            <w:r w:rsidRPr="00034E41">
              <w:rPr>
                <w:rFonts w:ascii="Calibri" w:hAnsi="Calibri" w:cs="Calibri"/>
                <w:b/>
                <w:bCs/>
                <w:color w:val="000000"/>
                <w:sz w:val="22"/>
                <w:szCs w:val="22"/>
                <w:lang w:eastAsia="fr-FR"/>
              </w:rPr>
              <w:t xml:space="preserve"> Total général </w:t>
            </w:r>
          </w:p>
        </w:tc>
      </w:tr>
      <w:tr w:rsidR="00034E41" w:rsidRPr="00034E41" w:rsidTr="00034E41">
        <w:trPr>
          <w:trHeight w:val="315"/>
        </w:trPr>
        <w:tc>
          <w:tcPr>
            <w:tcW w:w="4336" w:type="dxa"/>
            <w:tcBorders>
              <w:top w:val="nil"/>
              <w:left w:val="nil"/>
              <w:bottom w:val="nil"/>
              <w:right w:val="nil"/>
            </w:tcBorders>
            <w:shd w:val="clear" w:color="auto" w:fill="auto"/>
            <w:noWrap/>
            <w:vAlign w:val="bottom"/>
            <w:hideMark/>
          </w:tcPr>
          <w:p w:rsidR="00034E41" w:rsidRPr="00034E41" w:rsidRDefault="00034E41" w:rsidP="00034E41">
            <w:pPr>
              <w:suppressAutoHyphens w:val="0"/>
              <w:rPr>
                <w:rFonts w:ascii="Calibri" w:hAnsi="Calibri" w:cs="Calibri"/>
                <w:color w:val="000000"/>
                <w:sz w:val="22"/>
                <w:szCs w:val="22"/>
                <w:lang w:eastAsia="fr-FR"/>
              </w:rPr>
            </w:pPr>
            <w:r w:rsidRPr="00034E41">
              <w:rPr>
                <w:rFonts w:ascii="Calibri" w:hAnsi="Calibri" w:cs="Calibri"/>
                <w:color w:val="000000"/>
                <w:sz w:val="22"/>
                <w:szCs w:val="22"/>
                <w:lang w:eastAsia="fr-FR"/>
              </w:rPr>
              <w:t>ACHAT</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44,8 </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41,2 </w:t>
            </w:r>
          </w:p>
        </w:tc>
        <w:tc>
          <w:tcPr>
            <w:tcW w:w="869"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43,8 </w:t>
            </w:r>
          </w:p>
        </w:tc>
      </w:tr>
      <w:tr w:rsidR="00034E41" w:rsidRPr="00034E41" w:rsidTr="00034E41">
        <w:trPr>
          <w:trHeight w:val="300"/>
        </w:trPr>
        <w:tc>
          <w:tcPr>
            <w:tcW w:w="4336" w:type="dxa"/>
            <w:tcBorders>
              <w:top w:val="nil"/>
              <w:left w:val="nil"/>
              <w:bottom w:val="nil"/>
              <w:right w:val="nil"/>
            </w:tcBorders>
            <w:shd w:val="clear" w:color="auto" w:fill="auto"/>
            <w:noWrap/>
            <w:vAlign w:val="bottom"/>
            <w:hideMark/>
          </w:tcPr>
          <w:p w:rsidR="00034E41" w:rsidRPr="00034E41" w:rsidRDefault="00034E41" w:rsidP="00034E41">
            <w:pPr>
              <w:suppressAutoHyphens w:val="0"/>
              <w:rPr>
                <w:rFonts w:ascii="Calibri" w:hAnsi="Calibri" w:cs="Calibri"/>
                <w:color w:val="000000"/>
                <w:sz w:val="22"/>
                <w:szCs w:val="22"/>
                <w:lang w:eastAsia="fr-FR"/>
              </w:rPr>
            </w:pPr>
            <w:r w:rsidRPr="00034E41">
              <w:rPr>
                <w:rFonts w:ascii="Calibri" w:hAnsi="Calibri" w:cs="Calibri"/>
                <w:color w:val="000000"/>
                <w:sz w:val="22"/>
                <w:szCs w:val="22"/>
                <w:lang w:eastAsia="fr-FR"/>
              </w:rPr>
              <w:t>ADMINISTRATION GENERALE</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51,3 </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49,3 </w:t>
            </w:r>
          </w:p>
        </w:tc>
        <w:tc>
          <w:tcPr>
            <w:tcW w:w="869"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50,9 </w:t>
            </w:r>
          </w:p>
        </w:tc>
      </w:tr>
      <w:tr w:rsidR="00034E41" w:rsidRPr="00034E41" w:rsidTr="00034E41">
        <w:trPr>
          <w:trHeight w:val="300"/>
        </w:trPr>
        <w:tc>
          <w:tcPr>
            <w:tcW w:w="4336" w:type="dxa"/>
            <w:tcBorders>
              <w:top w:val="nil"/>
              <w:left w:val="nil"/>
              <w:bottom w:val="nil"/>
              <w:right w:val="nil"/>
            </w:tcBorders>
            <w:shd w:val="clear" w:color="auto" w:fill="auto"/>
            <w:noWrap/>
            <w:vAlign w:val="bottom"/>
            <w:hideMark/>
          </w:tcPr>
          <w:p w:rsidR="00034E41" w:rsidRPr="00034E41" w:rsidRDefault="00034E41" w:rsidP="00034E41">
            <w:pPr>
              <w:suppressAutoHyphens w:val="0"/>
              <w:rPr>
                <w:rFonts w:ascii="Calibri" w:hAnsi="Calibri" w:cs="Calibri"/>
                <w:color w:val="000000"/>
                <w:sz w:val="22"/>
                <w:szCs w:val="22"/>
                <w:lang w:eastAsia="fr-FR"/>
              </w:rPr>
            </w:pPr>
            <w:r w:rsidRPr="00034E41">
              <w:rPr>
                <w:rFonts w:ascii="Calibri" w:hAnsi="Calibri" w:cs="Calibri"/>
                <w:color w:val="000000"/>
                <w:sz w:val="22"/>
                <w:szCs w:val="22"/>
                <w:lang w:eastAsia="fr-FR"/>
              </w:rPr>
              <w:t>AFFAIRES JURIDIQUES</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42,3 </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38,3 </w:t>
            </w:r>
          </w:p>
        </w:tc>
        <w:tc>
          <w:tcPr>
            <w:tcW w:w="869"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40,8 </w:t>
            </w:r>
          </w:p>
        </w:tc>
      </w:tr>
      <w:tr w:rsidR="00034E41" w:rsidRPr="00034E41" w:rsidTr="00034E41">
        <w:trPr>
          <w:trHeight w:val="300"/>
        </w:trPr>
        <w:tc>
          <w:tcPr>
            <w:tcW w:w="4336" w:type="dxa"/>
            <w:tcBorders>
              <w:top w:val="nil"/>
              <w:left w:val="nil"/>
              <w:bottom w:val="nil"/>
              <w:right w:val="nil"/>
            </w:tcBorders>
            <w:shd w:val="clear" w:color="auto" w:fill="auto"/>
            <w:noWrap/>
            <w:vAlign w:val="bottom"/>
            <w:hideMark/>
          </w:tcPr>
          <w:p w:rsidR="00034E41" w:rsidRPr="00034E41" w:rsidRDefault="00034E41" w:rsidP="00034E41">
            <w:pPr>
              <w:suppressAutoHyphens w:val="0"/>
              <w:rPr>
                <w:rFonts w:ascii="Calibri" w:hAnsi="Calibri" w:cs="Calibri"/>
                <w:color w:val="000000"/>
                <w:sz w:val="22"/>
                <w:szCs w:val="22"/>
                <w:lang w:eastAsia="fr-FR"/>
              </w:rPr>
            </w:pPr>
            <w:r w:rsidRPr="00034E41">
              <w:rPr>
                <w:rFonts w:ascii="Calibri" w:hAnsi="Calibri" w:cs="Calibri"/>
                <w:color w:val="000000"/>
                <w:sz w:val="22"/>
                <w:szCs w:val="22"/>
                <w:lang w:eastAsia="fr-FR"/>
              </w:rPr>
              <w:t>COMMUNICATION ET VALORISATION DES ORGA</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40,6 </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40,3 </w:t>
            </w:r>
          </w:p>
        </w:tc>
        <w:tc>
          <w:tcPr>
            <w:tcW w:w="869"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40,5 </w:t>
            </w:r>
          </w:p>
        </w:tc>
      </w:tr>
      <w:tr w:rsidR="00034E41" w:rsidRPr="00034E41" w:rsidTr="00034E41">
        <w:trPr>
          <w:trHeight w:val="300"/>
        </w:trPr>
        <w:tc>
          <w:tcPr>
            <w:tcW w:w="4336" w:type="dxa"/>
            <w:tcBorders>
              <w:top w:val="nil"/>
              <w:left w:val="nil"/>
              <w:bottom w:val="nil"/>
              <w:right w:val="nil"/>
            </w:tcBorders>
            <w:shd w:val="clear" w:color="auto" w:fill="auto"/>
            <w:noWrap/>
            <w:vAlign w:val="bottom"/>
            <w:hideMark/>
          </w:tcPr>
          <w:p w:rsidR="00034E41" w:rsidRPr="00034E41" w:rsidRDefault="00034E41" w:rsidP="00034E41">
            <w:pPr>
              <w:suppressAutoHyphens w:val="0"/>
              <w:rPr>
                <w:rFonts w:ascii="Calibri" w:hAnsi="Calibri" w:cs="Calibri"/>
                <w:color w:val="000000"/>
                <w:sz w:val="22"/>
                <w:szCs w:val="22"/>
                <w:lang w:eastAsia="fr-FR"/>
              </w:rPr>
            </w:pPr>
            <w:r w:rsidRPr="00034E41">
              <w:rPr>
                <w:rFonts w:ascii="Calibri" w:hAnsi="Calibri" w:cs="Calibri"/>
                <w:color w:val="000000"/>
                <w:sz w:val="22"/>
                <w:szCs w:val="22"/>
                <w:lang w:eastAsia="fr-FR"/>
              </w:rPr>
              <w:t>CONTROLE EXTERNE</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46,5 </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50,0 </w:t>
            </w:r>
          </w:p>
        </w:tc>
        <w:tc>
          <w:tcPr>
            <w:tcW w:w="869"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48,3 </w:t>
            </w:r>
          </w:p>
        </w:tc>
      </w:tr>
      <w:tr w:rsidR="00034E41" w:rsidRPr="00034E41" w:rsidTr="00034E41">
        <w:trPr>
          <w:trHeight w:val="300"/>
        </w:trPr>
        <w:tc>
          <w:tcPr>
            <w:tcW w:w="4336" w:type="dxa"/>
            <w:tcBorders>
              <w:top w:val="nil"/>
              <w:left w:val="nil"/>
              <w:bottom w:val="nil"/>
              <w:right w:val="nil"/>
            </w:tcBorders>
            <w:shd w:val="clear" w:color="auto" w:fill="auto"/>
            <w:noWrap/>
            <w:vAlign w:val="bottom"/>
            <w:hideMark/>
          </w:tcPr>
          <w:p w:rsidR="00034E41" w:rsidRPr="00034E41" w:rsidRDefault="00034E41" w:rsidP="00034E41">
            <w:pPr>
              <w:suppressAutoHyphens w:val="0"/>
              <w:rPr>
                <w:rFonts w:ascii="Calibri" w:hAnsi="Calibri" w:cs="Calibri"/>
                <w:color w:val="000000"/>
                <w:sz w:val="22"/>
                <w:szCs w:val="22"/>
                <w:lang w:eastAsia="fr-FR"/>
              </w:rPr>
            </w:pPr>
            <w:r w:rsidRPr="00034E41">
              <w:rPr>
                <w:rFonts w:ascii="Calibri" w:hAnsi="Calibri" w:cs="Calibri"/>
                <w:color w:val="000000"/>
                <w:sz w:val="22"/>
                <w:szCs w:val="22"/>
                <w:lang w:eastAsia="fr-FR"/>
              </w:rPr>
              <w:t>DIPLOMATIE-RELATIONS INTERNATIONALES</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61,0 </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p>
        </w:tc>
        <w:tc>
          <w:tcPr>
            <w:tcW w:w="869"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61,0 </w:t>
            </w:r>
          </w:p>
        </w:tc>
      </w:tr>
      <w:tr w:rsidR="00034E41" w:rsidRPr="00034E41" w:rsidTr="00034E41">
        <w:trPr>
          <w:trHeight w:val="300"/>
        </w:trPr>
        <w:tc>
          <w:tcPr>
            <w:tcW w:w="4336" w:type="dxa"/>
            <w:tcBorders>
              <w:top w:val="nil"/>
              <w:left w:val="nil"/>
              <w:bottom w:val="nil"/>
              <w:right w:val="nil"/>
            </w:tcBorders>
            <w:shd w:val="clear" w:color="auto" w:fill="auto"/>
            <w:noWrap/>
            <w:vAlign w:val="bottom"/>
            <w:hideMark/>
          </w:tcPr>
          <w:p w:rsidR="00034E41" w:rsidRPr="00034E41" w:rsidRDefault="00034E41" w:rsidP="00034E41">
            <w:pPr>
              <w:suppressAutoHyphens w:val="0"/>
              <w:rPr>
                <w:rFonts w:ascii="Calibri" w:hAnsi="Calibri" w:cs="Calibri"/>
                <w:color w:val="000000"/>
                <w:sz w:val="22"/>
                <w:szCs w:val="22"/>
                <w:lang w:eastAsia="fr-FR"/>
              </w:rPr>
            </w:pPr>
            <w:r w:rsidRPr="00034E41">
              <w:rPr>
                <w:rFonts w:ascii="Calibri" w:hAnsi="Calibri" w:cs="Calibri"/>
                <w:color w:val="000000"/>
                <w:sz w:val="22"/>
                <w:szCs w:val="22"/>
                <w:lang w:eastAsia="fr-FR"/>
              </w:rPr>
              <w:t>EDUC-FORMATION TOUT AU LONG DE LA VIE</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47,5 </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61,5 </w:t>
            </w:r>
          </w:p>
        </w:tc>
        <w:tc>
          <w:tcPr>
            <w:tcW w:w="869"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54,5 </w:t>
            </w:r>
          </w:p>
        </w:tc>
      </w:tr>
      <w:tr w:rsidR="00034E41" w:rsidRPr="00034E41" w:rsidTr="00034E41">
        <w:trPr>
          <w:trHeight w:val="300"/>
        </w:trPr>
        <w:tc>
          <w:tcPr>
            <w:tcW w:w="4336" w:type="dxa"/>
            <w:tcBorders>
              <w:top w:val="nil"/>
              <w:left w:val="nil"/>
              <w:bottom w:val="nil"/>
              <w:right w:val="nil"/>
            </w:tcBorders>
            <w:shd w:val="clear" w:color="auto" w:fill="auto"/>
            <w:noWrap/>
            <w:vAlign w:val="bottom"/>
            <w:hideMark/>
          </w:tcPr>
          <w:p w:rsidR="00034E41" w:rsidRPr="00034E41" w:rsidRDefault="00034E41" w:rsidP="00034E41">
            <w:pPr>
              <w:suppressAutoHyphens w:val="0"/>
              <w:rPr>
                <w:rFonts w:ascii="Calibri" w:hAnsi="Calibri" w:cs="Calibri"/>
                <w:color w:val="000000"/>
                <w:sz w:val="22"/>
                <w:szCs w:val="22"/>
                <w:lang w:eastAsia="fr-FR"/>
              </w:rPr>
            </w:pPr>
            <w:r w:rsidRPr="00034E41">
              <w:rPr>
                <w:rFonts w:ascii="Calibri" w:hAnsi="Calibri" w:cs="Calibri"/>
                <w:color w:val="000000"/>
                <w:sz w:val="22"/>
                <w:szCs w:val="22"/>
                <w:lang w:eastAsia="fr-FR"/>
              </w:rPr>
              <w:t>ELABORATION PILOTAGE POLITIQUES PUB</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45,0 </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46,3 </w:t>
            </w:r>
          </w:p>
        </w:tc>
        <w:tc>
          <w:tcPr>
            <w:tcW w:w="869"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45,6 </w:t>
            </w:r>
          </w:p>
        </w:tc>
      </w:tr>
      <w:tr w:rsidR="00034E41" w:rsidRPr="00034E41" w:rsidTr="00034E41">
        <w:trPr>
          <w:trHeight w:val="300"/>
        </w:trPr>
        <w:tc>
          <w:tcPr>
            <w:tcW w:w="4336" w:type="dxa"/>
            <w:tcBorders>
              <w:top w:val="nil"/>
              <w:left w:val="nil"/>
              <w:bottom w:val="nil"/>
              <w:right w:val="nil"/>
            </w:tcBorders>
            <w:shd w:val="clear" w:color="auto" w:fill="auto"/>
            <w:noWrap/>
            <w:vAlign w:val="bottom"/>
            <w:hideMark/>
          </w:tcPr>
          <w:p w:rsidR="00034E41" w:rsidRPr="00034E41" w:rsidRDefault="00034E41" w:rsidP="00034E41">
            <w:pPr>
              <w:suppressAutoHyphens w:val="0"/>
              <w:rPr>
                <w:rFonts w:ascii="Calibri" w:hAnsi="Calibri" w:cs="Calibri"/>
                <w:color w:val="000000"/>
                <w:sz w:val="22"/>
                <w:szCs w:val="22"/>
                <w:lang w:eastAsia="fr-FR"/>
              </w:rPr>
            </w:pPr>
            <w:r w:rsidRPr="00034E41">
              <w:rPr>
                <w:rFonts w:ascii="Calibri" w:hAnsi="Calibri" w:cs="Calibri"/>
                <w:color w:val="000000"/>
                <w:sz w:val="22"/>
                <w:szCs w:val="22"/>
                <w:lang w:eastAsia="fr-FR"/>
              </w:rPr>
              <w:t>ÉNERGIE-CLIMAT-AIR-VEHICULE</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37,9 </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41,6 </w:t>
            </w:r>
          </w:p>
        </w:tc>
        <w:tc>
          <w:tcPr>
            <w:tcW w:w="869"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39,9 </w:t>
            </w:r>
          </w:p>
        </w:tc>
      </w:tr>
      <w:tr w:rsidR="00034E41" w:rsidRPr="00034E41" w:rsidTr="00034E41">
        <w:trPr>
          <w:trHeight w:val="300"/>
        </w:trPr>
        <w:tc>
          <w:tcPr>
            <w:tcW w:w="4336" w:type="dxa"/>
            <w:tcBorders>
              <w:top w:val="nil"/>
              <w:left w:val="nil"/>
              <w:bottom w:val="nil"/>
              <w:right w:val="nil"/>
            </w:tcBorders>
            <w:shd w:val="clear" w:color="auto" w:fill="auto"/>
            <w:noWrap/>
            <w:vAlign w:val="bottom"/>
            <w:hideMark/>
          </w:tcPr>
          <w:p w:rsidR="00034E41" w:rsidRPr="00034E41" w:rsidRDefault="00034E41" w:rsidP="00034E41">
            <w:pPr>
              <w:suppressAutoHyphens w:val="0"/>
              <w:rPr>
                <w:rFonts w:ascii="Calibri" w:hAnsi="Calibri" w:cs="Calibri"/>
                <w:color w:val="000000"/>
                <w:sz w:val="22"/>
                <w:szCs w:val="22"/>
                <w:lang w:eastAsia="fr-FR"/>
              </w:rPr>
            </w:pPr>
            <w:r w:rsidRPr="00034E41">
              <w:rPr>
                <w:rFonts w:ascii="Calibri" w:hAnsi="Calibri" w:cs="Calibri"/>
                <w:color w:val="000000"/>
                <w:sz w:val="22"/>
                <w:szCs w:val="22"/>
                <w:lang w:eastAsia="fr-FR"/>
              </w:rPr>
              <w:t>ENSEIGNEMENT SUPERIEUR-RECHERCHE-DEV</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50,5 </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p>
        </w:tc>
        <w:tc>
          <w:tcPr>
            <w:tcW w:w="869"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50,5 </w:t>
            </w:r>
          </w:p>
        </w:tc>
      </w:tr>
      <w:tr w:rsidR="00034E41" w:rsidRPr="00034E41" w:rsidTr="00034E41">
        <w:trPr>
          <w:trHeight w:val="300"/>
        </w:trPr>
        <w:tc>
          <w:tcPr>
            <w:tcW w:w="4336" w:type="dxa"/>
            <w:tcBorders>
              <w:top w:val="nil"/>
              <w:left w:val="nil"/>
              <w:bottom w:val="nil"/>
              <w:right w:val="nil"/>
            </w:tcBorders>
            <w:shd w:val="clear" w:color="auto" w:fill="auto"/>
            <w:noWrap/>
            <w:vAlign w:val="bottom"/>
            <w:hideMark/>
          </w:tcPr>
          <w:p w:rsidR="00034E41" w:rsidRPr="00034E41" w:rsidRDefault="00034E41" w:rsidP="00034E41">
            <w:pPr>
              <w:suppressAutoHyphens w:val="0"/>
              <w:rPr>
                <w:rFonts w:ascii="Calibri" w:hAnsi="Calibri" w:cs="Calibri"/>
                <w:color w:val="000000"/>
                <w:sz w:val="22"/>
                <w:szCs w:val="22"/>
                <w:lang w:eastAsia="fr-FR"/>
              </w:rPr>
            </w:pPr>
            <w:r w:rsidRPr="00034E41">
              <w:rPr>
                <w:rFonts w:ascii="Calibri" w:hAnsi="Calibri" w:cs="Calibri"/>
                <w:color w:val="000000"/>
                <w:sz w:val="22"/>
                <w:szCs w:val="22"/>
                <w:lang w:eastAsia="fr-FR"/>
              </w:rPr>
              <w:t>ETUDES-AUDIT-EVAL-CI ET PROSPECTIVE</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44,2 </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46,5 </w:t>
            </w:r>
          </w:p>
        </w:tc>
        <w:tc>
          <w:tcPr>
            <w:tcW w:w="869"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45,5 </w:t>
            </w:r>
          </w:p>
        </w:tc>
      </w:tr>
      <w:tr w:rsidR="00034E41" w:rsidRPr="00034E41" w:rsidTr="00034E41">
        <w:trPr>
          <w:trHeight w:val="300"/>
        </w:trPr>
        <w:tc>
          <w:tcPr>
            <w:tcW w:w="4336" w:type="dxa"/>
            <w:tcBorders>
              <w:top w:val="nil"/>
              <w:left w:val="nil"/>
              <w:bottom w:val="nil"/>
              <w:right w:val="nil"/>
            </w:tcBorders>
            <w:shd w:val="clear" w:color="auto" w:fill="auto"/>
            <w:noWrap/>
            <w:vAlign w:val="bottom"/>
            <w:hideMark/>
          </w:tcPr>
          <w:p w:rsidR="00034E41" w:rsidRPr="00034E41" w:rsidRDefault="00034E41" w:rsidP="00034E41">
            <w:pPr>
              <w:suppressAutoHyphens w:val="0"/>
              <w:rPr>
                <w:rFonts w:ascii="Calibri" w:hAnsi="Calibri" w:cs="Calibri"/>
                <w:color w:val="000000"/>
                <w:sz w:val="22"/>
                <w:szCs w:val="22"/>
                <w:lang w:eastAsia="fr-FR"/>
              </w:rPr>
            </w:pPr>
            <w:r w:rsidRPr="00034E41">
              <w:rPr>
                <w:rFonts w:ascii="Calibri" w:hAnsi="Calibri" w:cs="Calibri"/>
                <w:color w:val="000000"/>
                <w:sz w:val="22"/>
                <w:szCs w:val="22"/>
                <w:lang w:eastAsia="fr-FR"/>
              </w:rPr>
              <w:t>FINANCES PUBLIQUES</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43,5 </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38,5 </w:t>
            </w:r>
          </w:p>
        </w:tc>
        <w:tc>
          <w:tcPr>
            <w:tcW w:w="869"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42,3 </w:t>
            </w:r>
          </w:p>
        </w:tc>
      </w:tr>
      <w:tr w:rsidR="00034E41" w:rsidRPr="00034E41" w:rsidTr="00034E41">
        <w:trPr>
          <w:trHeight w:val="300"/>
        </w:trPr>
        <w:tc>
          <w:tcPr>
            <w:tcW w:w="4336" w:type="dxa"/>
            <w:tcBorders>
              <w:top w:val="nil"/>
              <w:left w:val="nil"/>
              <w:bottom w:val="nil"/>
              <w:right w:val="nil"/>
            </w:tcBorders>
            <w:shd w:val="clear" w:color="auto" w:fill="auto"/>
            <w:noWrap/>
            <w:vAlign w:val="bottom"/>
            <w:hideMark/>
          </w:tcPr>
          <w:p w:rsidR="00034E41" w:rsidRPr="00034E41" w:rsidRDefault="00034E41" w:rsidP="00034E41">
            <w:pPr>
              <w:suppressAutoHyphens w:val="0"/>
              <w:rPr>
                <w:rFonts w:ascii="Calibri" w:hAnsi="Calibri" w:cs="Calibri"/>
                <w:color w:val="000000"/>
                <w:sz w:val="22"/>
                <w:szCs w:val="22"/>
                <w:lang w:eastAsia="fr-FR"/>
              </w:rPr>
            </w:pPr>
            <w:r w:rsidRPr="00034E41">
              <w:rPr>
                <w:rFonts w:ascii="Calibri" w:hAnsi="Calibri" w:cs="Calibri"/>
                <w:color w:val="000000"/>
                <w:sz w:val="22"/>
                <w:szCs w:val="22"/>
                <w:lang w:eastAsia="fr-FR"/>
              </w:rPr>
              <w:t>GESTION BUDGETAIRE ET FINANCIERE</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52,2 </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48,5 </w:t>
            </w:r>
          </w:p>
        </w:tc>
        <w:tc>
          <w:tcPr>
            <w:tcW w:w="869"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51,1 </w:t>
            </w:r>
          </w:p>
        </w:tc>
      </w:tr>
      <w:tr w:rsidR="00034E41" w:rsidRPr="00034E41" w:rsidTr="00034E41">
        <w:trPr>
          <w:trHeight w:val="300"/>
        </w:trPr>
        <w:tc>
          <w:tcPr>
            <w:tcW w:w="5036" w:type="dxa"/>
            <w:gridSpan w:val="2"/>
            <w:tcBorders>
              <w:top w:val="nil"/>
              <w:left w:val="nil"/>
              <w:bottom w:val="nil"/>
              <w:right w:val="nil"/>
            </w:tcBorders>
            <w:shd w:val="clear" w:color="auto" w:fill="auto"/>
            <w:noWrap/>
            <w:vAlign w:val="bottom"/>
            <w:hideMark/>
          </w:tcPr>
          <w:p w:rsidR="00034E41" w:rsidRPr="00034E41" w:rsidRDefault="00034E41" w:rsidP="00034E41">
            <w:pPr>
              <w:suppressAutoHyphens w:val="0"/>
              <w:rPr>
                <w:rFonts w:ascii="Calibri" w:hAnsi="Calibri" w:cs="Calibri"/>
                <w:color w:val="000000"/>
                <w:sz w:val="22"/>
                <w:szCs w:val="22"/>
                <w:lang w:eastAsia="fr-FR"/>
              </w:rPr>
            </w:pPr>
            <w:r w:rsidRPr="00034E41">
              <w:rPr>
                <w:rFonts w:ascii="Calibri" w:hAnsi="Calibri" w:cs="Calibri"/>
                <w:color w:val="000000"/>
                <w:sz w:val="22"/>
                <w:szCs w:val="22"/>
                <w:lang w:eastAsia="fr-FR"/>
              </w:rPr>
              <w:t>IMMOBILIER-BATIMENT-INFRASTRUCTURES</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53,1 </w:t>
            </w:r>
          </w:p>
        </w:tc>
        <w:tc>
          <w:tcPr>
            <w:tcW w:w="869"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53,1 </w:t>
            </w:r>
          </w:p>
        </w:tc>
      </w:tr>
      <w:tr w:rsidR="00034E41" w:rsidRPr="00034E41" w:rsidTr="00034E41">
        <w:trPr>
          <w:trHeight w:val="300"/>
        </w:trPr>
        <w:tc>
          <w:tcPr>
            <w:tcW w:w="4336" w:type="dxa"/>
            <w:tcBorders>
              <w:top w:val="nil"/>
              <w:left w:val="nil"/>
              <w:bottom w:val="nil"/>
              <w:right w:val="nil"/>
            </w:tcBorders>
            <w:shd w:val="clear" w:color="auto" w:fill="auto"/>
            <w:noWrap/>
            <w:vAlign w:val="bottom"/>
            <w:hideMark/>
          </w:tcPr>
          <w:p w:rsidR="00034E41" w:rsidRPr="00034E41" w:rsidRDefault="00034E41" w:rsidP="00034E41">
            <w:pPr>
              <w:suppressAutoHyphens w:val="0"/>
              <w:rPr>
                <w:rFonts w:ascii="Calibri" w:hAnsi="Calibri" w:cs="Calibri"/>
                <w:color w:val="000000"/>
                <w:sz w:val="22"/>
                <w:szCs w:val="22"/>
                <w:lang w:eastAsia="fr-FR"/>
              </w:rPr>
            </w:pPr>
            <w:r w:rsidRPr="00034E41">
              <w:rPr>
                <w:rFonts w:ascii="Calibri" w:hAnsi="Calibri" w:cs="Calibri"/>
                <w:color w:val="000000"/>
                <w:sz w:val="22"/>
                <w:szCs w:val="22"/>
                <w:lang w:eastAsia="fr-FR"/>
              </w:rPr>
              <w:t>Non renseigné</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44,2 </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44,6 </w:t>
            </w:r>
          </w:p>
        </w:tc>
        <w:tc>
          <w:tcPr>
            <w:tcW w:w="869"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44,4 </w:t>
            </w:r>
          </w:p>
        </w:tc>
      </w:tr>
      <w:tr w:rsidR="00034E41" w:rsidRPr="00034E41" w:rsidTr="00034E41">
        <w:trPr>
          <w:trHeight w:val="300"/>
        </w:trPr>
        <w:tc>
          <w:tcPr>
            <w:tcW w:w="4336" w:type="dxa"/>
            <w:tcBorders>
              <w:top w:val="nil"/>
              <w:left w:val="nil"/>
              <w:bottom w:val="nil"/>
              <w:right w:val="nil"/>
            </w:tcBorders>
            <w:shd w:val="clear" w:color="auto" w:fill="auto"/>
            <w:noWrap/>
            <w:vAlign w:val="bottom"/>
            <w:hideMark/>
          </w:tcPr>
          <w:p w:rsidR="00034E41" w:rsidRPr="00034E41" w:rsidRDefault="00034E41" w:rsidP="00034E41">
            <w:pPr>
              <w:suppressAutoHyphens w:val="0"/>
              <w:rPr>
                <w:rFonts w:ascii="Calibri" w:hAnsi="Calibri" w:cs="Calibri"/>
                <w:color w:val="000000"/>
                <w:sz w:val="22"/>
                <w:szCs w:val="22"/>
                <w:lang w:eastAsia="fr-FR"/>
              </w:rPr>
            </w:pPr>
            <w:r w:rsidRPr="00034E41">
              <w:rPr>
                <w:rFonts w:ascii="Calibri" w:hAnsi="Calibri" w:cs="Calibri"/>
                <w:color w:val="000000"/>
                <w:sz w:val="22"/>
                <w:szCs w:val="22"/>
                <w:lang w:eastAsia="fr-FR"/>
              </w:rPr>
              <w:t>NUMERIQUE ET SI</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49,4 </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50,4 </w:t>
            </w:r>
          </w:p>
        </w:tc>
        <w:tc>
          <w:tcPr>
            <w:tcW w:w="869"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50,1 </w:t>
            </w:r>
          </w:p>
        </w:tc>
      </w:tr>
      <w:tr w:rsidR="00034E41" w:rsidRPr="00034E41" w:rsidTr="00034E41">
        <w:trPr>
          <w:trHeight w:val="300"/>
        </w:trPr>
        <w:tc>
          <w:tcPr>
            <w:tcW w:w="4336" w:type="dxa"/>
            <w:tcBorders>
              <w:top w:val="nil"/>
              <w:left w:val="nil"/>
              <w:bottom w:val="nil"/>
              <w:right w:val="nil"/>
            </w:tcBorders>
            <w:shd w:val="clear" w:color="auto" w:fill="auto"/>
            <w:noWrap/>
            <w:vAlign w:val="bottom"/>
            <w:hideMark/>
          </w:tcPr>
          <w:p w:rsidR="00034E41" w:rsidRPr="00034E41" w:rsidRDefault="00034E41" w:rsidP="00034E41">
            <w:pPr>
              <w:suppressAutoHyphens w:val="0"/>
              <w:rPr>
                <w:rFonts w:ascii="Calibri" w:hAnsi="Calibri" w:cs="Calibri"/>
                <w:color w:val="000000"/>
                <w:sz w:val="22"/>
                <w:szCs w:val="22"/>
                <w:lang w:eastAsia="fr-FR"/>
              </w:rPr>
            </w:pPr>
            <w:r w:rsidRPr="00034E41">
              <w:rPr>
                <w:rFonts w:ascii="Calibri" w:hAnsi="Calibri" w:cs="Calibri"/>
                <w:color w:val="000000"/>
                <w:sz w:val="22"/>
                <w:szCs w:val="22"/>
                <w:lang w:eastAsia="fr-FR"/>
              </w:rPr>
              <w:t>RELATION ET SERVICE A L'USAGER</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55,1 </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53,0 </w:t>
            </w:r>
          </w:p>
        </w:tc>
        <w:tc>
          <w:tcPr>
            <w:tcW w:w="869"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54,0 </w:t>
            </w:r>
          </w:p>
        </w:tc>
      </w:tr>
      <w:tr w:rsidR="00034E41" w:rsidRPr="00034E41" w:rsidTr="00034E41">
        <w:trPr>
          <w:trHeight w:val="300"/>
        </w:trPr>
        <w:tc>
          <w:tcPr>
            <w:tcW w:w="4336" w:type="dxa"/>
            <w:tcBorders>
              <w:top w:val="nil"/>
              <w:left w:val="nil"/>
              <w:bottom w:val="nil"/>
              <w:right w:val="nil"/>
            </w:tcBorders>
            <w:shd w:val="clear" w:color="auto" w:fill="auto"/>
            <w:noWrap/>
            <w:vAlign w:val="bottom"/>
            <w:hideMark/>
          </w:tcPr>
          <w:p w:rsidR="00034E41" w:rsidRPr="00034E41" w:rsidRDefault="00034E41" w:rsidP="00034E41">
            <w:pPr>
              <w:suppressAutoHyphens w:val="0"/>
              <w:rPr>
                <w:rFonts w:ascii="Calibri" w:hAnsi="Calibri" w:cs="Calibri"/>
                <w:color w:val="000000"/>
                <w:sz w:val="22"/>
                <w:szCs w:val="22"/>
                <w:lang w:eastAsia="fr-FR"/>
              </w:rPr>
            </w:pPr>
            <w:r w:rsidRPr="00034E41">
              <w:rPr>
                <w:rFonts w:ascii="Calibri" w:hAnsi="Calibri" w:cs="Calibri"/>
                <w:color w:val="000000"/>
                <w:sz w:val="22"/>
                <w:szCs w:val="22"/>
                <w:lang w:eastAsia="fr-FR"/>
              </w:rPr>
              <w:t>RESSOURCES HUMAINES</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47,7 </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49,0 </w:t>
            </w:r>
          </w:p>
        </w:tc>
        <w:tc>
          <w:tcPr>
            <w:tcW w:w="869"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48,1 </w:t>
            </w:r>
          </w:p>
        </w:tc>
      </w:tr>
      <w:tr w:rsidR="00034E41" w:rsidRPr="00034E41" w:rsidTr="00034E41">
        <w:trPr>
          <w:trHeight w:val="300"/>
        </w:trPr>
        <w:tc>
          <w:tcPr>
            <w:tcW w:w="4336" w:type="dxa"/>
            <w:tcBorders>
              <w:top w:val="nil"/>
              <w:left w:val="nil"/>
              <w:bottom w:val="nil"/>
              <w:right w:val="nil"/>
            </w:tcBorders>
            <w:shd w:val="clear" w:color="auto" w:fill="auto"/>
            <w:noWrap/>
            <w:vAlign w:val="bottom"/>
            <w:hideMark/>
          </w:tcPr>
          <w:p w:rsidR="00034E41" w:rsidRPr="00034E41" w:rsidRDefault="00034E41" w:rsidP="00034E41">
            <w:pPr>
              <w:suppressAutoHyphens w:val="0"/>
              <w:rPr>
                <w:rFonts w:ascii="Calibri" w:hAnsi="Calibri" w:cs="Calibri"/>
                <w:color w:val="000000"/>
                <w:sz w:val="22"/>
                <w:szCs w:val="22"/>
                <w:lang w:eastAsia="fr-FR"/>
              </w:rPr>
            </w:pPr>
            <w:r w:rsidRPr="00034E41">
              <w:rPr>
                <w:rFonts w:ascii="Calibri" w:hAnsi="Calibri" w:cs="Calibri"/>
                <w:color w:val="000000"/>
                <w:sz w:val="22"/>
                <w:szCs w:val="22"/>
                <w:lang w:eastAsia="fr-FR"/>
              </w:rPr>
              <w:t>SANTE - COHESION SOC. - JEUNESSE &amp; SPORT</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51,4 </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42,0 </w:t>
            </w:r>
          </w:p>
        </w:tc>
        <w:tc>
          <w:tcPr>
            <w:tcW w:w="869"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49,8 </w:t>
            </w:r>
          </w:p>
        </w:tc>
      </w:tr>
      <w:tr w:rsidR="00034E41" w:rsidRPr="00034E41" w:rsidTr="00034E41">
        <w:trPr>
          <w:trHeight w:val="300"/>
        </w:trPr>
        <w:tc>
          <w:tcPr>
            <w:tcW w:w="4336" w:type="dxa"/>
            <w:tcBorders>
              <w:top w:val="nil"/>
              <w:left w:val="nil"/>
              <w:bottom w:val="nil"/>
              <w:right w:val="nil"/>
            </w:tcBorders>
            <w:shd w:val="clear" w:color="auto" w:fill="auto"/>
            <w:noWrap/>
            <w:vAlign w:val="bottom"/>
            <w:hideMark/>
          </w:tcPr>
          <w:p w:rsidR="00034E41" w:rsidRPr="00034E41" w:rsidRDefault="00034E41" w:rsidP="00034E41">
            <w:pPr>
              <w:suppressAutoHyphens w:val="0"/>
              <w:rPr>
                <w:rFonts w:ascii="Calibri" w:hAnsi="Calibri" w:cs="Calibri"/>
                <w:color w:val="000000"/>
                <w:sz w:val="22"/>
                <w:szCs w:val="22"/>
                <w:lang w:eastAsia="fr-FR"/>
              </w:rPr>
            </w:pPr>
            <w:r w:rsidRPr="00034E41">
              <w:rPr>
                <w:rFonts w:ascii="Calibri" w:hAnsi="Calibri" w:cs="Calibri"/>
                <w:color w:val="000000"/>
                <w:sz w:val="22"/>
                <w:szCs w:val="22"/>
                <w:lang w:eastAsia="fr-FR"/>
              </w:rPr>
              <w:t>SOUTIEN AU DEVELOPPEMENT</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48,0 </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p>
        </w:tc>
        <w:tc>
          <w:tcPr>
            <w:tcW w:w="869"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48,0 </w:t>
            </w:r>
          </w:p>
        </w:tc>
      </w:tr>
      <w:tr w:rsidR="00034E41" w:rsidRPr="00034E41" w:rsidTr="00034E41">
        <w:trPr>
          <w:trHeight w:val="300"/>
        </w:trPr>
        <w:tc>
          <w:tcPr>
            <w:tcW w:w="4336" w:type="dxa"/>
            <w:tcBorders>
              <w:top w:val="nil"/>
              <w:left w:val="nil"/>
              <w:bottom w:val="nil"/>
              <w:right w:val="nil"/>
            </w:tcBorders>
            <w:shd w:val="clear" w:color="auto" w:fill="auto"/>
            <w:noWrap/>
            <w:vAlign w:val="bottom"/>
            <w:hideMark/>
          </w:tcPr>
          <w:p w:rsidR="00034E41" w:rsidRPr="00034E41" w:rsidRDefault="00034E41" w:rsidP="00034E41">
            <w:pPr>
              <w:suppressAutoHyphens w:val="0"/>
              <w:rPr>
                <w:rFonts w:ascii="Calibri" w:hAnsi="Calibri" w:cs="Calibri"/>
                <w:color w:val="000000"/>
                <w:sz w:val="22"/>
                <w:szCs w:val="22"/>
                <w:lang w:eastAsia="fr-FR"/>
              </w:rPr>
            </w:pPr>
            <w:r w:rsidRPr="00034E41">
              <w:rPr>
                <w:rFonts w:ascii="Calibri" w:hAnsi="Calibri" w:cs="Calibri"/>
                <w:color w:val="000000"/>
                <w:sz w:val="22"/>
                <w:szCs w:val="22"/>
                <w:lang w:eastAsia="fr-FR"/>
              </w:rPr>
              <w:t>TECHNIQUE-LOGISTIQUE-MAINTENANCE</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51,6 </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50,5 </w:t>
            </w:r>
          </w:p>
        </w:tc>
        <w:tc>
          <w:tcPr>
            <w:tcW w:w="869"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50,7 </w:t>
            </w:r>
          </w:p>
        </w:tc>
      </w:tr>
      <w:tr w:rsidR="00034E41" w:rsidRPr="00034E41" w:rsidTr="00034E41">
        <w:trPr>
          <w:trHeight w:val="300"/>
        </w:trPr>
        <w:tc>
          <w:tcPr>
            <w:tcW w:w="4336" w:type="dxa"/>
            <w:tcBorders>
              <w:top w:val="nil"/>
              <w:left w:val="nil"/>
              <w:bottom w:val="nil"/>
              <w:right w:val="nil"/>
            </w:tcBorders>
            <w:shd w:val="clear" w:color="auto" w:fill="auto"/>
            <w:noWrap/>
            <w:vAlign w:val="bottom"/>
            <w:hideMark/>
          </w:tcPr>
          <w:p w:rsidR="00034E41" w:rsidRPr="00034E41" w:rsidRDefault="00034E41" w:rsidP="00034E41">
            <w:pPr>
              <w:suppressAutoHyphens w:val="0"/>
              <w:rPr>
                <w:rFonts w:ascii="Calibri" w:hAnsi="Calibri" w:cs="Calibri"/>
                <w:color w:val="000000"/>
                <w:sz w:val="22"/>
                <w:szCs w:val="22"/>
                <w:lang w:eastAsia="fr-FR"/>
              </w:rPr>
            </w:pPr>
            <w:r w:rsidRPr="00034E41">
              <w:rPr>
                <w:rFonts w:ascii="Calibri" w:hAnsi="Calibri" w:cs="Calibri"/>
                <w:color w:val="000000"/>
                <w:sz w:val="22"/>
                <w:szCs w:val="22"/>
                <w:lang w:eastAsia="fr-FR"/>
              </w:rPr>
              <w:t>TERRITOIRE ET DEVELOPPEMENT DURABLE</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50,2 </w:t>
            </w:r>
          </w:p>
        </w:tc>
        <w:tc>
          <w:tcPr>
            <w:tcW w:w="700"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43,8 </w:t>
            </w:r>
          </w:p>
        </w:tc>
        <w:tc>
          <w:tcPr>
            <w:tcW w:w="869" w:type="dxa"/>
            <w:tcBorders>
              <w:top w:val="nil"/>
              <w:left w:val="nil"/>
              <w:bottom w:val="nil"/>
              <w:right w:val="nil"/>
            </w:tcBorders>
            <w:shd w:val="clear" w:color="auto" w:fill="auto"/>
            <w:noWrap/>
            <w:vAlign w:val="bottom"/>
            <w:hideMark/>
          </w:tcPr>
          <w:p w:rsidR="00034E41" w:rsidRPr="00034E41" w:rsidRDefault="00034E41" w:rsidP="00034E41">
            <w:pPr>
              <w:suppressAutoHyphens w:val="0"/>
              <w:jc w:val="center"/>
              <w:rPr>
                <w:rFonts w:ascii="Calibri" w:hAnsi="Calibri" w:cs="Calibri"/>
                <w:color w:val="000000"/>
                <w:sz w:val="22"/>
                <w:szCs w:val="22"/>
                <w:lang w:eastAsia="fr-FR"/>
              </w:rPr>
            </w:pPr>
            <w:r w:rsidRPr="00034E41">
              <w:rPr>
                <w:rFonts w:ascii="Calibri" w:hAnsi="Calibri" w:cs="Calibri"/>
                <w:color w:val="000000"/>
                <w:sz w:val="22"/>
                <w:szCs w:val="22"/>
                <w:lang w:eastAsia="fr-FR"/>
              </w:rPr>
              <w:t xml:space="preserve">         46,9 </w:t>
            </w:r>
          </w:p>
        </w:tc>
      </w:tr>
      <w:tr w:rsidR="00034E41" w:rsidRPr="00034E41" w:rsidTr="00034E41">
        <w:trPr>
          <w:trHeight w:val="300"/>
        </w:trPr>
        <w:tc>
          <w:tcPr>
            <w:tcW w:w="4336" w:type="dxa"/>
            <w:tcBorders>
              <w:top w:val="single" w:sz="4" w:space="0" w:color="9BC2E6"/>
              <w:left w:val="nil"/>
              <w:bottom w:val="nil"/>
              <w:right w:val="nil"/>
            </w:tcBorders>
            <w:shd w:val="clear" w:color="DDEBF7" w:fill="DDEBF7"/>
            <w:noWrap/>
            <w:vAlign w:val="bottom"/>
            <w:hideMark/>
          </w:tcPr>
          <w:p w:rsidR="00034E41" w:rsidRPr="00034E41" w:rsidRDefault="00034E41" w:rsidP="00034E41">
            <w:pPr>
              <w:suppressAutoHyphens w:val="0"/>
              <w:rPr>
                <w:rFonts w:ascii="Calibri" w:hAnsi="Calibri" w:cs="Calibri"/>
                <w:b/>
                <w:bCs/>
                <w:color w:val="000000"/>
                <w:sz w:val="22"/>
                <w:szCs w:val="22"/>
                <w:lang w:eastAsia="fr-FR"/>
              </w:rPr>
            </w:pPr>
            <w:r w:rsidRPr="00034E41">
              <w:rPr>
                <w:rFonts w:ascii="Calibri" w:hAnsi="Calibri" w:cs="Calibri"/>
                <w:b/>
                <w:bCs/>
                <w:color w:val="000000"/>
                <w:sz w:val="22"/>
                <w:szCs w:val="22"/>
                <w:lang w:eastAsia="fr-FR"/>
              </w:rPr>
              <w:t>Total général</w:t>
            </w:r>
          </w:p>
        </w:tc>
        <w:tc>
          <w:tcPr>
            <w:tcW w:w="700" w:type="dxa"/>
            <w:tcBorders>
              <w:top w:val="single" w:sz="4" w:space="0" w:color="9BC2E6"/>
              <w:left w:val="nil"/>
              <w:bottom w:val="nil"/>
              <w:right w:val="nil"/>
            </w:tcBorders>
            <w:shd w:val="clear" w:color="DDEBF7" w:fill="DDEBF7"/>
            <w:noWrap/>
            <w:vAlign w:val="bottom"/>
            <w:hideMark/>
          </w:tcPr>
          <w:p w:rsidR="00034E41" w:rsidRPr="00034E41" w:rsidRDefault="00034E41" w:rsidP="00034E41">
            <w:pPr>
              <w:suppressAutoHyphens w:val="0"/>
              <w:jc w:val="center"/>
              <w:rPr>
                <w:rFonts w:ascii="Calibri" w:hAnsi="Calibri" w:cs="Calibri"/>
                <w:b/>
                <w:bCs/>
                <w:color w:val="000000"/>
                <w:sz w:val="22"/>
                <w:szCs w:val="22"/>
                <w:lang w:eastAsia="fr-FR"/>
              </w:rPr>
            </w:pPr>
            <w:r w:rsidRPr="00034E41">
              <w:rPr>
                <w:rFonts w:ascii="Calibri" w:hAnsi="Calibri" w:cs="Calibri"/>
                <w:b/>
                <w:bCs/>
                <w:color w:val="000000"/>
                <w:sz w:val="22"/>
                <w:szCs w:val="22"/>
                <w:lang w:eastAsia="fr-FR"/>
              </w:rPr>
              <w:t xml:space="preserve">    46,7 </w:t>
            </w:r>
          </w:p>
        </w:tc>
        <w:tc>
          <w:tcPr>
            <w:tcW w:w="700" w:type="dxa"/>
            <w:tcBorders>
              <w:top w:val="single" w:sz="4" w:space="0" w:color="9BC2E6"/>
              <w:left w:val="nil"/>
              <w:bottom w:val="nil"/>
              <w:right w:val="nil"/>
            </w:tcBorders>
            <w:shd w:val="clear" w:color="DDEBF7" w:fill="DDEBF7"/>
            <w:noWrap/>
            <w:vAlign w:val="bottom"/>
            <w:hideMark/>
          </w:tcPr>
          <w:p w:rsidR="00034E41" w:rsidRPr="00034E41" w:rsidRDefault="00034E41" w:rsidP="00034E41">
            <w:pPr>
              <w:suppressAutoHyphens w:val="0"/>
              <w:jc w:val="center"/>
              <w:rPr>
                <w:rFonts w:ascii="Calibri" w:hAnsi="Calibri" w:cs="Calibri"/>
                <w:b/>
                <w:bCs/>
                <w:color w:val="000000"/>
                <w:sz w:val="22"/>
                <w:szCs w:val="22"/>
                <w:lang w:eastAsia="fr-FR"/>
              </w:rPr>
            </w:pPr>
            <w:r w:rsidRPr="00034E41">
              <w:rPr>
                <w:rFonts w:ascii="Calibri" w:hAnsi="Calibri" w:cs="Calibri"/>
                <w:b/>
                <w:bCs/>
                <w:color w:val="000000"/>
                <w:sz w:val="22"/>
                <w:szCs w:val="22"/>
                <w:lang w:eastAsia="fr-FR"/>
              </w:rPr>
              <w:t xml:space="preserve">    46,7 </w:t>
            </w:r>
          </w:p>
        </w:tc>
        <w:tc>
          <w:tcPr>
            <w:tcW w:w="869" w:type="dxa"/>
            <w:tcBorders>
              <w:top w:val="single" w:sz="4" w:space="0" w:color="9BC2E6"/>
              <w:left w:val="nil"/>
              <w:bottom w:val="nil"/>
              <w:right w:val="nil"/>
            </w:tcBorders>
            <w:shd w:val="clear" w:color="DDEBF7" w:fill="DDEBF7"/>
            <w:noWrap/>
            <w:vAlign w:val="bottom"/>
            <w:hideMark/>
          </w:tcPr>
          <w:p w:rsidR="00034E41" w:rsidRPr="00034E41" w:rsidRDefault="00034E41" w:rsidP="00034E41">
            <w:pPr>
              <w:suppressAutoHyphens w:val="0"/>
              <w:jc w:val="center"/>
              <w:rPr>
                <w:rFonts w:ascii="Calibri" w:hAnsi="Calibri" w:cs="Calibri"/>
                <w:b/>
                <w:bCs/>
                <w:color w:val="000000"/>
                <w:sz w:val="22"/>
                <w:szCs w:val="22"/>
                <w:lang w:eastAsia="fr-FR"/>
              </w:rPr>
            </w:pPr>
            <w:r w:rsidRPr="00034E41">
              <w:rPr>
                <w:rFonts w:ascii="Calibri" w:hAnsi="Calibri" w:cs="Calibri"/>
                <w:b/>
                <w:bCs/>
                <w:color w:val="000000"/>
                <w:sz w:val="22"/>
                <w:szCs w:val="22"/>
                <w:lang w:eastAsia="fr-FR"/>
              </w:rPr>
              <w:t xml:space="preserve">         46,7 </w:t>
            </w:r>
          </w:p>
        </w:tc>
      </w:tr>
    </w:tbl>
    <w:p w:rsidR="0057062C" w:rsidRDefault="0057062C">
      <w:pPr>
        <w:jc w:val="both"/>
        <w:rPr>
          <w:rFonts w:ascii="Liberation Sans;Arial" w:hAnsi="Liberation Sans;Arial" w:cs="Liberation Sans;Arial"/>
          <w:b/>
          <w:bCs/>
          <w:color w:val="FF420E"/>
          <w:sz w:val="22"/>
          <w:szCs w:val="22"/>
        </w:rPr>
      </w:pPr>
    </w:p>
    <w:p w:rsidR="0057062C" w:rsidRDefault="0057062C" w:rsidP="003F63A8">
      <w:pPr>
        <w:ind w:left="-284"/>
        <w:jc w:val="both"/>
        <w:rPr>
          <w:rFonts w:ascii="Liberation Sans;Arial" w:hAnsi="Liberation Sans;Arial" w:cs="Liberation Sans;Arial"/>
          <w:b/>
          <w:bCs/>
          <w:color w:val="FF420E"/>
          <w:sz w:val="22"/>
          <w:szCs w:val="22"/>
        </w:rPr>
      </w:pPr>
    </w:p>
    <w:p w:rsidR="0057062C" w:rsidRPr="005049E9" w:rsidRDefault="00A312FB" w:rsidP="005049E9">
      <w:pPr>
        <w:pStyle w:val="Titre1"/>
      </w:pPr>
      <w:bookmarkStart w:id="30" w:name="_Toc88149861"/>
      <w:r>
        <w:t xml:space="preserve">Chapitre 2- </w:t>
      </w:r>
      <w:r w:rsidR="00F05F85">
        <w:t>Les recrutements</w:t>
      </w:r>
      <w:r w:rsidR="00D35046">
        <w:t xml:space="preserve"> de contractuels</w:t>
      </w:r>
      <w:bookmarkEnd w:id="30"/>
      <w:r w:rsidR="00D35046">
        <w:t xml:space="preserve"> </w:t>
      </w:r>
    </w:p>
    <w:p w:rsidR="00F05F85" w:rsidRDefault="00F05F85" w:rsidP="00F05F85">
      <w:pPr>
        <w:pStyle w:val="Corpsdetexte"/>
      </w:pPr>
    </w:p>
    <w:p w:rsidR="00FA51CC" w:rsidRDefault="00FA51CC" w:rsidP="00FA51CC">
      <w:pPr>
        <w:pStyle w:val="Corpsdetexte"/>
        <w:ind w:left="0"/>
      </w:pPr>
      <w:r>
        <w:t>L</w:t>
      </w:r>
      <w:r w:rsidR="00761955">
        <w:t>’article 18 de l</w:t>
      </w:r>
      <w:r>
        <w:t xml:space="preserve">a loi n°2019-828 du 6 août 2019 de transformation de la fonction publique a </w:t>
      </w:r>
      <w:r w:rsidR="00761955">
        <w:t>institué une procédure de recrutement des contractuels, lorsque la nat</w:t>
      </w:r>
      <w:r w:rsidR="00B82C15">
        <w:t xml:space="preserve">ure des fonctions le justifie </w:t>
      </w:r>
      <w:r w:rsidR="00761955">
        <w:t>(compétences techniques spécialisées ou absence de fonctionnaire).</w:t>
      </w:r>
    </w:p>
    <w:p w:rsidR="00FA51CC" w:rsidRPr="00FA51CC" w:rsidRDefault="00FA51CC" w:rsidP="00B2217D">
      <w:pPr>
        <w:suppressAutoHyphens w:val="0"/>
        <w:jc w:val="both"/>
        <w:rPr>
          <w:rFonts w:ascii="Arial" w:hAnsi="Arial" w:cs="Arial"/>
          <w:iCs/>
          <w:color w:val="00B050"/>
          <w:sz w:val="22"/>
          <w:szCs w:val="22"/>
          <w:lang w:eastAsia="fr-FR"/>
        </w:rPr>
      </w:pPr>
    </w:p>
    <w:p w:rsidR="00FA51CC" w:rsidRDefault="00FA51CC" w:rsidP="00B2217D">
      <w:pPr>
        <w:suppressAutoHyphens w:val="0"/>
        <w:jc w:val="both"/>
        <w:rPr>
          <w:rFonts w:ascii="Arial" w:hAnsi="Arial" w:cs="Arial"/>
          <w:i/>
          <w:iCs/>
          <w:color w:val="00B050"/>
          <w:sz w:val="22"/>
          <w:szCs w:val="22"/>
          <w:lang w:eastAsia="fr-FR"/>
        </w:rPr>
      </w:pPr>
    </w:p>
    <w:p w:rsidR="00B2217D" w:rsidRPr="00AF3198" w:rsidRDefault="00B2217D" w:rsidP="00B2217D">
      <w:pPr>
        <w:suppressAutoHyphens w:val="0"/>
        <w:jc w:val="both"/>
        <w:rPr>
          <w:rFonts w:ascii="Arial" w:hAnsi="Arial" w:cs="Arial"/>
          <w:i/>
          <w:iCs/>
          <w:color w:val="00B050"/>
          <w:sz w:val="22"/>
          <w:szCs w:val="22"/>
          <w:lang w:eastAsia="fr-FR"/>
        </w:rPr>
      </w:pPr>
      <w:r w:rsidRPr="00AF3198">
        <w:rPr>
          <w:rFonts w:ascii="Arial" w:hAnsi="Arial" w:cs="Arial"/>
          <w:i/>
          <w:iCs/>
          <w:color w:val="00B050"/>
          <w:sz w:val="22"/>
          <w:szCs w:val="22"/>
          <w:lang w:eastAsia="fr-FR"/>
        </w:rPr>
        <w:t>FPE 013- Nombre d'agents contractuels recrutés sur un emploi permanent au cours de l'année</w:t>
      </w:r>
    </w:p>
    <w:p w:rsidR="00B2217D" w:rsidRPr="00AF3198" w:rsidRDefault="00B2217D" w:rsidP="00B2217D">
      <w:pPr>
        <w:rPr>
          <w:bCs/>
          <w:sz w:val="22"/>
          <w:szCs w:val="22"/>
        </w:rPr>
      </w:pPr>
      <w:r w:rsidRPr="00AF3198">
        <w:rPr>
          <w:bCs/>
          <w:sz w:val="22"/>
          <w:szCs w:val="22"/>
        </w:rPr>
        <w:t xml:space="preserve">Source : </w:t>
      </w:r>
      <w:r w:rsidR="00DE1F46">
        <w:rPr>
          <w:bCs/>
          <w:sz w:val="22"/>
          <w:szCs w:val="22"/>
        </w:rPr>
        <w:t>PPS1</w:t>
      </w:r>
      <w:r w:rsidRPr="00AF3198">
        <w:rPr>
          <w:bCs/>
          <w:sz w:val="22"/>
          <w:szCs w:val="22"/>
        </w:rPr>
        <w:t xml:space="preserve"> </w:t>
      </w:r>
    </w:p>
    <w:p w:rsidR="005847FA" w:rsidRDefault="005847FA" w:rsidP="00C54901">
      <w:pPr>
        <w:suppressAutoHyphens w:val="0"/>
        <w:ind w:left="142" w:hanging="426"/>
      </w:pPr>
    </w:p>
    <w:tbl>
      <w:tblPr>
        <w:tblW w:w="10095" w:type="dxa"/>
        <w:tblCellMar>
          <w:left w:w="70" w:type="dxa"/>
          <w:right w:w="70" w:type="dxa"/>
        </w:tblCellMar>
        <w:tblLook w:val="04A0" w:firstRow="1" w:lastRow="0" w:firstColumn="1" w:lastColumn="0" w:noHBand="0" w:noVBand="1"/>
      </w:tblPr>
      <w:tblGrid>
        <w:gridCol w:w="1416"/>
        <w:gridCol w:w="1011"/>
        <w:gridCol w:w="511"/>
        <w:gridCol w:w="511"/>
        <w:gridCol w:w="607"/>
        <w:gridCol w:w="511"/>
        <w:gridCol w:w="511"/>
        <w:gridCol w:w="607"/>
        <w:gridCol w:w="511"/>
        <w:gridCol w:w="511"/>
        <w:gridCol w:w="607"/>
        <w:gridCol w:w="511"/>
        <w:gridCol w:w="511"/>
        <w:gridCol w:w="607"/>
        <w:gridCol w:w="511"/>
        <w:gridCol w:w="511"/>
        <w:gridCol w:w="607"/>
      </w:tblGrid>
      <w:tr w:rsidR="005847FA" w:rsidRPr="005847FA" w:rsidTr="005847FA">
        <w:trPr>
          <w:trHeight w:val="508"/>
        </w:trPr>
        <w:tc>
          <w:tcPr>
            <w:tcW w:w="1416" w:type="dxa"/>
            <w:tcBorders>
              <w:top w:val="nil"/>
              <w:left w:val="nil"/>
              <w:bottom w:val="nil"/>
              <w:right w:val="nil"/>
            </w:tcBorders>
            <w:shd w:val="clear" w:color="auto" w:fill="auto"/>
            <w:noWrap/>
            <w:vAlign w:val="bottom"/>
            <w:hideMark/>
          </w:tcPr>
          <w:p w:rsidR="005847FA" w:rsidRPr="005847FA" w:rsidRDefault="005847FA" w:rsidP="005847FA">
            <w:pPr>
              <w:suppressAutoHyphens w:val="0"/>
              <w:rPr>
                <w:sz w:val="20"/>
                <w:lang w:eastAsia="fr-FR"/>
              </w:rPr>
            </w:pPr>
          </w:p>
        </w:tc>
        <w:tc>
          <w:tcPr>
            <w:tcW w:w="1011" w:type="dxa"/>
            <w:tcBorders>
              <w:top w:val="nil"/>
              <w:left w:val="nil"/>
              <w:bottom w:val="nil"/>
              <w:right w:val="nil"/>
            </w:tcBorders>
            <w:shd w:val="clear" w:color="auto" w:fill="auto"/>
            <w:noWrap/>
            <w:vAlign w:val="bottom"/>
            <w:hideMark/>
          </w:tcPr>
          <w:p w:rsidR="005847FA" w:rsidRPr="005847FA" w:rsidRDefault="005847FA" w:rsidP="005847FA">
            <w:pPr>
              <w:suppressAutoHyphens w:val="0"/>
              <w:rPr>
                <w:sz w:val="20"/>
                <w:szCs w:val="20"/>
                <w:lang w:eastAsia="fr-FR"/>
              </w:rPr>
            </w:pPr>
          </w:p>
        </w:tc>
        <w:tc>
          <w:tcPr>
            <w:tcW w:w="7668" w:type="dxa"/>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2020 </w:t>
            </w:r>
          </w:p>
        </w:tc>
      </w:tr>
      <w:tr w:rsidR="005847FA" w:rsidRPr="005847FA" w:rsidTr="005847FA">
        <w:trPr>
          <w:trHeight w:val="508"/>
        </w:trPr>
        <w:tc>
          <w:tcPr>
            <w:tcW w:w="1416" w:type="dxa"/>
            <w:tcBorders>
              <w:top w:val="nil"/>
              <w:left w:val="nil"/>
              <w:bottom w:val="nil"/>
              <w:right w:val="nil"/>
            </w:tcBorders>
            <w:shd w:val="clear" w:color="auto" w:fill="auto"/>
            <w:noWrap/>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p>
        </w:tc>
        <w:tc>
          <w:tcPr>
            <w:tcW w:w="1011" w:type="dxa"/>
            <w:tcBorders>
              <w:top w:val="nil"/>
              <w:left w:val="nil"/>
              <w:bottom w:val="nil"/>
              <w:right w:val="nil"/>
            </w:tcBorders>
            <w:shd w:val="clear" w:color="auto" w:fill="auto"/>
            <w:noWrap/>
            <w:vAlign w:val="bottom"/>
            <w:hideMark/>
          </w:tcPr>
          <w:p w:rsidR="005847FA" w:rsidRPr="005847FA" w:rsidRDefault="005847FA" w:rsidP="005847FA">
            <w:pPr>
              <w:suppressAutoHyphens w:val="0"/>
              <w:rPr>
                <w:sz w:val="20"/>
                <w:szCs w:val="20"/>
                <w:lang w:eastAsia="fr-FR"/>
              </w:rPr>
            </w:pPr>
          </w:p>
        </w:tc>
        <w:tc>
          <w:tcPr>
            <w:tcW w:w="1533" w:type="dxa"/>
            <w:gridSpan w:val="3"/>
            <w:tcBorders>
              <w:top w:val="single" w:sz="8" w:space="0" w:color="auto"/>
              <w:left w:val="single" w:sz="8" w:space="0" w:color="auto"/>
              <w:bottom w:val="nil"/>
              <w:right w:val="single" w:sz="8" w:space="0" w:color="000000"/>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catégorie A+ </w:t>
            </w:r>
          </w:p>
        </w:tc>
        <w:tc>
          <w:tcPr>
            <w:tcW w:w="1533" w:type="dxa"/>
            <w:gridSpan w:val="3"/>
            <w:tcBorders>
              <w:top w:val="single" w:sz="8" w:space="0" w:color="auto"/>
              <w:left w:val="nil"/>
              <w:bottom w:val="nil"/>
              <w:right w:val="single" w:sz="8" w:space="0" w:color="000000"/>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catégorie A </w:t>
            </w:r>
          </w:p>
        </w:tc>
        <w:tc>
          <w:tcPr>
            <w:tcW w:w="1533" w:type="dxa"/>
            <w:gridSpan w:val="3"/>
            <w:tcBorders>
              <w:top w:val="single" w:sz="8" w:space="0" w:color="auto"/>
              <w:left w:val="nil"/>
              <w:bottom w:val="nil"/>
              <w:right w:val="nil"/>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catégorie B </w:t>
            </w:r>
          </w:p>
        </w:tc>
        <w:tc>
          <w:tcPr>
            <w:tcW w:w="1533"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catégorie C </w:t>
            </w:r>
          </w:p>
        </w:tc>
        <w:tc>
          <w:tcPr>
            <w:tcW w:w="1533" w:type="dxa"/>
            <w:gridSpan w:val="3"/>
            <w:tcBorders>
              <w:top w:val="single" w:sz="8" w:space="0" w:color="auto"/>
              <w:left w:val="nil"/>
              <w:bottom w:val="nil"/>
              <w:right w:val="single" w:sz="8" w:space="0" w:color="000000"/>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TOTAL </w:t>
            </w:r>
          </w:p>
        </w:tc>
      </w:tr>
      <w:tr w:rsidR="005847FA" w:rsidRPr="005847FA" w:rsidTr="005847FA">
        <w:trPr>
          <w:trHeight w:val="992"/>
        </w:trPr>
        <w:tc>
          <w:tcPr>
            <w:tcW w:w="14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Contractuels recrutés sur emplois permanents</w:t>
            </w:r>
          </w:p>
        </w:tc>
        <w:tc>
          <w:tcPr>
            <w:tcW w:w="1011" w:type="dxa"/>
            <w:tcBorders>
              <w:top w:val="single" w:sz="8" w:space="0" w:color="auto"/>
              <w:left w:val="nil"/>
              <w:bottom w:val="single" w:sz="8" w:space="0" w:color="auto"/>
              <w:right w:val="single" w:sz="8" w:space="0" w:color="auto"/>
            </w:tcBorders>
            <w:shd w:val="clear" w:color="auto" w:fill="auto"/>
            <w:vAlign w:val="bottom"/>
            <w:hideMark/>
          </w:tcPr>
          <w:p w:rsidR="005847FA" w:rsidRPr="005847FA" w:rsidRDefault="005847FA" w:rsidP="005847FA">
            <w:pPr>
              <w:suppressAutoHyphens w:val="0"/>
              <w:rPr>
                <w:rFonts w:ascii="Calibri" w:hAnsi="Calibri" w:cs="Calibri"/>
                <w:b/>
                <w:bCs/>
                <w:color w:val="000000"/>
                <w:sz w:val="16"/>
                <w:szCs w:val="16"/>
                <w:lang w:eastAsia="fr-FR"/>
              </w:rPr>
            </w:pPr>
            <w:r w:rsidRPr="005847FA">
              <w:rPr>
                <w:rFonts w:ascii="Calibri" w:hAnsi="Calibri" w:cs="Calibri"/>
                <w:b/>
                <w:bCs/>
                <w:color w:val="000000"/>
                <w:sz w:val="16"/>
                <w:szCs w:val="16"/>
                <w:lang w:eastAsia="fr-FR"/>
              </w:rPr>
              <w:t xml:space="preserve">par fondement juridique </w:t>
            </w:r>
          </w:p>
        </w:tc>
        <w:tc>
          <w:tcPr>
            <w:tcW w:w="511" w:type="dxa"/>
            <w:tcBorders>
              <w:top w:val="single" w:sz="8" w:space="0" w:color="auto"/>
              <w:left w:val="nil"/>
              <w:bottom w:val="single" w:sz="8" w:space="0" w:color="auto"/>
              <w:right w:val="nil"/>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F </w:t>
            </w:r>
          </w:p>
        </w:tc>
        <w:tc>
          <w:tcPr>
            <w:tcW w:w="511" w:type="dxa"/>
            <w:tcBorders>
              <w:top w:val="single" w:sz="8" w:space="0" w:color="auto"/>
              <w:left w:val="nil"/>
              <w:bottom w:val="single" w:sz="8" w:space="0" w:color="auto"/>
              <w:right w:val="nil"/>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H </w:t>
            </w:r>
          </w:p>
        </w:tc>
        <w:tc>
          <w:tcPr>
            <w:tcW w:w="511" w:type="dxa"/>
            <w:tcBorders>
              <w:top w:val="single" w:sz="8" w:space="0" w:color="auto"/>
              <w:left w:val="nil"/>
              <w:bottom w:val="single" w:sz="8" w:space="0" w:color="auto"/>
              <w:right w:val="single" w:sz="8" w:space="0" w:color="auto"/>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Total </w:t>
            </w:r>
          </w:p>
        </w:tc>
        <w:tc>
          <w:tcPr>
            <w:tcW w:w="511" w:type="dxa"/>
            <w:tcBorders>
              <w:top w:val="single" w:sz="8" w:space="0" w:color="auto"/>
              <w:left w:val="nil"/>
              <w:bottom w:val="single" w:sz="8" w:space="0" w:color="auto"/>
              <w:right w:val="nil"/>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F </w:t>
            </w:r>
          </w:p>
        </w:tc>
        <w:tc>
          <w:tcPr>
            <w:tcW w:w="511" w:type="dxa"/>
            <w:tcBorders>
              <w:top w:val="single" w:sz="8" w:space="0" w:color="auto"/>
              <w:left w:val="nil"/>
              <w:bottom w:val="single" w:sz="8" w:space="0" w:color="auto"/>
              <w:right w:val="nil"/>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H </w:t>
            </w:r>
          </w:p>
        </w:tc>
        <w:tc>
          <w:tcPr>
            <w:tcW w:w="511" w:type="dxa"/>
            <w:tcBorders>
              <w:top w:val="single" w:sz="8" w:space="0" w:color="auto"/>
              <w:left w:val="nil"/>
              <w:bottom w:val="single" w:sz="8" w:space="0" w:color="auto"/>
              <w:right w:val="nil"/>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Total </w:t>
            </w:r>
          </w:p>
        </w:tc>
        <w:tc>
          <w:tcPr>
            <w:tcW w:w="511" w:type="dxa"/>
            <w:tcBorders>
              <w:top w:val="single" w:sz="8" w:space="0" w:color="auto"/>
              <w:left w:val="single" w:sz="8" w:space="0" w:color="auto"/>
              <w:bottom w:val="single" w:sz="8" w:space="0" w:color="auto"/>
              <w:right w:val="nil"/>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F </w:t>
            </w:r>
          </w:p>
        </w:tc>
        <w:tc>
          <w:tcPr>
            <w:tcW w:w="511" w:type="dxa"/>
            <w:tcBorders>
              <w:top w:val="single" w:sz="8" w:space="0" w:color="auto"/>
              <w:left w:val="nil"/>
              <w:bottom w:val="single" w:sz="8" w:space="0" w:color="auto"/>
              <w:right w:val="nil"/>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H </w:t>
            </w:r>
          </w:p>
        </w:tc>
        <w:tc>
          <w:tcPr>
            <w:tcW w:w="511" w:type="dxa"/>
            <w:tcBorders>
              <w:top w:val="single" w:sz="8" w:space="0" w:color="auto"/>
              <w:left w:val="nil"/>
              <w:bottom w:val="single" w:sz="8" w:space="0" w:color="auto"/>
              <w:right w:val="nil"/>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Total </w:t>
            </w:r>
          </w:p>
        </w:tc>
        <w:tc>
          <w:tcPr>
            <w:tcW w:w="511" w:type="dxa"/>
            <w:tcBorders>
              <w:top w:val="nil"/>
              <w:left w:val="single" w:sz="8" w:space="0" w:color="auto"/>
              <w:bottom w:val="single" w:sz="8" w:space="0" w:color="auto"/>
              <w:right w:val="nil"/>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F </w:t>
            </w:r>
          </w:p>
        </w:tc>
        <w:tc>
          <w:tcPr>
            <w:tcW w:w="511" w:type="dxa"/>
            <w:tcBorders>
              <w:top w:val="nil"/>
              <w:left w:val="nil"/>
              <w:bottom w:val="single" w:sz="8" w:space="0" w:color="auto"/>
              <w:right w:val="nil"/>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H </w:t>
            </w:r>
          </w:p>
        </w:tc>
        <w:tc>
          <w:tcPr>
            <w:tcW w:w="511" w:type="dxa"/>
            <w:tcBorders>
              <w:top w:val="nil"/>
              <w:left w:val="nil"/>
              <w:bottom w:val="single" w:sz="8" w:space="0" w:color="auto"/>
              <w:right w:val="single" w:sz="8" w:space="0" w:color="auto"/>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Total </w:t>
            </w:r>
          </w:p>
        </w:tc>
        <w:tc>
          <w:tcPr>
            <w:tcW w:w="511" w:type="dxa"/>
            <w:tcBorders>
              <w:top w:val="single" w:sz="8" w:space="0" w:color="auto"/>
              <w:left w:val="nil"/>
              <w:bottom w:val="single" w:sz="8" w:space="0" w:color="auto"/>
              <w:right w:val="nil"/>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F </w:t>
            </w:r>
          </w:p>
        </w:tc>
        <w:tc>
          <w:tcPr>
            <w:tcW w:w="511" w:type="dxa"/>
            <w:tcBorders>
              <w:top w:val="single" w:sz="8" w:space="0" w:color="auto"/>
              <w:left w:val="nil"/>
              <w:bottom w:val="single" w:sz="8" w:space="0" w:color="auto"/>
              <w:right w:val="nil"/>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H </w:t>
            </w:r>
          </w:p>
        </w:tc>
        <w:tc>
          <w:tcPr>
            <w:tcW w:w="511" w:type="dxa"/>
            <w:tcBorders>
              <w:top w:val="single" w:sz="8" w:space="0" w:color="auto"/>
              <w:left w:val="nil"/>
              <w:bottom w:val="single" w:sz="8" w:space="0" w:color="auto"/>
              <w:right w:val="single" w:sz="8" w:space="0" w:color="auto"/>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Total </w:t>
            </w:r>
          </w:p>
        </w:tc>
      </w:tr>
      <w:tr w:rsidR="005847FA" w:rsidRPr="005847FA" w:rsidTr="005847FA">
        <w:trPr>
          <w:trHeight w:val="508"/>
        </w:trPr>
        <w:tc>
          <w:tcPr>
            <w:tcW w:w="1416" w:type="dxa"/>
            <w:tcBorders>
              <w:top w:val="nil"/>
              <w:left w:val="single" w:sz="8" w:space="0" w:color="auto"/>
              <w:bottom w:val="nil"/>
              <w:right w:val="single" w:sz="8" w:space="0" w:color="auto"/>
            </w:tcBorders>
            <w:shd w:val="clear" w:color="auto" w:fill="auto"/>
            <w:noWrap/>
            <w:vAlign w:val="center"/>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CDD</w:t>
            </w:r>
          </w:p>
        </w:tc>
        <w:tc>
          <w:tcPr>
            <w:tcW w:w="1011" w:type="dxa"/>
            <w:tcBorders>
              <w:top w:val="nil"/>
              <w:left w:val="nil"/>
              <w:bottom w:val="nil"/>
              <w:right w:val="single" w:sz="8" w:space="0" w:color="auto"/>
            </w:tcBorders>
            <w:shd w:val="clear" w:color="auto" w:fill="auto"/>
            <w:noWrap/>
            <w:vAlign w:val="bottom"/>
            <w:hideMark/>
          </w:tcPr>
          <w:p w:rsidR="005847FA" w:rsidRPr="005847FA" w:rsidRDefault="005847FA" w:rsidP="005847FA">
            <w:pPr>
              <w:suppressAutoHyphens w:val="0"/>
              <w:rPr>
                <w:rFonts w:ascii="Calibri" w:hAnsi="Calibri" w:cs="Calibri"/>
                <w:b/>
                <w:bCs/>
                <w:color w:val="000000"/>
                <w:sz w:val="16"/>
                <w:szCs w:val="16"/>
                <w:lang w:eastAsia="fr-FR"/>
              </w:rPr>
            </w:pPr>
            <w:r w:rsidRPr="005847FA">
              <w:rPr>
                <w:rFonts w:ascii="Calibri" w:hAnsi="Calibri" w:cs="Calibri"/>
                <w:b/>
                <w:bCs/>
                <w:color w:val="000000"/>
                <w:sz w:val="16"/>
                <w:szCs w:val="16"/>
                <w:lang w:eastAsia="fr-FR"/>
              </w:rPr>
              <w:t>article 4</w:t>
            </w:r>
          </w:p>
        </w:tc>
        <w:tc>
          <w:tcPr>
            <w:tcW w:w="511" w:type="dxa"/>
            <w:tcBorders>
              <w:top w:val="nil"/>
              <w:left w:val="nil"/>
              <w:bottom w:val="single" w:sz="4" w:space="0" w:color="auto"/>
              <w:right w:val="single" w:sz="4" w:space="0" w:color="auto"/>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w:t>
            </w:r>
          </w:p>
        </w:tc>
        <w:tc>
          <w:tcPr>
            <w:tcW w:w="511" w:type="dxa"/>
            <w:tcBorders>
              <w:top w:val="nil"/>
              <w:left w:val="nil"/>
              <w:bottom w:val="single" w:sz="4" w:space="0" w:color="auto"/>
              <w:right w:val="single" w:sz="4" w:space="0" w:color="auto"/>
            </w:tcBorders>
            <w:shd w:val="clear" w:color="auto" w:fill="auto"/>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 xml:space="preserve">              1   </w:t>
            </w:r>
          </w:p>
        </w:tc>
        <w:tc>
          <w:tcPr>
            <w:tcW w:w="511" w:type="dxa"/>
            <w:tcBorders>
              <w:top w:val="nil"/>
              <w:left w:val="nil"/>
              <w:bottom w:val="single" w:sz="4" w:space="0" w:color="auto"/>
              <w:right w:val="single" w:sz="8" w:space="0" w:color="auto"/>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1   </w:t>
            </w:r>
          </w:p>
        </w:tc>
        <w:tc>
          <w:tcPr>
            <w:tcW w:w="511" w:type="dxa"/>
            <w:tcBorders>
              <w:top w:val="nil"/>
              <w:left w:val="nil"/>
              <w:bottom w:val="single" w:sz="4" w:space="0" w:color="auto"/>
              <w:right w:val="single" w:sz="4" w:space="0" w:color="auto"/>
            </w:tcBorders>
            <w:shd w:val="clear" w:color="auto" w:fill="auto"/>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 xml:space="preserve">            41   </w:t>
            </w:r>
          </w:p>
        </w:tc>
        <w:tc>
          <w:tcPr>
            <w:tcW w:w="511" w:type="dxa"/>
            <w:tcBorders>
              <w:top w:val="nil"/>
              <w:left w:val="nil"/>
              <w:bottom w:val="single" w:sz="4" w:space="0" w:color="auto"/>
              <w:right w:val="single" w:sz="4" w:space="0" w:color="auto"/>
            </w:tcBorders>
            <w:shd w:val="clear" w:color="auto" w:fill="auto"/>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 xml:space="preserve">            32   </w:t>
            </w:r>
          </w:p>
        </w:tc>
        <w:tc>
          <w:tcPr>
            <w:tcW w:w="511" w:type="dxa"/>
            <w:tcBorders>
              <w:top w:val="nil"/>
              <w:left w:val="nil"/>
              <w:bottom w:val="single" w:sz="4" w:space="0" w:color="auto"/>
              <w:right w:val="nil"/>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73   </w:t>
            </w:r>
          </w:p>
        </w:tc>
        <w:tc>
          <w:tcPr>
            <w:tcW w:w="511" w:type="dxa"/>
            <w:tcBorders>
              <w:top w:val="nil"/>
              <w:left w:val="single" w:sz="8" w:space="0" w:color="auto"/>
              <w:bottom w:val="single" w:sz="4" w:space="0" w:color="auto"/>
              <w:right w:val="single" w:sz="4" w:space="0" w:color="auto"/>
            </w:tcBorders>
            <w:shd w:val="clear" w:color="auto" w:fill="auto"/>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 xml:space="preserve">            13   </w:t>
            </w:r>
          </w:p>
        </w:tc>
        <w:tc>
          <w:tcPr>
            <w:tcW w:w="511" w:type="dxa"/>
            <w:tcBorders>
              <w:top w:val="nil"/>
              <w:left w:val="nil"/>
              <w:bottom w:val="single" w:sz="4" w:space="0" w:color="auto"/>
              <w:right w:val="single" w:sz="4" w:space="0" w:color="auto"/>
            </w:tcBorders>
            <w:shd w:val="clear" w:color="auto" w:fill="auto"/>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 xml:space="preserve">              2   </w:t>
            </w:r>
          </w:p>
        </w:tc>
        <w:tc>
          <w:tcPr>
            <w:tcW w:w="511" w:type="dxa"/>
            <w:tcBorders>
              <w:top w:val="nil"/>
              <w:left w:val="nil"/>
              <w:bottom w:val="single" w:sz="4" w:space="0" w:color="auto"/>
              <w:right w:val="nil"/>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15   </w:t>
            </w:r>
          </w:p>
        </w:tc>
        <w:tc>
          <w:tcPr>
            <w:tcW w:w="511" w:type="dxa"/>
            <w:tcBorders>
              <w:top w:val="nil"/>
              <w:left w:val="single" w:sz="8" w:space="0" w:color="auto"/>
              <w:bottom w:val="single" w:sz="4" w:space="0" w:color="auto"/>
              <w:right w:val="single" w:sz="4" w:space="0" w:color="auto"/>
            </w:tcBorders>
            <w:shd w:val="clear" w:color="auto" w:fill="auto"/>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 xml:space="preserve">            19   </w:t>
            </w:r>
          </w:p>
        </w:tc>
        <w:tc>
          <w:tcPr>
            <w:tcW w:w="511" w:type="dxa"/>
            <w:tcBorders>
              <w:top w:val="nil"/>
              <w:left w:val="nil"/>
              <w:bottom w:val="single" w:sz="4" w:space="0" w:color="auto"/>
              <w:right w:val="single" w:sz="4" w:space="0" w:color="auto"/>
            </w:tcBorders>
            <w:shd w:val="clear" w:color="auto" w:fill="auto"/>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 xml:space="preserve">            22   </w:t>
            </w:r>
          </w:p>
        </w:tc>
        <w:tc>
          <w:tcPr>
            <w:tcW w:w="511" w:type="dxa"/>
            <w:tcBorders>
              <w:top w:val="nil"/>
              <w:left w:val="nil"/>
              <w:bottom w:val="single" w:sz="4" w:space="0" w:color="auto"/>
              <w:right w:val="single" w:sz="8" w:space="0" w:color="auto"/>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41   </w:t>
            </w:r>
          </w:p>
        </w:tc>
        <w:tc>
          <w:tcPr>
            <w:tcW w:w="511" w:type="dxa"/>
            <w:tcBorders>
              <w:top w:val="nil"/>
              <w:left w:val="nil"/>
              <w:bottom w:val="single" w:sz="4" w:space="0" w:color="auto"/>
              <w:right w:val="single" w:sz="4" w:space="0" w:color="auto"/>
            </w:tcBorders>
            <w:shd w:val="clear" w:color="auto" w:fill="auto"/>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 xml:space="preserve">            73   </w:t>
            </w:r>
          </w:p>
        </w:tc>
        <w:tc>
          <w:tcPr>
            <w:tcW w:w="511" w:type="dxa"/>
            <w:tcBorders>
              <w:top w:val="nil"/>
              <w:left w:val="nil"/>
              <w:bottom w:val="single" w:sz="4" w:space="0" w:color="auto"/>
              <w:right w:val="single" w:sz="4" w:space="0" w:color="auto"/>
            </w:tcBorders>
            <w:shd w:val="clear" w:color="auto" w:fill="auto"/>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 xml:space="preserve">            57   </w:t>
            </w:r>
          </w:p>
        </w:tc>
        <w:tc>
          <w:tcPr>
            <w:tcW w:w="511" w:type="dxa"/>
            <w:tcBorders>
              <w:top w:val="nil"/>
              <w:left w:val="nil"/>
              <w:bottom w:val="single" w:sz="4" w:space="0" w:color="auto"/>
              <w:right w:val="single" w:sz="8" w:space="0" w:color="auto"/>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130   </w:t>
            </w:r>
          </w:p>
        </w:tc>
      </w:tr>
      <w:tr w:rsidR="005847FA" w:rsidRPr="005847FA" w:rsidTr="005847FA">
        <w:trPr>
          <w:trHeight w:val="508"/>
        </w:trPr>
        <w:tc>
          <w:tcPr>
            <w:tcW w:w="1416"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CDI</w:t>
            </w:r>
          </w:p>
        </w:tc>
        <w:tc>
          <w:tcPr>
            <w:tcW w:w="1011" w:type="dxa"/>
            <w:tcBorders>
              <w:top w:val="single" w:sz="8" w:space="0" w:color="auto"/>
              <w:left w:val="nil"/>
              <w:bottom w:val="nil"/>
              <w:right w:val="single" w:sz="8" w:space="0" w:color="auto"/>
            </w:tcBorders>
            <w:shd w:val="clear" w:color="auto" w:fill="auto"/>
            <w:noWrap/>
            <w:vAlign w:val="bottom"/>
            <w:hideMark/>
          </w:tcPr>
          <w:p w:rsidR="005847FA" w:rsidRPr="005847FA" w:rsidRDefault="005847FA" w:rsidP="005847FA">
            <w:pPr>
              <w:suppressAutoHyphens w:val="0"/>
              <w:rPr>
                <w:rFonts w:ascii="Calibri" w:hAnsi="Calibri" w:cs="Calibri"/>
                <w:b/>
                <w:bCs/>
                <w:color w:val="000000"/>
                <w:sz w:val="16"/>
                <w:szCs w:val="16"/>
                <w:lang w:eastAsia="fr-FR"/>
              </w:rPr>
            </w:pPr>
            <w:r w:rsidRPr="005847FA">
              <w:rPr>
                <w:rFonts w:ascii="Calibri" w:hAnsi="Calibri" w:cs="Calibri"/>
                <w:b/>
                <w:bCs/>
                <w:color w:val="000000"/>
                <w:sz w:val="16"/>
                <w:szCs w:val="16"/>
                <w:lang w:eastAsia="fr-FR"/>
              </w:rPr>
              <w:t>article 4</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 </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 </w:t>
            </w:r>
          </w:p>
        </w:tc>
        <w:tc>
          <w:tcPr>
            <w:tcW w:w="511" w:type="dxa"/>
            <w:tcBorders>
              <w:top w:val="nil"/>
              <w:left w:val="nil"/>
              <w:bottom w:val="single" w:sz="4" w:space="0" w:color="auto"/>
              <w:right w:val="single" w:sz="8" w:space="0" w:color="auto"/>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     </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 xml:space="preserve">              1   </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 xml:space="preserve">              2   </w:t>
            </w:r>
          </w:p>
        </w:tc>
        <w:tc>
          <w:tcPr>
            <w:tcW w:w="511" w:type="dxa"/>
            <w:tcBorders>
              <w:top w:val="nil"/>
              <w:left w:val="nil"/>
              <w:bottom w:val="single" w:sz="4" w:space="0" w:color="auto"/>
              <w:right w:val="nil"/>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3   </w:t>
            </w:r>
          </w:p>
        </w:tc>
        <w:tc>
          <w:tcPr>
            <w:tcW w:w="511" w:type="dxa"/>
            <w:tcBorders>
              <w:top w:val="nil"/>
              <w:left w:val="single" w:sz="8" w:space="0" w:color="auto"/>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 </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 </w:t>
            </w:r>
          </w:p>
        </w:tc>
        <w:tc>
          <w:tcPr>
            <w:tcW w:w="511" w:type="dxa"/>
            <w:tcBorders>
              <w:top w:val="nil"/>
              <w:left w:val="nil"/>
              <w:bottom w:val="single" w:sz="4" w:space="0" w:color="auto"/>
              <w:right w:val="nil"/>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     </w:t>
            </w:r>
          </w:p>
        </w:tc>
        <w:tc>
          <w:tcPr>
            <w:tcW w:w="511" w:type="dxa"/>
            <w:tcBorders>
              <w:top w:val="nil"/>
              <w:left w:val="single" w:sz="8" w:space="0" w:color="auto"/>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 </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 </w:t>
            </w:r>
          </w:p>
        </w:tc>
        <w:tc>
          <w:tcPr>
            <w:tcW w:w="511" w:type="dxa"/>
            <w:tcBorders>
              <w:top w:val="nil"/>
              <w:left w:val="nil"/>
              <w:bottom w:val="single" w:sz="4" w:space="0" w:color="auto"/>
              <w:right w:val="single" w:sz="8" w:space="0" w:color="auto"/>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     </w:t>
            </w:r>
          </w:p>
        </w:tc>
        <w:tc>
          <w:tcPr>
            <w:tcW w:w="511" w:type="dxa"/>
            <w:tcBorders>
              <w:top w:val="nil"/>
              <w:left w:val="nil"/>
              <w:bottom w:val="single" w:sz="4" w:space="0" w:color="auto"/>
              <w:right w:val="single" w:sz="4" w:space="0" w:color="auto"/>
            </w:tcBorders>
            <w:shd w:val="clear" w:color="auto" w:fill="auto"/>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 xml:space="preserve">              1   </w:t>
            </w:r>
          </w:p>
        </w:tc>
        <w:tc>
          <w:tcPr>
            <w:tcW w:w="511" w:type="dxa"/>
            <w:tcBorders>
              <w:top w:val="nil"/>
              <w:left w:val="nil"/>
              <w:bottom w:val="single" w:sz="4" w:space="0" w:color="auto"/>
              <w:right w:val="single" w:sz="4" w:space="0" w:color="auto"/>
            </w:tcBorders>
            <w:shd w:val="clear" w:color="auto" w:fill="auto"/>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 xml:space="preserve">              2   </w:t>
            </w:r>
          </w:p>
        </w:tc>
        <w:tc>
          <w:tcPr>
            <w:tcW w:w="511" w:type="dxa"/>
            <w:tcBorders>
              <w:top w:val="nil"/>
              <w:left w:val="nil"/>
              <w:bottom w:val="single" w:sz="4" w:space="0" w:color="auto"/>
              <w:right w:val="single" w:sz="8" w:space="0" w:color="auto"/>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3   </w:t>
            </w:r>
          </w:p>
        </w:tc>
      </w:tr>
      <w:tr w:rsidR="005847FA" w:rsidRPr="005847FA" w:rsidTr="005847FA">
        <w:trPr>
          <w:trHeight w:val="508"/>
        </w:trPr>
        <w:tc>
          <w:tcPr>
            <w:tcW w:w="1416" w:type="dxa"/>
            <w:vMerge/>
            <w:tcBorders>
              <w:top w:val="single" w:sz="8" w:space="0" w:color="auto"/>
              <w:left w:val="single" w:sz="8" w:space="0" w:color="auto"/>
              <w:bottom w:val="nil"/>
              <w:right w:val="single" w:sz="8" w:space="0" w:color="auto"/>
            </w:tcBorders>
            <w:vAlign w:val="center"/>
            <w:hideMark/>
          </w:tcPr>
          <w:p w:rsidR="005847FA" w:rsidRPr="005847FA" w:rsidRDefault="005847FA" w:rsidP="005847FA">
            <w:pPr>
              <w:suppressAutoHyphens w:val="0"/>
              <w:rPr>
                <w:rFonts w:ascii="Calibri" w:hAnsi="Calibri" w:cs="Calibri"/>
                <w:b/>
                <w:bCs/>
                <w:color w:val="000000"/>
                <w:sz w:val="22"/>
                <w:szCs w:val="22"/>
                <w:lang w:eastAsia="fr-FR"/>
              </w:rPr>
            </w:pPr>
          </w:p>
        </w:tc>
        <w:tc>
          <w:tcPr>
            <w:tcW w:w="1011" w:type="dxa"/>
            <w:tcBorders>
              <w:top w:val="single" w:sz="8" w:space="0" w:color="auto"/>
              <w:left w:val="nil"/>
              <w:bottom w:val="nil"/>
              <w:right w:val="single" w:sz="8" w:space="0" w:color="auto"/>
            </w:tcBorders>
            <w:shd w:val="clear" w:color="auto" w:fill="auto"/>
            <w:noWrap/>
            <w:vAlign w:val="bottom"/>
            <w:hideMark/>
          </w:tcPr>
          <w:p w:rsidR="005847FA" w:rsidRPr="005847FA" w:rsidRDefault="005847FA" w:rsidP="005847FA">
            <w:pPr>
              <w:suppressAutoHyphens w:val="0"/>
              <w:rPr>
                <w:rFonts w:ascii="Calibri" w:hAnsi="Calibri" w:cs="Calibri"/>
                <w:b/>
                <w:bCs/>
                <w:color w:val="000000"/>
                <w:sz w:val="16"/>
                <w:szCs w:val="16"/>
                <w:lang w:eastAsia="fr-FR"/>
              </w:rPr>
            </w:pPr>
            <w:r w:rsidRPr="005847FA">
              <w:rPr>
                <w:rFonts w:ascii="Calibri" w:hAnsi="Calibri" w:cs="Calibri"/>
                <w:b/>
                <w:bCs/>
                <w:color w:val="000000"/>
                <w:sz w:val="16"/>
                <w:szCs w:val="16"/>
                <w:lang w:eastAsia="fr-FR"/>
              </w:rPr>
              <w:t>article 82</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 </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 </w:t>
            </w:r>
          </w:p>
        </w:tc>
        <w:tc>
          <w:tcPr>
            <w:tcW w:w="511" w:type="dxa"/>
            <w:tcBorders>
              <w:top w:val="nil"/>
              <w:left w:val="nil"/>
              <w:bottom w:val="single" w:sz="4" w:space="0" w:color="auto"/>
              <w:right w:val="single" w:sz="8" w:space="0" w:color="auto"/>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     </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 </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 xml:space="preserve">              1   </w:t>
            </w:r>
          </w:p>
        </w:tc>
        <w:tc>
          <w:tcPr>
            <w:tcW w:w="511" w:type="dxa"/>
            <w:tcBorders>
              <w:top w:val="nil"/>
              <w:left w:val="nil"/>
              <w:bottom w:val="single" w:sz="4" w:space="0" w:color="auto"/>
              <w:right w:val="nil"/>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1   </w:t>
            </w:r>
          </w:p>
        </w:tc>
        <w:tc>
          <w:tcPr>
            <w:tcW w:w="511" w:type="dxa"/>
            <w:tcBorders>
              <w:top w:val="nil"/>
              <w:left w:val="single" w:sz="8" w:space="0" w:color="auto"/>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 </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 </w:t>
            </w:r>
          </w:p>
        </w:tc>
        <w:tc>
          <w:tcPr>
            <w:tcW w:w="511" w:type="dxa"/>
            <w:tcBorders>
              <w:top w:val="nil"/>
              <w:left w:val="nil"/>
              <w:bottom w:val="single" w:sz="4" w:space="0" w:color="auto"/>
              <w:right w:val="nil"/>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     </w:t>
            </w:r>
          </w:p>
        </w:tc>
        <w:tc>
          <w:tcPr>
            <w:tcW w:w="511" w:type="dxa"/>
            <w:tcBorders>
              <w:top w:val="nil"/>
              <w:left w:val="single" w:sz="8" w:space="0" w:color="auto"/>
              <w:bottom w:val="nil"/>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 </w:t>
            </w:r>
          </w:p>
        </w:tc>
        <w:tc>
          <w:tcPr>
            <w:tcW w:w="511" w:type="dxa"/>
            <w:tcBorders>
              <w:top w:val="nil"/>
              <w:left w:val="nil"/>
              <w:bottom w:val="nil"/>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 </w:t>
            </w:r>
          </w:p>
        </w:tc>
        <w:tc>
          <w:tcPr>
            <w:tcW w:w="511" w:type="dxa"/>
            <w:tcBorders>
              <w:top w:val="nil"/>
              <w:left w:val="nil"/>
              <w:bottom w:val="nil"/>
              <w:right w:val="single" w:sz="8" w:space="0" w:color="auto"/>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     </w:t>
            </w:r>
          </w:p>
        </w:tc>
        <w:tc>
          <w:tcPr>
            <w:tcW w:w="511" w:type="dxa"/>
            <w:tcBorders>
              <w:top w:val="nil"/>
              <w:left w:val="nil"/>
              <w:bottom w:val="nil"/>
              <w:right w:val="single" w:sz="4" w:space="0" w:color="auto"/>
            </w:tcBorders>
            <w:shd w:val="clear" w:color="auto" w:fill="auto"/>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 xml:space="preserve">             -     </w:t>
            </w:r>
          </w:p>
        </w:tc>
        <w:tc>
          <w:tcPr>
            <w:tcW w:w="511" w:type="dxa"/>
            <w:tcBorders>
              <w:top w:val="nil"/>
              <w:left w:val="nil"/>
              <w:bottom w:val="nil"/>
              <w:right w:val="single" w:sz="4" w:space="0" w:color="auto"/>
            </w:tcBorders>
            <w:shd w:val="clear" w:color="auto" w:fill="auto"/>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 xml:space="preserve">              1   </w:t>
            </w:r>
          </w:p>
        </w:tc>
        <w:tc>
          <w:tcPr>
            <w:tcW w:w="511" w:type="dxa"/>
            <w:tcBorders>
              <w:top w:val="nil"/>
              <w:left w:val="nil"/>
              <w:bottom w:val="nil"/>
              <w:right w:val="single" w:sz="8" w:space="0" w:color="auto"/>
            </w:tcBorders>
            <w:shd w:val="clear" w:color="auto" w:fill="auto"/>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1   </w:t>
            </w:r>
          </w:p>
        </w:tc>
      </w:tr>
      <w:tr w:rsidR="005847FA" w:rsidRPr="005847FA" w:rsidTr="005847FA">
        <w:trPr>
          <w:trHeight w:val="508"/>
        </w:trPr>
        <w:tc>
          <w:tcPr>
            <w:tcW w:w="1416" w:type="dxa"/>
            <w:tcBorders>
              <w:top w:val="single" w:sz="8" w:space="0" w:color="auto"/>
              <w:left w:val="single" w:sz="8" w:space="0" w:color="auto"/>
              <w:bottom w:val="single" w:sz="8" w:space="0" w:color="auto"/>
              <w:right w:val="nil"/>
            </w:tcBorders>
            <w:shd w:val="clear" w:color="auto" w:fill="auto"/>
            <w:noWrap/>
            <w:vAlign w:val="bottom"/>
            <w:hideMark/>
          </w:tcPr>
          <w:p w:rsidR="005847FA" w:rsidRPr="005847FA" w:rsidRDefault="005847FA" w:rsidP="005847FA">
            <w:pPr>
              <w:suppressAutoHyphens w:val="0"/>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TOTAL</w:t>
            </w:r>
          </w:p>
        </w:tc>
        <w:tc>
          <w:tcPr>
            <w:tcW w:w="1011" w:type="dxa"/>
            <w:tcBorders>
              <w:top w:val="single" w:sz="8" w:space="0" w:color="auto"/>
              <w:left w:val="nil"/>
              <w:bottom w:val="single" w:sz="8" w:space="0" w:color="auto"/>
              <w:right w:val="single" w:sz="8" w:space="0" w:color="auto"/>
            </w:tcBorders>
            <w:shd w:val="clear" w:color="auto" w:fill="auto"/>
            <w:noWrap/>
            <w:vAlign w:val="bottom"/>
            <w:hideMark/>
          </w:tcPr>
          <w:p w:rsidR="005847FA" w:rsidRPr="005847FA" w:rsidRDefault="005847FA" w:rsidP="005847FA">
            <w:pPr>
              <w:suppressAutoHyphens w:val="0"/>
              <w:rPr>
                <w:rFonts w:ascii="Calibri" w:hAnsi="Calibri" w:cs="Calibri"/>
                <w:b/>
                <w:bCs/>
                <w:color w:val="000000"/>
                <w:sz w:val="16"/>
                <w:szCs w:val="16"/>
                <w:lang w:eastAsia="fr-FR"/>
              </w:rPr>
            </w:pPr>
            <w:r w:rsidRPr="005847FA">
              <w:rPr>
                <w:rFonts w:ascii="Calibri" w:hAnsi="Calibri" w:cs="Calibri"/>
                <w:b/>
                <w:bCs/>
                <w:color w:val="000000"/>
                <w:sz w:val="16"/>
                <w:szCs w:val="16"/>
                <w:lang w:eastAsia="fr-FR"/>
              </w:rPr>
              <w:t> </w:t>
            </w:r>
          </w:p>
        </w:tc>
        <w:tc>
          <w:tcPr>
            <w:tcW w:w="511" w:type="dxa"/>
            <w:tcBorders>
              <w:top w:val="single" w:sz="8" w:space="0" w:color="auto"/>
              <w:left w:val="nil"/>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w:t>
            </w:r>
          </w:p>
        </w:tc>
        <w:tc>
          <w:tcPr>
            <w:tcW w:w="511" w:type="dxa"/>
            <w:tcBorders>
              <w:top w:val="single" w:sz="8" w:space="0" w:color="auto"/>
              <w:left w:val="nil"/>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1   </w:t>
            </w:r>
          </w:p>
        </w:tc>
        <w:tc>
          <w:tcPr>
            <w:tcW w:w="511" w:type="dxa"/>
            <w:tcBorders>
              <w:top w:val="single" w:sz="8" w:space="0" w:color="auto"/>
              <w:left w:val="nil"/>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1   </w:t>
            </w:r>
          </w:p>
        </w:tc>
        <w:tc>
          <w:tcPr>
            <w:tcW w:w="511" w:type="dxa"/>
            <w:tcBorders>
              <w:top w:val="single" w:sz="8" w:space="0" w:color="auto"/>
              <w:left w:val="nil"/>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42   </w:t>
            </w:r>
          </w:p>
        </w:tc>
        <w:tc>
          <w:tcPr>
            <w:tcW w:w="511" w:type="dxa"/>
            <w:tcBorders>
              <w:top w:val="single" w:sz="8" w:space="0" w:color="auto"/>
              <w:left w:val="nil"/>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35   </w:t>
            </w:r>
          </w:p>
        </w:tc>
        <w:tc>
          <w:tcPr>
            <w:tcW w:w="511" w:type="dxa"/>
            <w:tcBorders>
              <w:top w:val="single" w:sz="8" w:space="0" w:color="auto"/>
              <w:left w:val="nil"/>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77   </w:t>
            </w:r>
          </w:p>
        </w:tc>
        <w:tc>
          <w:tcPr>
            <w:tcW w:w="51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13   </w:t>
            </w:r>
          </w:p>
        </w:tc>
        <w:tc>
          <w:tcPr>
            <w:tcW w:w="51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2   </w:t>
            </w:r>
          </w:p>
        </w:tc>
        <w:tc>
          <w:tcPr>
            <w:tcW w:w="511" w:type="dxa"/>
            <w:tcBorders>
              <w:top w:val="single" w:sz="8" w:space="0" w:color="auto"/>
              <w:left w:val="single" w:sz="8" w:space="0" w:color="auto"/>
              <w:bottom w:val="single" w:sz="8" w:space="0" w:color="auto"/>
              <w:right w:val="nil"/>
            </w:tcBorders>
            <w:shd w:val="clear" w:color="auto" w:fill="auto"/>
            <w:noWrap/>
            <w:vAlign w:val="bottom"/>
            <w:hideMark/>
          </w:tcPr>
          <w:p w:rsidR="005847FA" w:rsidRPr="005847FA" w:rsidRDefault="005847FA" w:rsidP="005847FA">
            <w:pPr>
              <w:suppressAutoHyphens w:val="0"/>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15   </w:t>
            </w:r>
          </w:p>
        </w:tc>
        <w:tc>
          <w:tcPr>
            <w:tcW w:w="51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19   </w:t>
            </w:r>
          </w:p>
        </w:tc>
        <w:tc>
          <w:tcPr>
            <w:tcW w:w="511" w:type="dxa"/>
            <w:tcBorders>
              <w:top w:val="single" w:sz="8" w:space="0" w:color="auto"/>
              <w:left w:val="nil"/>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22   </w:t>
            </w:r>
          </w:p>
        </w:tc>
        <w:tc>
          <w:tcPr>
            <w:tcW w:w="511" w:type="dxa"/>
            <w:tcBorders>
              <w:top w:val="single" w:sz="8" w:space="0" w:color="auto"/>
              <w:left w:val="nil"/>
              <w:bottom w:val="single" w:sz="8" w:space="0" w:color="auto"/>
              <w:right w:val="single" w:sz="8" w:space="0" w:color="auto"/>
            </w:tcBorders>
            <w:shd w:val="clear" w:color="auto" w:fill="auto"/>
            <w:noWrap/>
            <w:vAlign w:val="bottom"/>
            <w:hideMark/>
          </w:tcPr>
          <w:p w:rsidR="005847FA" w:rsidRPr="005847FA" w:rsidRDefault="005847FA" w:rsidP="005847FA">
            <w:pPr>
              <w:suppressAutoHyphens w:val="0"/>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41   </w:t>
            </w:r>
          </w:p>
        </w:tc>
        <w:tc>
          <w:tcPr>
            <w:tcW w:w="511" w:type="dxa"/>
            <w:tcBorders>
              <w:top w:val="single" w:sz="8" w:space="0" w:color="auto"/>
              <w:left w:val="nil"/>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74   </w:t>
            </w:r>
          </w:p>
        </w:tc>
        <w:tc>
          <w:tcPr>
            <w:tcW w:w="511" w:type="dxa"/>
            <w:tcBorders>
              <w:top w:val="single" w:sz="8" w:space="0" w:color="auto"/>
              <w:left w:val="nil"/>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60   </w:t>
            </w:r>
          </w:p>
        </w:tc>
        <w:tc>
          <w:tcPr>
            <w:tcW w:w="511" w:type="dxa"/>
            <w:tcBorders>
              <w:top w:val="single" w:sz="8" w:space="0" w:color="auto"/>
              <w:left w:val="nil"/>
              <w:bottom w:val="single" w:sz="8" w:space="0" w:color="auto"/>
              <w:right w:val="single" w:sz="8" w:space="0" w:color="auto"/>
            </w:tcBorders>
            <w:shd w:val="clear" w:color="auto" w:fill="auto"/>
            <w:noWrap/>
            <w:vAlign w:val="bottom"/>
            <w:hideMark/>
          </w:tcPr>
          <w:p w:rsidR="005847FA" w:rsidRPr="005847FA" w:rsidRDefault="005847FA" w:rsidP="005847FA">
            <w:pPr>
              <w:suppressAutoHyphens w:val="0"/>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 xml:space="preserve">         134   </w:t>
            </w:r>
          </w:p>
        </w:tc>
      </w:tr>
      <w:tr w:rsidR="005847FA" w:rsidRPr="005847FA" w:rsidTr="005847FA">
        <w:trPr>
          <w:trHeight w:val="484"/>
        </w:trPr>
        <w:tc>
          <w:tcPr>
            <w:tcW w:w="1416" w:type="dxa"/>
            <w:tcBorders>
              <w:top w:val="nil"/>
              <w:left w:val="single" w:sz="8" w:space="0" w:color="auto"/>
              <w:bottom w:val="single" w:sz="4" w:space="0" w:color="auto"/>
              <w:right w:val="nil"/>
            </w:tcBorders>
            <w:shd w:val="clear" w:color="auto" w:fill="auto"/>
            <w:noWrap/>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Rappel 2019</w:t>
            </w:r>
          </w:p>
        </w:tc>
        <w:tc>
          <w:tcPr>
            <w:tcW w:w="1011" w:type="dxa"/>
            <w:tcBorders>
              <w:top w:val="nil"/>
              <w:left w:val="nil"/>
              <w:bottom w:val="single" w:sz="4" w:space="0" w:color="auto"/>
              <w:right w:val="single" w:sz="8" w:space="0" w:color="auto"/>
            </w:tcBorders>
            <w:shd w:val="clear" w:color="auto" w:fill="auto"/>
            <w:noWrap/>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 </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 </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1</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1</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54</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56</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110</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18</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7</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25</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93</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48</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141</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165</w:t>
            </w:r>
          </w:p>
        </w:tc>
        <w:tc>
          <w:tcPr>
            <w:tcW w:w="511" w:type="dxa"/>
            <w:tcBorders>
              <w:top w:val="nil"/>
              <w:left w:val="nil"/>
              <w:bottom w:val="single" w:sz="4"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112</w:t>
            </w:r>
          </w:p>
        </w:tc>
        <w:tc>
          <w:tcPr>
            <w:tcW w:w="511" w:type="dxa"/>
            <w:tcBorders>
              <w:top w:val="nil"/>
              <w:left w:val="nil"/>
              <w:bottom w:val="single" w:sz="4" w:space="0" w:color="auto"/>
              <w:right w:val="single" w:sz="8"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277</w:t>
            </w:r>
          </w:p>
        </w:tc>
      </w:tr>
      <w:tr w:rsidR="005847FA" w:rsidRPr="005847FA" w:rsidTr="005847FA">
        <w:trPr>
          <w:trHeight w:val="508"/>
        </w:trPr>
        <w:tc>
          <w:tcPr>
            <w:tcW w:w="1416" w:type="dxa"/>
            <w:tcBorders>
              <w:top w:val="nil"/>
              <w:left w:val="single" w:sz="8" w:space="0" w:color="auto"/>
              <w:bottom w:val="single" w:sz="8" w:space="0" w:color="auto"/>
              <w:right w:val="nil"/>
            </w:tcBorders>
            <w:shd w:val="clear" w:color="auto" w:fill="auto"/>
            <w:noWrap/>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Rappel 2018</w:t>
            </w:r>
          </w:p>
        </w:tc>
        <w:tc>
          <w:tcPr>
            <w:tcW w:w="1011" w:type="dxa"/>
            <w:tcBorders>
              <w:top w:val="nil"/>
              <w:left w:val="nil"/>
              <w:bottom w:val="single" w:sz="8" w:space="0" w:color="auto"/>
              <w:right w:val="single" w:sz="8" w:space="0" w:color="auto"/>
            </w:tcBorders>
            <w:shd w:val="clear" w:color="auto" w:fill="auto"/>
            <w:noWrap/>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 </w:t>
            </w:r>
          </w:p>
        </w:tc>
        <w:tc>
          <w:tcPr>
            <w:tcW w:w="511" w:type="dxa"/>
            <w:tcBorders>
              <w:top w:val="nil"/>
              <w:left w:val="nil"/>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 </w:t>
            </w:r>
          </w:p>
        </w:tc>
        <w:tc>
          <w:tcPr>
            <w:tcW w:w="511" w:type="dxa"/>
            <w:tcBorders>
              <w:top w:val="nil"/>
              <w:left w:val="nil"/>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 </w:t>
            </w:r>
          </w:p>
        </w:tc>
        <w:tc>
          <w:tcPr>
            <w:tcW w:w="511" w:type="dxa"/>
            <w:tcBorders>
              <w:top w:val="nil"/>
              <w:left w:val="nil"/>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0</w:t>
            </w:r>
          </w:p>
        </w:tc>
        <w:tc>
          <w:tcPr>
            <w:tcW w:w="511" w:type="dxa"/>
            <w:tcBorders>
              <w:top w:val="nil"/>
              <w:left w:val="nil"/>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85</w:t>
            </w:r>
          </w:p>
        </w:tc>
        <w:tc>
          <w:tcPr>
            <w:tcW w:w="511" w:type="dxa"/>
            <w:tcBorders>
              <w:top w:val="nil"/>
              <w:left w:val="nil"/>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69</w:t>
            </w:r>
          </w:p>
        </w:tc>
        <w:tc>
          <w:tcPr>
            <w:tcW w:w="511" w:type="dxa"/>
            <w:tcBorders>
              <w:top w:val="nil"/>
              <w:left w:val="nil"/>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154</w:t>
            </w:r>
          </w:p>
        </w:tc>
        <w:tc>
          <w:tcPr>
            <w:tcW w:w="511" w:type="dxa"/>
            <w:tcBorders>
              <w:top w:val="nil"/>
              <w:left w:val="nil"/>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32</w:t>
            </w:r>
          </w:p>
        </w:tc>
        <w:tc>
          <w:tcPr>
            <w:tcW w:w="511" w:type="dxa"/>
            <w:tcBorders>
              <w:top w:val="nil"/>
              <w:left w:val="nil"/>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25</w:t>
            </w:r>
          </w:p>
        </w:tc>
        <w:tc>
          <w:tcPr>
            <w:tcW w:w="511" w:type="dxa"/>
            <w:tcBorders>
              <w:top w:val="nil"/>
              <w:left w:val="nil"/>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57</w:t>
            </w:r>
          </w:p>
        </w:tc>
        <w:tc>
          <w:tcPr>
            <w:tcW w:w="511" w:type="dxa"/>
            <w:tcBorders>
              <w:top w:val="nil"/>
              <w:left w:val="nil"/>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104</w:t>
            </w:r>
          </w:p>
        </w:tc>
        <w:tc>
          <w:tcPr>
            <w:tcW w:w="511" w:type="dxa"/>
            <w:tcBorders>
              <w:top w:val="nil"/>
              <w:left w:val="nil"/>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54</w:t>
            </w:r>
          </w:p>
        </w:tc>
        <w:tc>
          <w:tcPr>
            <w:tcW w:w="511" w:type="dxa"/>
            <w:tcBorders>
              <w:top w:val="nil"/>
              <w:left w:val="nil"/>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158</w:t>
            </w:r>
          </w:p>
        </w:tc>
        <w:tc>
          <w:tcPr>
            <w:tcW w:w="511" w:type="dxa"/>
            <w:tcBorders>
              <w:top w:val="nil"/>
              <w:left w:val="nil"/>
              <w:bottom w:val="single" w:sz="8" w:space="0" w:color="auto"/>
              <w:right w:val="single" w:sz="4" w:space="0" w:color="auto"/>
            </w:tcBorders>
            <w:shd w:val="clear" w:color="auto" w:fill="auto"/>
            <w:vAlign w:val="bottom"/>
            <w:hideMark/>
          </w:tcPr>
          <w:p w:rsidR="005847FA" w:rsidRPr="005847FA" w:rsidRDefault="005847FA" w:rsidP="005847FA">
            <w:pPr>
              <w:suppressAutoHyphens w:val="0"/>
              <w:rPr>
                <w:rFonts w:ascii="Calibri" w:hAnsi="Calibri" w:cs="Calibri"/>
                <w:color w:val="000000"/>
                <w:sz w:val="22"/>
                <w:szCs w:val="22"/>
                <w:lang w:eastAsia="fr-FR"/>
              </w:rPr>
            </w:pPr>
            <w:r w:rsidRPr="005847FA">
              <w:rPr>
                <w:rFonts w:ascii="Calibri" w:hAnsi="Calibri" w:cs="Calibri"/>
                <w:color w:val="000000"/>
                <w:sz w:val="22"/>
                <w:szCs w:val="22"/>
                <w:lang w:eastAsia="fr-FR"/>
              </w:rPr>
              <w:t xml:space="preserve">         221   </w:t>
            </w:r>
          </w:p>
        </w:tc>
        <w:tc>
          <w:tcPr>
            <w:tcW w:w="511" w:type="dxa"/>
            <w:tcBorders>
              <w:top w:val="nil"/>
              <w:left w:val="nil"/>
              <w:bottom w:val="single" w:sz="8" w:space="0" w:color="auto"/>
              <w:right w:val="single" w:sz="4"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color w:val="000000"/>
                <w:sz w:val="22"/>
                <w:szCs w:val="22"/>
                <w:lang w:eastAsia="fr-FR"/>
              </w:rPr>
            </w:pPr>
            <w:r w:rsidRPr="005847FA">
              <w:rPr>
                <w:rFonts w:ascii="Calibri" w:hAnsi="Calibri" w:cs="Calibri"/>
                <w:color w:val="000000"/>
                <w:sz w:val="22"/>
                <w:szCs w:val="22"/>
                <w:lang w:eastAsia="fr-FR"/>
              </w:rPr>
              <w:t>148</w:t>
            </w:r>
          </w:p>
        </w:tc>
        <w:tc>
          <w:tcPr>
            <w:tcW w:w="511" w:type="dxa"/>
            <w:tcBorders>
              <w:top w:val="nil"/>
              <w:left w:val="nil"/>
              <w:bottom w:val="single" w:sz="8" w:space="0" w:color="auto"/>
              <w:right w:val="single" w:sz="8" w:space="0" w:color="auto"/>
            </w:tcBorders>
            <w:shd w:val="clear" w:color="auto" w:fill="auto"/>
            <w:noWrap/>
            <w:vAlign w:val="bottom"/>
            <w:hideMark/>
          </w:tcPr>
          <w:p w:rsidR="005847FA" w:rsidRPr="005847FA" w:rsidRDefault="005847FA" w:rsidP="005847FA">
            <w:pPr>
              <w:suppressAutoHyphens w:val="0"/>
              <w:jc w:val="center"/>
              <w:rPr>
                <w:rFonts w:ascii="Calibri" w:hAnsi="Calibri" w:cs="Calibri"/>
                <w:b/>
                <w:bCs/>
                <w:color w:val="000000"/>
                <w:sz w:val="22"/>
                <w:szCs w:val="22"/>
                <w:lang w:eastAsia="fr-FR"/>
              </w:rPr>
            </w:pPr>
            <w:r w:rsidRPr="005847FA">
              <w:rPr>
                <w:rFonts w:ascii="Calibri" w:hAnsi="Calibri" w:cs="Calibri"/>
                <w:b/>
                <w:bCs/>
                <w:color w:val="000000"/>
                <w:sz w:val="22"/>
                <w:szCs w:val="22"/>
                <w:lang w:eastAsia="fr-FR"/>
              </w:rPr>
              <w:t>369</w:t>
            </w:r>
          </w:p>
        </w:tc>
      </w:tr>
    </w:tbl>
    <w:p w:rsidR="005847FA" w:rsidRDefault="005847FA" w:rsidP="00C54901">
      <w:pPr>
        <w:suppressAutoHyphens w:val="0"/>
        <w:ind w:left="142" w:hanging="426"/>
      </w:pPr>
    </w:p>
    <w:p w:rsidR="005847FA" w:rsidRDefault="005847FA" w:rsidP="00C54901">
      <w:pPr>
        <w:suppressAutoHyphens w:val="0"/>
        <w:ind w:left="142" w:hanging="426"/>
      </w:pPr>
    </w:p>
    <w:p w:rsidR="0031728B" w:rsidRDefault="000B4162" w:rsidP="0031728B">
      <w:pPr>
        <w:suppressAutoHyphens w:val="0"/>
        <w:ind w:hanging="426"/>
      </w:pPr>
      <w:r>
        <w:rPr>
          <w:noProof/>
          <w:lang w:eastAsia="fr-FR"/>
        </w:rPr>
        <w:drawing>
          <wp:inline distT="0" distB="0" distL="0" distR="0" wp14:anchorId="2106ECCC" wp14:editId="06F80FD2">
            <wp:extent cx="6762750" cy="3267075"/>
            <wp:effectExtent l="0" t="0" r="0" b="9525"/>
            <wp:docPr id="44" name="Graphique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31728B">
        <w:t xml:space="preserve"> </w:t>
      </w:r>
      <w:r w:rsidR="0031728B">
        <w:br w:type="page"/>
      </w:r>
    </w:p>
    <w:p w:rsidR="0031728B" w:rsidRDefault="0031728B" w:rsidP="00C54901">
      <w:pPr>
        <w:suppressAutoHyphens w:val="0"/>
        <w:ind w:left="142" w:hanging="426"/>
      </w:pPr>
    </w:p>
    <w:p w:rsidR="005049E9" w:rsidRDefault="005049E9" w:rsidP="009F4A4A">
      <w:pPr>
        <w:suppressAutoHyphens w:val="0"/>
        <w:ind w:left="-851"/>
      </w:pPr>
    </w:p>
    <w:p w:rsidR="007C3D6E" w:rsidRDefault="007C3D6E" w:rsidP="00A136D3">
      <w:pPr>
        <w:suppressAutoHyphens w:val="0"/>
        <w:jc w:val="both"/>
        <w:rPr>
          <w:rFonts w:ascii="Arial" w:hAnsi="Arial" w:cs="Arial"/>
          <w:i/>
          <w:iCs/>
          <w:color w:val="00B050"/>
          <w:sz w:val="22"/>
          <w:szCs w:val="22"/>
          <w:lang w:eastAsia="fr-FR"/>
        </w:rPr>
      </w:pPr>
    </w:p>
    <w:p w:rsidR="00A136D3" w:rsidRPr="00AF3198" w:rsidRDefault="00A136D3" w:rsidP="00A136D3">
      <w:pPr>
        <w:suppressAutoHyphens w:val="0"/>
        <w:jc w:val="both"/>
        <w:rPr>
          <w:rFonts w:ascii="Arial" w:hAnsi="Arial" w:cs="Arial"/>
          <w:i/>
          <w:iCs/>
          <w:color w:val="00B050"/>
          <w:sz w:val="22"/>
          <w:szCs w:val="22"/>
          <w:lang w:eastAsia="fr-FR"/>
        </w:rPr>
      </w:pPr>
      <w:r>
        <w:rPr>
          <w:rFonts w:ascii="Arial" w:hAnsi="Arial" w:cs="Arial"/>
          <w:i/>
          <w:iCs/>
          <w:color w:val="00B050"/>
          <w:sz w:val="22"/>
          <w:szCs w:val="22"/>
          <w:lang w:eastAsia="fr-FR"/>
        </w:rPr>
        <w:t>FPE 014</w:t>
      </w:r>
      <w:r w:rsidRPr="00AF3198">
        <w:rPr>
          <w:rFonts w:ascii="Arial" w:hAnsi="Arial" w:cs="Arial"/>
          <w:i/>
          <w:iCs/>
          <w:color w:val="00B050"/>
          <w:sz w:val="22"/>
          <w:szCs w:val="22"/>
          <w:lang w:eastAsia="fr-FR"/>
        </w:rPr>
        <w:t xml:space="preserve">- Nombre d'agents contractuels </w:t>
      </w:r>
      <w:r w:rsidRPr="00A136D3">
        <w:rPr>
          <w:rFonts w:ascii="Arial" w:hAnsi="Arial" w:cs="Arial"/>
          <w:i/>
          <w:iCs/>
          <w:color w:val="00B050"/>
          <w:sz w:val="22"/>
          <w:szCs w:val="22"/>
          <w:lang w:eastAsia="fr-FR"/>
        </w:rPr>
        <w:t>et autres personnels recrutés sur emploi non permanent au cours de l’année</w:t>
      </w:r>
    </w:p>
    <w:p w:rsidR="00A136D3" w:rsidRPr="00AF3198" w:rsidRDefault="00A136D3" w:rsidP="00A136D3">
      <w:pPr>
        <w:rPr>
          <w:bCs/>
          <w:sz w:val="22"/>
          <w:szCs w:val="22"/>
        </w:rPr>
      </w:pPr>
      <w:r w:rsidRPr="00AF3198">
        <w:rPr>
          <w:bCs/>
          <w:sz w:val="22"/>
          <w:szCs w:val="22"/>
        </w:rPr>
        <w:t xml:space="preserve">Source : TERCO  </w:t>
      </w:r>
    </w:p>
    <w:tbl>
      <w:tblPr>
        <w:tblW w:w="9776" w:type="dxa"/>
        <w:tblCellMar>
          <w:left w:w="70" w:type="dxa"/>
          <w:right w:w="70" w:type="dxa"/>
        </w:tblCellMar>
        <w:tblLook w:val="04A0" w:firstRow="1" w:lastRow="0" w:firstColumn="1" w:lastColumn="0" w:noHBand="0" w:noVBand="1"/>
      </w:tblPr>
      <w:tblGrid>
        <w:gridCol w:w="1129"/>
        <w:gridCol w:w="1670"/>
        <w:gridCol w:w="1785"/>
        <w:gridCol w:w="6"/>
        <w:gridCol w:w="1784"/>
        <w:gridCol w:w="1701"/>
        <w:gridCol w:w="7"/>
        <w:gridCol w:w="1694"/>
      </w:tblGrid>
      <w:tr w:rsidR="0031728B" w:rsidRPr="00A136D3" w:rsidTr="0031728B">
        <w:trPr>
          <w:trHeight w:val="705"/>
        </w:trPr>
        <w:tc>
          <w:tcPr>
            <w:tcW w:w="1129" w:type="dxa"/>
            <w:tcBorders>
              <w:top w:val="single" w:sz="4" w:space="0" w:color="auto"/>
              <w:left w:val="single" w:sz="4" w:space="0" w:color="auto"/>
              <w:bottom w:val="single" w:sz="4" w:space="0" w:color="auto"/>
              <w:right w:val="single" w:sz="4" w:space="0" w:color="auto"/>
            </w:tcBorders>
            <w:shd w:val="clear" w:color="FBE5D6" w:fill="FFFFFF"/>
            <w:noWrap/>
            <w:vAlign w:val="bottom"/>
            <w:hideMark/>
          </w:tcPr>
          <w:p w:rsidR="0031728B" w:rsidRPr="00A136D3" w:rsidRDefault="0031728B" w:rsidP="00A136D3">
            <w:pPr>
              <w:suppressAutoHyphens w:val="0"/>
              <w:rPr>
                <w:rFonts w:ascii="Calibri" w:hAnsi="Calibri" w:cs="Calibri"/>
                <w:color w:val="000000"/>
                <w:sz w:val="22"/>
                <w:szCs w:val="22"/>
                <w:lang w:eastAsia="fr-FR"/>
              </w:rPr>
            </w:pPr>
            <w:r>
              <w:br w:type="page"/>
            </w:r>
            <w:r w:rsidRPr="00A136D3">
              <w:rPr>
                <w:rFonts w:ascii="Calibri" w:hAnsi="Calibri" w:cs="Calibri"/>
                <w:color w:val="000000"/>
                <w:sz w:val="22"/>
                <w:szCs w:val="22"/>
                <w:lang w:eastAsia="fr-FR"/>
              </w:rPr>
              <w:t> </w:t>
            </w:r>
          </w:p>
        </w:tc>
        <w:tc>
          <w:tcPr>
            <w:tcW w:w="3461" w:type="dxa"/>
            <w:gridSpan w:val="3"/>
            <w:tcBorders>
              <w:top w:val="single" w:sz="4" w:space="0" w:color="auto"/>
              <w:left w:val="nil"/>
              <w:bottom w:val="single" w:sz="4" w:space="0" w:color="auto"/>
              <w:right w:val="single" w:sz="4" w:space="0" w:color="auto"/>
            </w:tcBorders>
            <w:shd w:val="clear" w:color="FBE5D6" w:fill="FFFFFF"/>
            <w:vAlign w:val="bottom"/>
            <w:hideMark/>
          </w:tcPr>
          <w:p w:rsidR="0031728B" w:rsidRPr="00A136D3" w:rsidRDefault="0031728B" w:rsidP="00A136D3">
            <w:pPr>
              <w:suppressAutoHyphens w:val="0"/>
              <w:jc w:val="center"/>
              <w:rPr>
                <w:rFonts w:ascii="Calibri" w:hAnsi="Calibri" w:cs="Calibri"/>
                <w:b/>
                <w:bCs/>
                <w:color w:val="000000"/>
                <w:sz w:val="22"/>
                <w:szCs w:val="22"/>
                <w:lang w:eastAsia="fr-FR"/>
              </w:rPr>
            </w:pPr>
            <w:r w:rsidRPr="00A136D3">
              <w:rPr>
                <w:rFonts w:ascii="Calibri" w:hAnsi="Calibri" w:cs="Calibri"/>
                <w:b/>
                <w:bCs/>
                <w:color w:val="000000"/>
                <w:sz w:val="22"/>
                <w:szCs w:val="22"/>
                <w:lang w:eastAsia="fr-FR"/>
              </w:rPr>
              <w:t>Contractuel</w:t>
            </w:r>
            <w:r>
              <w:rPr>
                <w:rFonts w:ascii="Calibri" w:hAnsi="Calibri" w:cs="Calibri"/>
                <w:b/>
                <w:bCs/>
                <w:color w:val="000000"/>
                <w:sz w:val="22"/>
                <w:szCs w:val="22"/>
                <w:lang w:eastAsia="fr-FR"/>
              </w:rPr>
              <w:t>s</w:t>
            </w:r>
            <w:r w:rsidRPr="00A136D3">
              <w:rPr>
                <w:rFonts w:ascii="Calibri" w:hAnsi="Calibri" w:cs="Calibri"/>
                <w:b/>
                <w:bCs/>
                <w:color w:val="000000"/>
                <w:sz w:val="22"/>
                <w:szCs w:val="22"/>
                <w:lang w:eastAsia="fr-FR"/>
              </w:rPr>
              <w:t xml:space="preserve"> sur emploi </w:t>
            </w:r>
            <w:r>
              <w:rPr>
                <w:rFonts w:ascii="Calibri" w:hAnsi="Calibri" w:cs="Calibri"/>
                <w:b/>
                <w:bCs/>
                <w:color w:val="000000"/>
                <w:sz w:val="22"/>
                <w:szCs w:val="22"/>
                <w:lang w:eastAsia="fr-FR"/>
              </w:rPr>
              <w:t xml:space="preserve">non </w:t>
            </w:r>
            <w:r w:rsidRPr="00A136D3">
              <w:rPr>
                <w:rFonts w:ascii="Calibri" w:hAnsi="Calibri" w:cs="Calibri"/>
                <w:b/>
                <w:bCs/>
                <w:color w:val="000000"/>
                <w:sz w:val="22"/>
                <w:szCs w:val="22"/>
                <w:lang w:eastAsia="fr-FR"/>
              </w:rPr>
              <w:t>permanent</w:t>
            </w:r>
          </w:p>
        </w:tc>
        <w:tc>
          <w:tcPr>
            <w:tcW w:w="3492" w:type="dxa"/>
            <w:gridSpan w:val="3"/>
            <w:tcBorders>
              <w:top w:val="single" w:sz="4" w:space="0" w:color="auto"/>
              <w:left w:val="nil"/>
              <w:bottom w:val="single" w:sz="4" w:space="0" w:color="auto"/>
              <w:right w:val="single" w:sz="4" w:space="0" w:color="auto"/>
            </w:tcBorders>
            <w:shd w:val="clear" w:color="FBE5D6" w:fill="FFFFFF"/>
            <w:vAlign w:val="bottom"/>
            <w:hideMark/>
          </w:tcPr>
          <w:p w:rsidR="0031728B" w:rsidRPr="00A136D3" w:rsidRDefault="0031728B" w:rsidP="00A136D3">
            <w:pPr>
              <w:suppressAutoHyphens w:val="0"/>
              <w:jc w:val="center"/>
              <w:rPr>
                <w:rFonts w:ascii="Calibri" w:hAnsi="Calibri" w:cs="Calibri"/>
                <w:b/>
                <w:bCs/>
                <w:color w:val="000000"/>
                <w:sz w:val="22"/>
                <w:szCs w:val="22"/>
                <w:lang w:eastAsia="fr-FR"/>
              </w:rPr>
            </w:pPr>
            <w:r>
              <w:rPr>
                <w:rFonts w:ascii="Calibri" w:hAnsi="Calibri" w:cs="Calibri"/>
                <w:b/>
                <w:bCs/>
                <w:color w:val="000000"/>
                <w:sz w:val="22"/>
                <w:szCs w:val="22"/>
                <w:lang w:eastAsia="fr-FR"/>
              </w:rPr>
              <w:t>Autres personnels</w:t>
            </w:r>
            <w:r w:rsidRPr="00A136D3">
              <w:rPr>
                <w:rFonts w:ascii="Calibri" w:hAnsi="Calibri" w:cs="Calibri"/>
                <w:b/>
                <w:bCs/>
                <w:color w:val="000000"/>
                <w:sz w:val="22"/>
                <w:szCs w:val="22"/>
                <w:lang w:eastAsia="fr-FR"/>
              </w:rPr>
              <w:t xml:space="preserve"> sur emploi non permanent</w:t>
            </w:r>
          </w:p>
        </w:tc>
        <w:tc>
          <w:tcPr>
            <w:tcW w:w="1694" w:type="dxa"/>
            <w:tcBorders>
              <w:top w:val="single" w:sz="4" w:space="0" w:color="auto"/>
              <w:left w:val="nil"/>
              <w:right w:val="single" w:sz="4" w:space="0" w:color="auto"/>
            </w:tcBorders>
            <w:shd w:val="clear" w:color="FBE5D6" w:fill="FFFFFF"/>
          </w:tcPr>
          <w:p w:rsidR="0031728B" w:rsidRDefault="0031728B" w:rsidP="00A136D3">
            <w:pPr>
              <w:suppressAutoHyphens w:val="0"/>
              <w:jc w:val="center"/>
              <w:rPr>
                <w:rFonts w:ascii="Calibri" w:hAnsi="Calibri" w:cs="Calibri"/>
                <w:b/>
                <w:bCs/>
                <w:color w:val="000000"/>
                <w:sz w:val="22"/>
                <w:szCs w:val="22"/>
                <w:lang w:eastAsia="fr-FR"/>
              </w:rPr>
            </w:pPr>
          </w:p>
          <w:p w:rsidR="0031728B" w:rsidRDefault="0031728B" w:rsidP="00A136D3">
            <w:pPr>
              <w:suppressAutoHyphens w:val="0"/>
              <w:jc w:val="center"/>
              <w:rPr>
                <w:rFonts w:ascii="Calibri" w:hAnsi="Calibri" w:cs="Calibri"/>
                <w:b/>
                <w:bCs/>
                <w:color w:val="000000"/>
                <w:sz w:val="22"/>
                <w:szCs w:val="22"/>
                <w:lang w:eastAsia="fr-FR"/>
              </w:rPr>
            </w:pPr>
            <w:r>
              <w:rPr>
                <w:rFonts w:ascii="Calibri" w:hAnsi="Calibri" w:cs="Calibri"/>
                <w:b/>
                <w:bCs/>
                <w:color w:val="000000"/>
                <w:sz w:val="22"/>
                <w:szCs w:val="22"/>
                <w:lang w:eastAsia="fr-FR"/>
              </w:rPr>
              <w:t>TOTAL</w:t>
            </w:r>
          </w:p>
        </w:tc>
      </w:tr>
      <w:tr w:rsidR="0031728B" w:rsidRPr="00A136D3" w:rsidTr="0031728B">
        <w:trPr>
          <w:trHeight w:val="300"/>
        </w:trPr>
        <w:tc>
          <w:tcPr>
            <w:tcW w:w="1129" w:type="dxa"/>
            <w:tcBorders>
              <w:top w:val="nil"/>
              <w:left w:val="single" w:sz="4" w:space="0" w:color="auto"/>
              <w:bottom w:val="single" w:sz="4" w:space="0" w:color="auto"/>
              <w:right w:val="single" w:sz="4" w:space="0" w:color="auto"/>
            </w:tcBorders>
            <w:shd w:val="clear" w:color="FBE5D6" w:fill="FFFFFF"/>
            <w:vAlign w:val="center"/>
            <w:hideMark/>
          </w:tcPr>
          <w:p w:rsidR="0031728B" w:rsidRPr="00A136D3" w:rsidRDefault="0031728B" w:rsidP="00A136D3">
            <w:pPr>
              <w:suppressAutoHyphens w:val="0"/>
              <w:rPr>
                <w:rFonts w:ascii="Arial" w:hAnsi="Arial" w:cs="Arial"/>
                <w:sz w:val="20"/>
                <w:szCs w:val="20"/>
                <w:lang w:eastAsia="fr-FR"/>
              </w:rPr>
            </w:pPr>
            <w:r w:rsidRPr="00A136D3">
              <w:rPr>
                <w:rFonts w:ascii="Arial" w:hAnsi="Arial" w:cs="Arial"/>
                <w:sz w:val="20"/>
                <w:szCs w:val="20"/>
                <w:lang w:eastAsia="fr-FR"/>
              </w:rPr>
              <w:t>SERVICE</w:t>
            </w:r>
          </w:p>
        </w:tc>
        <w:tc>
          <w:tcPr>
            <w:tcW w:w="1670" w:type="dxa"/>
            <w:tcBorders>
              <w:top w:val="nil"/>
              <w:left w:val="nil"/>
              <w:bottom w:val="single" w:sz="4" w:space="0" w:color="auto"/>
              <w:right w:val="single" w:sz="4" w:space="0" w:color="auto"/>
            </w:tcBorders>
            <w:shd w:val="clear" w:color="FBE5D6" w:fill="FFFFFF"/>
            <w:noWrap/>
            <w:vAlign w:val="bottom"/>
            <w:hideMark/>
          </w:tcPr>
          <w:p w:rsidR="0031728B" w:rsidRPr="000127B4" w:rsidRDefault="0031728B" w:rsidP="00A136D3">
            <w:pPr>
              <w:suppressAutoHyphens w:val="0"/>
              <w:jc w:val="center"/>
              <w:rPr>
                <w:rFonts w:ascii="Calibri" w:hAnsi="Calibri" w:cs="Calibri"/>
                <w:b/>
                <w:color w:val="000000"/>
                <w:sz w:val="22"/>
                <w:szCs w:val="22"/>
                <w:lang w:eastAsia="fr-FR"/>
              </w:rPr>
            </w:pPr>
            <w:r w:rsidRPr="000127B4">
              <w:rPr>
                <w:rFonts w:ascii="Calibri" w:hAnsi="Calibri" w:cs="Calibri"/>
                <w:b/>
                <w:color w:val="000000"/>
                <w:sz w:val="22"/>
                <w:szCs w:val="22"/>
                <w:lang w:eastAsia="fr-FR"/>
              </w:rPr>
              <w:t>F</w:t>
            </w:r>
          </w:p>
        </w:tc>
        <w:tc>
          <w:tcPr>
            <w:tcW w:w="1785" w:type="dxa"/>
            <w:tcBorders>
              <w:top w:val="nil"/>
              <w:left w:val="nil"/>
              <w:bottom w:val="single" w:sz="4" w:space="0" w:color="auto"/>
              <w:right w:val="single" w:sz="4" w:space="0" w:color="auto"/>
            </w:tcBorders>
            <w:shd w:val="clear" w:color="FBE5D6" w:fill="FFFFFF"/>
            <w:noWrap/>
            <w:vAlign w:val="bottom"/>
            <w:hideMark/>
          </w:tcPr>
          <w:p w:rsidR="0031728B" w:rsidRPr="000127B4" w:rsidRDefault="0031728B" w:rsidP="00A136D3">
            <w:pPr>
              <w:suppressAutoHyphens w:val="0"/>
              <w:jc w:val="center"/>
              <w:rPr>
                <w:rFonts w:ascii="Calibri" w:hAnsi="Calibri" w:cs="Calibri"/>
                <w:b/>
                <w:color w:val="000000"/>
                <w:sz w:val="22"/>
                <w:szCs w:val="22"/>
                <w:lang w:eastAsia="fr-FR"/>
              </w:rPr>
            </w:pPr>
            <w:r w:rsidRPr="000127B4">
              <w:rPr>
                <w:rFonts w:ascii="Calibri" w:hAnsi="Calibri" w:cs="Calibri"/>
                <w:b/>
                <w:color w:val="000000"/>
                <w:sz w:val="22"/>
                <w:szCs w:val="22"/>
                <w:lang w:eastAsia="fr-FR"/>
              </w:rPr>
              <w:t>H</w:t>
            </w:r>
          </w:p>
        </w:tc>
        <w:tc>
          <w:tcPr>
            <w:tcW w:w="1790" w:type="dxa"/>
            <w:gridSpan w:val="2"/>
            <w:tcBorders>
              <w:top w:val="nil"/>
              <w:left w:val="nil"/>
              <w:bottom w:val="single" w:sz="4" w:space="0" w:color="auto"/>
              <w:right w:val="single" w:sz="4" w:space="0" w:color="auto"/>
            </w:tcBorders>
            <w:shd w:val="clear" w:color="FBE5D6" w:fill="FFFFFF"/>
            <w:noWrap/>
            <w:vAlign w:val="bottom"/>
            <w:hideMark/>
          </w:tcPr>
          <w:p w:rsidR="0031728B" w:rsidRPr="000127B4" w:rsidRDefault="0031728B" w:rsidP="00A136D3">
            <w:pPr>
              <w:suppressAutoHyphens w:val="0"/>
              <w:jc w:val="center"/>
              <w:rPr>
                <w:rFonts w:ascii="Calibri" w:hAnsi="Calibri" w:cs="Calibri"/>
                <w:b/>
                <w:color w:val="000000"/>
                <w:sz w:val="22"/>
                <w:szCs w:val="22"/>
                <w:lang w:eastAsia="fr-FR"/>
              </w:rPr>
            </w:pPr>
            <w:r w:rsidRPr="000127B4">
              <w:rPr>
                <w:rFonts w:ascii="Calibri" w:hAnsi="Calibri" w:cs="Calibri"/>
                <w:b/>
                <w:color w:val="000000"/>
                <w:sz w:val="22"/>
                <w:szCs w:val="22"/>
                <w:lang w:eastAsia="fr-FR"/>
              </w:rPr>
              <w:t>F</w:t>
            </w:r>
          </w:p>
        </w:tc>
        <w:tc>
          <w:tcPr>
            <w:tcW w:w="1701" w:type="dxa"/>
            <w:tcBorders>
              <w:top w:val="nil"/>
              <w:left w:val="nil"/>
              <w:bottom w:val="single" w:sz="4" w:space="0" w:color="auto"/>
              <w:right w:val="single" w:sz="4" w:space="0" w:color="auto"/>
            </w:tcBorders>
            <w:shd w:val="clear" w:color="FBE5D6" w:fill="FFFFFF"/>
            <w:noWrap/>
            <w:vAlign w:val="bottom"/>
            <w:hideMark/>
          </w:tcPr>
          <w:p w:rsidR="0031728B" w:rsidRPr="000127B4" w:rsidRDefault="0031728B" w:rsidP="00A136D3">
            <w:pPr>
              <w:suppressAutoHyphens w:val="0"/>
              <w:jc w:val="center"/>
              <w:rPr>
                <w:rFonts w:ascii="Calibri" w:hAnsi="Calibri" w:cs="Calibri"/>
                <w:b/>
                <w:color w:val="000000"/>
                <w:sz w:val="22"/>
                <w:szCs w:val="22"/>
                <w:lang w:eastAsia="fr-FR"/>
              </w:rPr>
            </w:pPr>
            <w:r w:rsidRPr="000127B4">
              <w:rPr>
                <w:rFonts w:ascii="Calibri" w:hAnsi="Calibri" w:cs="Calibri"/>
                <w:b/>
                <w:color w:val="000000"/>
                <w:sz w:val="22"/>
                <w:szCs w:val="22"/>
                <w:lang w:eastAsia="fr-FR"/>
              </w:rPr>
              <w:t>H</w:t>
            </w:r>
          </w:p>
        </w:tc>
        <w:tc>
          <w:tcPr>
            <w:tcW w:w="1701" w:type="dxa"/>
            <w:gridSpan w:val="2"/>
            <w:tcBorders>
              <w:left w:val="nil"/>
              <w:bottom w:val="single" w:sz="4" w:space="0" w:color="auto"/>
              <w:right w:val="single" w:sz="4" w:space="0" w:color="auto"/>
            </w:tcBorders>
            <w:shd w:val="clear" w:color="FBE5D6" w:fill="FFFFFF"/>
          </w:tcPr>
          <w:p w:rsidR="0031728B" w:rsidRPr="000127B4" w:rsidRDefault="0031728B" w:rsidP="00A136D3">
            <w:pPr>
              <w:suppressAutoHyphens w:val="0"/>
              <w:jc w:val="center"/>
              <w:rPr>
                <w:rFonts w:ascii="Calibri" w:hAnsi="Calibri" w:cs="Calibri"/>
                <w:b/>
                <w:color w:val="000000"/>
                <w:sz w:val="22"/>
                <w:szCs w:val="22"/>
                <w:lang w:eastAsia="fr-FR"/>
              </w:rPr>
            </w:pPr>
          </w:p>
        </w:tc>
      </w:tr>
      <w:tr w:rsidR="0031728B" w:rsidRPr="00A136D3" w:rsidTr="0031728B">
        <w:trPr>
          <w:trHeight w:val="300"/>
        </w:trPr>
        <w:tc>
          <w:tcPr>
            <w:tcW w:w="1129" w:type="dxa"/>
            <w:tcBorders>
              <w:top w:val="nil"/>
              <w:left w:val="single" w:sz="4" w:space="0" w:color="auto"/>
              <w:bottom w:val="single" w:sz="4" w:space="0" w:color="auto"/>
              <w:right w:val="single" w:sz="4" w:space="0" w:color="auto"/>
            </w:tcBorders>
            <w:shd w:val="clear" w:color="FBE5D6" w:fill="FFFFFF"/>
            <w:vAlign w:val="bottom"/>
            <w:hideMark/>
          </w:tcPr>
          <w:p w:rsidR="0031728B" w:rsidRPr="00A136D3" w:rsidRDefault="0031728B" w:rsidP="00A136D3">
            <w:pPr>
              <w:suppressAutoHyphens w:val="0"/>
              <w:rPr>
                <w:rFonts w:ascii="Arial" w:hAnsi="Arial" w:cs="Arial"/>
                <w:sz w:val="20"/>
                <w:szCs w:val="20"/>
                <w:lang w:eastAsia="fr-FR"/>
              </w:rPr>
            </w:pPr>
            <w:r w:rsidRPr="00A136D3">
              <w:rPr>
                <w:rFonts w:ascii="Arial" w:hAnsi="Arial" w:cs="Arial"/>
                <w:sz w:val="20"/>
                <w:szCs w:val="20"/>
                <w:lang w:eastAsia="fr-FR"/>
              </w:rPr>
              <w:t>CABINET</w:t>
            </w:r>
          </w:p>
        </w:tc>
        <w:tc>
          <w:tcPr>
            <w:tcW w:w="1670"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 </w:t>
            </w:r>
          </w:p>
        </w:tc>
        <w:tc>
          <w:tcPr>
            <w:tcW w:w="1785"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 </w:t>
            </w:r>
          </w:p>
        </w:tc>
        <w:tc>
          <w:tcPr>
            <w:tcW w:w="1790" w:type="dxa"/>
            <w:gridSpan w:val="2"/>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25</w:t>
            </w:r>
          </w:p>
        </w:tc>
        <w:tc>
          <w:tcPr>
            <w:tcW w:w="1701"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24</w:t>
            </w:r>
          </w:p>
        </w:tc>
        <w:tc>
          <w:tcPr>
            <w:tcW w:w="1701" w:type="dxa"/>
            <w:gridSpan w:val="2"/>
            <w:tcBorders>
              <w:top w:val="nil"/>
              <w:left w:val="nil"/>
              <w:bottom w:val="single" w:sz="4" w:space="0" w:color="auto"/>
              <w:right w:val="single" w:sz="4" w:space="0" w:color="auto"/>
            </w:tcBorders>
            <w:shd w:val="clear" w:color="FBE5D6" w:fill="FFFFFF"/>
          </w:tcPr>
          <w:p w:rsidR="0031728B" w:rsidRPr="00A136D3" w:rsidRDefault="0031728B" w:rsidP="00A136D3">
            <w:pPr>
              <w:suppressAutoHyphens w:val="0"/>
              <w:jc w:val="center"/>
              <w:rPr>
                <w:rFonts w:ascii="Calibri" w:hAnsi="Calibri" w:cs="Calibri"/>
                <w:color w:val="000000"/>
                <w:sz w:val="22"/>
                <w:szCs w:val="22"/>
                <w:lang w:eastAsia="fr-FR"/>
              </w:rPr>
            </w:pPr>
            <w:r>
              <w:rPr>
                <w:rFonts w:ascii="Calibri" w:hAnsi="Calibri" w:cs="Calibri"/>
                <w:color w:val="000000"/>
                <w:sz w:val="22"/>
                <w:szCs w:val="22"/>
                <w:lang w:eastAsia="fr-FR"/>
              </w:rPr>
              <w:t>49</w:t>
            </w:r>
          </w:p>
        </w:tc>
      </w:tr>
      <w:tr w:rsidR="0031728B" w:rsidRPr="00A136D3" w:rsidTr="0031728B">
        <w:trPr>
          <w:trHeight w:val="300"/>
        </w:trPr>
        <w:tc>
          <w:tcPr>
            <w:tcW w:w="1129" w:type="dxa"/>
            <w:tcBorders>
              <w:top w:val="nil"/>
              <w:left w:val="single" w:sz="4" w:space="0" w:color="auto"/>
              <w:bottom w:val="single" w:sz="4" w:space="0" w:color="auto"/>
              <w:right w:val="single" w:sz="4" w:space="0" w:color="auto"/>
            </w:tcBorders>
            <w:shd w:val="clear" w:color="FBE5D6" w:fill="FFFFFF"/>
            <w:vAlign w:val="bottom"/>
            <w:hideMark/>
          </w:tcPr>
          <w:p w:rsidR="0031728B" w:rsidRPr="00A136D3" w:rsidRDefault="0031728B" w:rsidP="00A136D3">
            <w:pPr>
              <w:suppressAutoHyphens w:val="0"/>
              <w:rPr>
                <w:rFonts w:ascii="Arial" w:hAnsi="Arial" w:cs="Arial"/>
                <w:sz w:val="20"/>
                <w:szCs w:val="20"/>
                <w:lang w:eastAsia="fr-FR"/>
              </w:rPr>
            </w:pPr>
            <w:r w:rsidRPr="00A136D3">
              <w:rPr>
                <w:rFonts w:ascii="Arial" w:hAnsi="Arial" w:cs="Arial"/>
                <w:sz w:val="20"/>
                <w:szCs w:val="20"/>
                <w:lang w:eastAsia="fr-FR"/>
              </w:rPr>
              <w:t>CGDD</w:t>
            </w:r>
          </w:p>
        </w:tc>
        <w:tc>
          <w:tcPr>
            <w:tcW w:w="1670"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5</w:t>
            </w:r>
          </w:p>
        </w:tc>
        <w:tc>
          <w:tcPr>
            <w:tcW w:w="1785"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4</w:t>
            </w:r>
          </w:p>
        </w:tc>
        <w:tc>
          <w:tcPr>
            <w:tcW w:w="1790" w:type="dxa"/>
            <w:gridSpan w:val="2"/>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 </w:t>
            </w:r>
          </w:p>
        </w:tc>
        <w:tc>
          <w:tcPr>
            <w:tcW w:w="1701"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 </w:t>
            </w:r>
          </w:p>
        </w:tc>
        <w:tc>
          <w:tcPr>
            <w:tcW w:w="1701" w:type="dxa"/>
            <w:gridSpan w:val="2"/>
            <w:tcBorders>
              <w:top w:val="nil"/>
              <w:left w:val="nil"/>
              <w:bottom w:val="single" w:sz="4" w:space="0" w:color="auto"/>
              <w:right w:val="single" w:sz="4" w:space="0" w:color="auto"/>
            </w:tcBorders>
            <w:shd w:val="clear" w:color="FBE5D6" w:fill="FFFFFF"/>
          </w:tcPr>
          <w:p w:rsidR="0031728B" w:rsidRPr="00A136D3" w:rsidRDefault="0031728B" w:rsidP="00A136D3">
            <w:pPr>
              <w:suppressAutoHyphens w:val="0"/>
              <w:jc w:val="center"/>
              <w:rPr>
                <w:rFonts w:ascii="Calibri" w:hAnsi="Calibri" w:cs="Calibri"/>
                <w:color w:val="000000"/>
                <w:sz w:val="22"/>
                <w:szCs w:val="22"/>
                <w:lang w:eastAsia="fr-FR"/>
              </w:rPr>
            </w:pPr>
            <w:r>
              <w:rPr>
                <w:rFonts w:ascii="Calibri" w:hAnsi="Calibri" w:cs="Calibri"/>
                <w:color w:val="000000"/>
                <w:sz w:val="22"/>
                <w:szCs w:val="22"/>
                <w:lang w:eastAsia="fr-FR"/>
              </w:rPr>
              <w:t>9</w:t>
            </w:r>
          </w:p>
        </w:tc>
      </w:tr>
      <w:tr w:rsidR="0031728B" w:rsidRPr="00A136D3" w:rsidTr="0031728B">
        <w:trPr>
          <w:trHeight w:val="300"/>
        </w:trPr>
        <w:tc>
          <w:tcPr>
            <w:tcW w:w="1129" w:type="dxa"/>
            <w:tcBorders>
              <w:top w:val="nil"/>
              <w:left w:val="single" w:sz="4" w:space="0" w:color="auto"/>
              <w:bottom w:val="single" w:sz="4" w:space="0" w:color="auto"/>
              <w:right w:val="single" w:sz="4" w:space="0" w:color="auto"/>
            </w:tcBorders>
            <w:shd w:val="clear" w:color="FBE5D6" w:fill="FFFFFF"/>
            <w:vAlign w:val="bottom"/>
            <w:hideMark/>
          </w:tcPr>
          <w:p w:rsidR="0031728B" w:rsidRPr="00A136D3" w:rsidRDefault="0031728B" w:rsidP="00A136D3">
            <w:pPr>
              <w:suppressAutoHyphens w:val="0"/>
              <w:rPr>
                <w:rFonts w:ascii="Arial" w:hAnsi="Arial" w:cs="Arial"/>
                <w:sz w:val="20"/>
                <w:szCs w:val="20"/>
                <w:lang w:eastAsia="fr-FR"/>
              </w:rPr>
            </w:pPr>
            <w:r w:rsidRPr="00A136D3">
              <w:rPr>
                <w:rFonts w:ascii="Arial" w:hAnsi="Arial" w:cs="Arial"/>
                <w:sz w:val="20"/>
                <w:szCs w:val="20"/>
                <w:lang w:eastAsia="fr-FR"/>
              </w:rPr>
              <w:t>CGEDD</w:t>
            </w:r>
          </w:p>
        </w:tc>
        <w:tc>
          <w:tcPr>
            <w:tcW w:w="1670"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1</w:t>
            </w:r>
          </w:p>
        </w:tc>
        <w:tc>
          <w:tcPr>
            <w:tcW w:w="1785"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 </w:t>
            </w:r>
          </w:p>
        </w:tc>
        <w:tc>
          <w:tcPr>
            <w:tcW w:w="1790" w:type="dxa"/>
            <w:gridSpan w:val="2"/>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 </w:t>
            </w:r>
          </w:p>
        </w:tc>
        <w:tc>
          <w:tcPr>
            <w:tcW w:w="1701"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 </w:t>
            </w:r>
          </w:p>
        </w:tc>
        <w:tc>
          <w:tcPr>
            <w:tcW w:w="1701" w:type="dxa"/>
            <w:gridSpan w:val="2"/>
            <w:tcBorders>
              <w:top w:val="nil"/>
              <w:left w:val="nil"/>
              <w:bottom w:val="single" w:sz="4" w:space="0" w:color="auto"/>
              <w:right w:val="single" w:sz="4" w:space="0" w:color="auto"/>
            </w:tcBorders>
            <w:shd w:val="clear" w:color="FBE5D6" w:fill="FFFFFF"/>
          </w:tcPr>
          <w:p w:rsidR="0031728B" w:rsidRPr="00A136D3" w:rsidRDefault="0031728B" w:rsidP="00A136D3">
            <w:pPr>
              <w:suppressAutoHyphens w:val="0"/>
              <w:jc w:val="center"/>
              <w:rPr>
                <w:rFonts w:ascii="Calibri" w:hAnsi="Calibri" w:cs="Calibri"/>
                <w:color w:val="000000"/>
                <w:sz w:val="22"/>
                <w:szCs w:val="22"/>
                <w:lang w:eastAsia="fr-FR"/>
              </w:rPr>
            </w:pPr>
            <w:r>
              <w:rPr>
                <w:rFonts w:ascii="Calibri" w:hAnsi="Calibri" w:cs="Calibri"/>
                <w:color w:val="000000"/>
                <w:sz w:val="22"/>
                <w:szCs w:val="22"/>
                <w:lang w:eastAsia="fr-FR"/>
              </w:rPr>
              <w:t>1</w:t>
            </w:r>
          </w:p>
        </w:tc>
      </w:tr>
      <w:tr w:rsidR="0031728B" w:rsidRPr="00A136D3" w:rsidTr="0031728B">
        <w:trPr>
          <w:trHeight w:val="300"/>
        </w:trPr>
        <w:tc>
          <w:tcPr>
            <w:tcW w:w="1129" w:type="dxa"/>
            <w:tcBorders>
              <w:top w:val="nil"/>
              <w:left w:val="single" w:sz="4" w:space="0" w:color="auto"/>
              <w:bottom w:val="single" w:sz="4" w:space="0" w:color="auto"/>
              <w:right w:val="single" w:sz="4" w:space="0" w:color="auto"/>
            </w:tcBorders>
            <w:shd w:val="clear" w:color="FBE5D6" w:fill="FFFFFF"/>
            <w:vAlign w:val="bottom"/>
            <w:hideMark/>
          </w:tcPr>
          <w:p w:rsidR="0031728B" w:rsidRPr="00A136D3" w:rsidRDefault="0031728B" w:rsidP="00A136D3">
            <w:pPr>
              <w:suppressAutoHyphens w:val="0"/>
              <w:rPr>
                <w:rFonts w:ascii="Arial" w:hAnsi="Arial" w:cs="Arial"/>
                <w:sz w:val="20"/>
                <w:szCs w:val="20"/>
                <w:lang w:eastAsia="fr-FR"/>
              </w:rPr>
            </w:pPr>
            <w:r w:rsidRPr="00A136D3">
              <w:rPr>
                <w:rFonts w:ascii="Arial" w:hAnsi="Arial" w:cs="Arial"/>
                <w:sz w:val="20"/>
                <w:szCs w:val="20"/>
                <w:lang w:eastAsia="fr-FR"/>
              </w:rPr>
              <w:t>CMVRH</w:t>
            </w:r>
          </w:p>
        </w:tc>
        <w:tc>
          <w:tcPr>
            <w:tcW w:w="1670"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 </w:t>
            </w:r>
          </w:p>
        </w:tc>
        <w:tc>
          <w:tcPr>
            <w:tcW w:w="1785"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 </w:t>
            </w:r>
          </w:p>
        </w:tc>
        <w:tc>
          <w:tcPr>
            <w:tcW w:w="1790" w:type="dxa"/>
            <w:gridSpan w:val="2"/>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 </w:t>
            </w:r>
          </w:p>
        </w:tc>
        <w:tc>
          <w:tcPr>
            <w:tcW w:w="1701"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 </w:t>
            </w:r>
          </w:p>
        </w:tc>
        <w:tc>
          <w:tcPr>
            <w:tcW w:w="1701" w:type="dxa"/>
            <w:gridSpan w:val="2"/>
            <w:tcBorders>
              <w:top w:val="nil"/>
              <w:left w:val="nil"/>
              <w:bottom w:val="single" w:sz="4" w:space="0" w:color="auto"/>
              <w:right w:val="single" w:sz="4" w:space="0" w:color="auto"/>
            </w:tcBorders>
            <w:shd w:val="clear" w:color="FBE5D6" w:fill="FFFFFF"/>
          </w:tcPr>
          <w:p w:rsidR="0031728B" w:rsidRPr="00A136D3" w:rsidRDefault="0031728B" w:rsidP="00A136D3">
            <w:pPr>
              <w:suppressAutoHyphens w:val="0"/>
              <w:jc w:val="center"/>
              <w:rPr>
                <w:rFonts w:ascii="Calibri" w:hAnsi="Calibri" w:cs="Calibri"/>
                <w:color w:val="000000"/>
                <w:sz w:val="22"/>
                <w:szCs w:val="22"/>
                <w:lang w:eastAsia="fr-FR"/>
              </w:rPr>
            </w:pPr>
            <w:r>
              <w:rPr>
                <w:rFonts w:ascii="Calibri" w:hAnsi="Calibri" w:cs="Calibri"/>
                <w:color w:val="000000"/>
                <w:sz w:val="22"/>
                <w:szCs w:val="22"/>
                <w:lang w:eastAsia="fr-FR"/>
              </w:rPr>
              <w:t>0</w:t>
            </w:r>
          </w:p>
        </w:tc>
      </w:tr>
      <w:tr w:rsidR="0031728B" w:rsidRPr="00A136D3" w:rsidTr="0031728B">
        <w:trPr>
          <w:trHeight w:val="300"/>
        </w:trPr>
        <w:tc>
          <w:tcPr>
            <w:tcW w:w="1129" w:type="dxa"/>
            <w:tcBorders>
              <w:top w:val="nil"/>
              <w:left w:val="single" w:sz="4" w:space="0" w:color="auto"/>
              <w:bottom w:val="single" w:sz="4" w:space="0" w:color="auto"/>
              <w:right w:val="single" w:sz="4" w:space="0" w:color="auto"/>
            </w:tcBorders>
            <w:shd w:val="clear" w:color="FBE5D6" w:fill="FFFFFF"/>
            <w:vAlign w:val="bottom"/>
            <w:hideMark/>
          </w:tcPr>
          <w:p w:rsidR="0031728B" w:rsidRPr="00A136D3" w:rsidRDefault="0031728B" w:rsidP="00A136D3">
            <w:pPr>
              <w:suppressAutoHyphens w:val="0"/>
              <w:rPr>
                <w:rFonts w:ascii="Arial" w:hAnsi="Arial" w:cs="Arial"/>
                <w:sz w:val="20"/>
                <w:szCs w:val="20"/>
                <w:lang w:eastAsia="fr-FR"/>
              </w:rPr>
            </w:pPr>
            <w:r w:rsidRPr="00A136D3">
              <w:rPr>
                <w:rFonts w:ascii="Arial" w:hAnsi="Arial" w:cs="Arial"/>
                <w:sz w:val="20"/>
                <w:szCs w:val="20"/>
                <w:lang w:eastAsia="fr-FR"/>
              </w:rPr>
              <w:t>DGALN</w:t>
            </w:r>
          </w:p>
        </w:tc>
        <w:tc>
          <w:tcPr>
            <w:tcW w:w="1670"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11</w:t>
            </w:r>
          </w:p>
        </w:tc>
        <w:tc>
          <w:tcPr>
            <w:tcW w:w="1785"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9</w:t>
            </w:r>
          </w:p>
        </w:tc>
        <w:tc>
          <w:tcPr>
            <w:tcW w:w="1790" w:type="dxa"/>
            <w:gridSpan w:val="2"/>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 </w:t>
            </w:r>
          </w:p>
        </w:tc>
        <w:tc>
          <w:tcPr>
            <w:tcW w:w="1701"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 </w:t>
            </w:r>
          </w:p>
        </w:tc>
        <w:tc>
          <w:tcPr>
            <w:tcW w:w="1701" w:type="dxa"/>
            <w:gridSpan w:val="2"/>
            <w:tcBorders>
              <w:top w:val="nil"/>
              <w:left w:val="nil"/>
              <w:bottom w:val="single" w:sz="4" w:space="0" w:color="auto"/>
              <w:right w:val="single" w:sz="4" w:space="0" w:color="auto"/>
            </w:tcBorders>
            <w:shd w:val="clear" w:color="FBE5D6" w:fill="FFFFFF"/>
          </w:tcPr>
          <w:p w:rsidR="0031728B" w:rsidRPr="00A136D3" w:rsidRDefault="0031728B" w:rsidP="00A136D3">
            <w:pPr>
              <w:suppressAutoHyphens w:val="0"/>
              <w:jc w:val="center"/>
              <w:rPr>
                <w:rFonts w:ascii="Calibri" w:hAnsi="Calibri" w:cs="Calibri"/>
                <w:color w:val="000000"/>
                <w:sz w:val="22"/>
                <w:szCs w:val="22"/>
                <w:lang w:eastAsia="fr-FR"/>
              </w:rPr>
            </w:pPr>
            <w:r>
              <w:rPr>
                <w:rFonts w:ascii="Calibri" w:hAnsi="Calibri" w:cs="Calibri"/>
                <w:color w:val="000000"/>
                <w:sz w:val="22"/>
                <w:szCs w:val="22"/>
                <w:lang w:eastAsia="fr-FR"/>
              </w:rPr>
              <w:t>20</w:t>
            </w:r>
          </w:p>
        </w:tc>
      </w:tr>
      <w:tr w:rsidR="0031728B" w:rsidRPr="00A136D3" w:rsidTr="0031728B">
        <w:trPr>
          <w:trHeight w:val="300"/>
        </w:trPr>
        <w:tc>
          <w:tcPr>
            <w:tcW w:w="1129" w:type="dxa"/>
            <w:tcBorders>
              <w:top w:val="nil"/>
              <w:left w:val="single" w:sz="4" w:space="0" w:color="auto"/>
              <w:bottom w:val="single" w:sz="4" w:space="0" w:color="auto"/>
              <w:right w:val="single" w:sz="4" w:space="0" w:color="auto"/>
            </w:tcBorders>
            <w:shd w:val="clear" w:color="FBE5D6" w:fill="FFFFFF"/>
            <w:vAlign w:val="bottom"/>
            <w:hideMark/>
          </w:tcPr>
          <w:p w:rsidR="0031728B" w:rsidRPr="00A136D3" w:rsidRDefault="0031728B" w:rsidP="00A136D3">
            <w:pPr>
              <w:suppressAutoHyphens w:val="0"/>
              <w:rPr>
                <w:rFonts w:ascii="Arial" w:hAnsi="Arial" w:cs="Arial"/>
                <w:sz w:val="20"/>
                <w:szCs w:val="20"/>
                <w:lang w:eastAsia="fr-FR"/>
              </w:rPr>
            </w:pPr>
            <w:r w:rsidRPr="00A136D3">
              <w:rPr>
                <w:rFonts w:ascii="Arial" w:hAnsi="Arial" w:cs="Arial"/>
                <w:sz w:val="20"/>
                <w:szCs w:val="20"/>
                <w:lang w:eastAsia="fr-FR"/>
              </w:rPr>
              <w:t>DGEC</w:t>
            </w:r>
          </w:p>
        </w:tc>
        <w:tc>
          <w:tcPr>
            <w:tcW w:w="1670"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 </w:t>
            </w:r>
          </w:p>
        </w:tc>
        <w:tc>
          <w:tcPr>
            <w:tcW w:w="1785"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4</w:t>
            </w:r>
          </w:p>
        </w:tc>
        <w:tc>
          <w:tcPr>
            <w:tcW w:w="1790" w:type="dxa"/>
            <w:gridSpan w:val="2"/>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 </w:t>
            </w:r>
          </w:p>
        </w:tc>
        <w:tc>
          <w:tcPr>
            <w:tcW w:w="1701"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 </w:t>
            </w:r>
          </w:p>
        </w:tc>
        <w:tc>
          <w:tcPr>
            <w:tcW w:w="1701" w:type="dxa"/>
            <w:gridSpan w:val="2"/>
            <w:tcBorders>
              <w:top w:val="nil"/>
              <w:left w:val="nil"/>
              <w:bottom w:val="single" w:sz="4" w:space="0" w:color="auto"/>
              <w:right w:val="single" w:sz="4" w:space="0" w:color="auto"/>
            </w:tcBorders>
            <w:shd w:val="clear" w:color="FBE5D6" w:fill="FFFFFF"/>
          </w:tcPr>
          <w:p w:rsidR="0031728B" w:rsidRPr="00A136D3" w:rsidRDefault="0031728B" w:rsidP="00A136D3">
            <w:pPr>
              <w:suppressAutoHyphens w:val="0"/>
              <w:jc w:val="center"/>
              <w:rPr>
                <w:rFonts w:ascii="Calibri" w:hAnsi="Calibri" w:cs="Calibri"/>
                <w:color w:val="000000"/>
                <w:sz w:val="22"/>
                <w:szCs w:val="22"/>
                <w:lang w:eastAsia="fr-FR"/>
              </w:rPr>
            </w:pPr>
            <w:r>
              <w:rPr>
                <w:rFonts w:ascii="Calibri" w:hAnsi="Calibri" w:cs="Calibri"/>
                <w:color w:val="000000"/>
                <w:sz w:val="22"/>
                <w:szCs w:val="22"/>
                <w:lang w:eastAsia="fr-FR"/>
              </w:rPr>
              <w:t>4</w:t>
            </w:r>
          </w:p>
        </w:tc>
      </w:tr>
      <w:tr w:rsidR="0031728B" w:rsidRPr="00A136D3" w:rsidTr="0031728B">
        <w:trPr>
          <w:trHeight w:val="300"/>
        </w:trPr>
        <w:tc>
          <w:tcPr>
            <w:tcW w:w="1129" w:type="dxa"/>
            <w:tcBorders>
              <w:top w:val="nil"/>
              <w:left w:val="single" w:sz="4" w:space="0" w:color="auto"/>
              <w:bottom w:val="single" w:sz="4" w:space="0" w:color="auto"/>
              <w:right w:val="single" w:sz="4" w:space="0" w:color="auto"/>
            </w:tcBorders>
            <w:shd w:val="clear" w:color="FBE5D6" w:fill="FFFFFF"/>
            <w:vAlign w:val="bottom"/>
            <w:hideMark/>
          </w:tcPr>
          <w:p w:rsidR="0031728B" w:rsidRPr="00A136D3" w:rsidRDefault="0031728B" w:rsidP="00A136D3">
            <w:pPr>
              <w:suppressAutoHyphens w:val="0"/>
              <w:rPr>
                <w:rFonts w:ascii="Arial" w:hAnsi="Arial" w:cs="Arial"/>
                <w:sz w:val="20"/>
                <w:szCs w:val="20"/>
                <w:lang w:eastAsia="fr-FR"/>
              </w:rPr>
            </w:pPr>
            <w:r w:rsidRPr="00A136D3">
              <w:rPr>
                <w:rFonts w:ascii="Arial" w:hAnsi="Arial" w:cs="Arial"/>
                <w:sz w:val="20"/>
                <w:szCs w:val="20"/>
                <w:lang w:eastAsia="fr-FR"/>
              </w:rPr>
              <w:t>DGITM</w:t>
            </w:r>
          </w:p>
        </w:tc>
        <w:tc>
          <w:tcPr>
            <w:tcW w:w="1670"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3</w:t>
            </w:r>
          </w:p>
        </w:tc>
        <w:tc>
          <w:tcPr>
            <w:tcW w:w="1785"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3</w:t>
            </w:r>
          </w:p>
        </w:tc>
        <w:tc>
          <w:tcPr>
            <w:tcW w:w="1790" w:type="dxa"/>
            <w:gridSpan w:val="2"/>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 </w:t>
            </w:r>
          </w:p>
        </w:tc>
        <w:tc>
          <w:tcPr>
            <w:tcW w:w="1701"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 </w:t>
            </w:r>
          </w:p>
        </w:tc>
        <w:tc>
          <w:tcPr>
            <w:tcW w:w="1701" w:type="dxa"/>
            <w:gridSpan w:val="2"/>
            <w:tcBorders>
              <w:top w:val="nil"/>
              <w:left w:val="nil"/>
              <w:bottom w:val="single" w:sz="4" w:space="0" w:color="auto"/>
              <w:right w:val="single" w:sz="4" w:space="0" w:color="auto"/>
            </w:tcBorders>
            <w:shd w:val="clear" w:color="FBE5D6" w:fill="FFFFFF"/>
          </w:tcPr>
          <w:p w:rsidR="0031728B" w:rsidRPr="00A136D3" w:rsidRDefault="0031728B" w:rsidP="00A136D3">
            <w:pPr>
              <w:suppressAutoHyphens w:val="0"/>
              <w:jc w:val="center"/>
              <w:rPr>
                <w:rFonts w:ascii="Calibri" w:hAnsi="Calibri" w:cs="Calibri"/>
                <w:color w:val="000000"/>
                <w:sz w:val="22"/>
                <w:szCs w:val="22"/>
                <w:lang w:eastAsia="fr-FR"/>
              </w:rPr>
            </w:pPr>
            <w:r>
              <w:rPr>
                <w:rFonts w:ascii="Calibri" w:hAnsi="Calibri" w:cs="Calibri"/>
                <w:color w:val="000000"/>
                <w:sz w:val="22"/>
                <w:szCs w:val="22"/>
                <w:lang w:eastAsia="fr-FR"/>
              </w:rPr>
              <w:t>6</w:t>
            </w:r>
          </w:p>
        </w:tc>
      </w:tr>
      <w:tr w:rsidR="0031728B" w:rsidRPr="00A136D3" w:rsidTr="0031728B">
        <w:trPr>
          <w:trHeight w:val="300"/>
        </w:trPr>
        <w:tc>
          <w:tcPr>
            <w:tcW w:w="1129" w:type="dxa"/>
            <w:tcBorders>
              <w:top w:val="nil"/>
              <w:left w:val="single" w:sz="4" w:space="0" w:color="auto"/>
              <w:bottom w:val="single" w:sz="4" w:space="0" w:color="auto"/>
              <w:right w:val="single" w:sz="4" w:space="0" w:color="auto"/>
            </w:tcBorders>
            <w:shd w:val="clear" w:color="FBE5D6" w:fill="FFFFFF"/>
            <w:vAlign w:val="bottom"/>
            <w:hideMark/>
          </w:tcPr>
          <w:p w:rsidR="0031728B" w:rsidRPr="00A136D3" w:rsidRDefault="0031728B" w:rsidP="00A136D3">
            <w:pPr>
              <w:suppressAutoHyphens w:val="0"/>
              <w:rPr>
                <w:rFonts w:ascii="Arial" w:hAnsi="Arial" w:cs="Arial"/>
                <w:sz w:val="20"/>
                <w:szCs w:val="20"/>
                <w:lang w:eastAsia="fr-FR"/>
              </w:rPr>
            </w:pPr>
            <w:r w:rsidRPr="00A136D3">
              <w:rPr>
                <w:rFonts w:ascii="Arial" w:hAnsi="Arial" w:cs="Arial"/>
                <w:sz w:val="20"/>
                <w:szCs w:val="20"/>
                <w:lang w:eastAsia="fr-FR"/>
              </w:rPr>
              <w:t>DGPR</w:t>
            </w:r>
          </w:p>
        </w:tc>
        <w:tc>
          <w:tcPr>
            <w:tcW w:w="1670"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3</w:t>
            </w:r>
          </w:p>
        </w:tc>
        <w:tc>
          <w:tcPr>
            <w:tcW w:w="1785"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1</w:t>
            </w:r>
          </w:p>
        </w:tc>
        <w:tc>
          <w:tcPr>
            <w:tcW w:w="1790" w:type="dxa"/>
            <w:gridSpan w:val="2"/>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 </w:t>
            </w:r>
          </w:p>
        </w:tc>
        <w:tc>
          <w:tcPr>
            <w:tcW w:w="1701"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 </w:t>
            </w:r>
          </w:p>
        </w:tc>
        <w:tc>
          <w:tcPr>
            <w:tcW w:w="1701" w:type="dxa"/>
            <w:gridSpan w:val="2"/>
            <w:tcBorders>
              <w:top w:val="nil"/>
              <w:left w:val="nil"/>
              <w:bottom w:val="single" w:sz="4" w:space="0" w:color="auto"/>
              <w:right w:val="single" w:sz="4" w:space="0" w:color="auto"/>
            </w:tcBorders>
            <w:shd w:val="clear" w:color="FBE5D6" w:fill="FFFFFF"/>
          </w:tcPr>
          <w:p w:rsidR="0031728B" w:rsidRPr="00A136D3" w:rsidRDefault="0031728B" w:rsidP="00A136D3">
            <w:pPr>
              <w:suppressAutoHyphens w:val="0"/>
              <w:jc w:val="center"/>
              <w:rPr>
                <w:rFonts w:ascii="Calibri" w:hAnsi="Calibri" w:cs="Calibri"/>
                <w:color w:val="000000"/>
                <w:sz w:val="22"/>
                <w:szCs w:val="22"/>
                <w:lang w:eastAsia="fr-FR"/>
              </w:rPr>
            </w:pPr>
            <w:r>
              <w:rPr>
                <w:rFonts w:ascii="Calibri" w:hAnsi="Calibri" w:cs="Calibri"/>
                <w:color w:val="000000"/>
                <w:sz w:val="22"/>
                <w:szCs w:val="22"/>
                <w:lang w:eastAsia="fr-FR"/>
              </w:rPr>
              <w:t>4</w:t>
            </w:r>
          </w:p>
        </w:tc>
      </w:tr>
      <w:tr w:rsidR="0031728B" w:rsidRPr="00A136D3" w:rsidTr="0031728B">
        <w:trPr>
          <w:trHeight w:val="300"/>
        </w:trPr>
        <w:tc>
          <w:tcPr>
            <w:tcW w:w="1129" w:type="dxa"/>
            <w:tcBorders>
              <w:top w:val="nil"/>
              <w:left w:val="single" w:sz="4" w:space="0" w:color="auto"/>
              <w:bottom w:val="single" w:sz="4" w:space="0" w:color="auto"/>
              <w:right w:val="single" w:sz="4" w:space="0" w:color="auto"/>
            </w:tcBorders>
            <w:shd w:val="clear" w:color="FBE5D6" w:fill="FFFFFF"/>
            <w:vAlign w:val="bottom"/>
            <w:hideMark/>
          </w:tcPr>
          <w:p w:rsidR="0031728B" w:rsidRPr="00A136D3" w:rsidRDefault="0031728B" w:rsidP="00A136D3">
            <w:pPr>
              <w:suppressAutoHyphens w:val="0"/>
              <w:rPr>
                <w:rFonts w:ascii="Arial" w:hAnsi="Arial" w:cs="Arial"/>
                <w:sz w:val="20"/>
                <w:szCs w:val="20"/>
                <w:lang w:eastAsia="fr-FR"/>
              </w:rPr>
            </w:pPr>
            <w:r w:rsidRPr="00A136D3">
              <w:rPr>
                <w:rFonts w:ascii="Arial" w:hAnsi="Arial" w:cs="Arial"/>
                <w:sz w:val="20"/>
                <w:szCs w:val="20"/>
                <w:lang w:eastAsia="fr-FR"/>
              </w:rPr>
              <w:t>SG</w:t>
            </w:r>
          </w:p>
        </w:tc>
        <w:tc>
          <w:tcPr>
            <w:tcW w:w="1670"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26</w:t>
            </w:r>
          </w:p>
        </w:tc>
        <w:tc>
          <w:tcPr>
            <w:tcW w:w="1785"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26</w:t>
            </w:r>
          </w:p>
        </w:tc>
        <w:tc>
          <w:tcPr>
            <w:tcW w:w="1790" w:type="dxa"/>
            <w:gridSpan w:val="2"/>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 </w:t>
            </w:r>
          </w:p>
        </w:tc>
        <w:tc>
          <w:tcPr>
            <w:tcW w:w="1701" w:type="dxa"/>
            <w:tcBorders>
              <w:top w:val="nil"/>
              <w:left w:val="nil"/>
              <w:bottom w:val="single" w:sz="4" w:space="0" w:color="auto"/>
              <w:right w:val="single" w:sz="4" w:space="0" w:color="auto"/>
            </w:tcBorders>
            <w:shd w:val="clear" w:color="FBE5D6" w:fill="FFFFFF"/>
            <w:noWrap/>
            <w:vAlign w:val="center"/>
            <w:hideMark/>
          </w:tcPr>
          <w:p w:rsidR="0031728B" w:rsidRPr="00A136D3" w:rsidRDefault="0031728B" w:rsidP="00A136D3">
            <w:pPr>
              <w:suppressAutoHyphens w:val="0"/>
              <w:jc w:val="center"/>
              <w:rPr>
                <w:rFonts w:ascii="Calibri" w:hAnsi="Calibri" w:cs="Calibri"/>
                <w:color w:val="000000"/>
                <w:sz w:val="22"/>
                <w:szCs w:val="22"/>
                <w:lang w:eastAsia="fr-FR"/>
              </w:rPr>
            </w:pPr>
            <w:r w:rsidRPr="00A136D3">
              <w:rPr>
                <w:rFonts w:ascii="Calibri" w:hAnsi="Calibri" w:cs="Calibri"/>
                <w:color w:val="000000"/>
                <w:sz w:val="22"/>
                <w:szCs w:val="22"/>
                <w:lang w:eastAsia="fr-FR"/>
              </w:rPr>
              <w:t> </w:t>
            </w:r>
          </w:p>
        </w:tc>
        <w:tc>
          <w:tcPr>
            <w:tcW w:w="1701" w:type="dxa"/>
            <w:gridSpan w:val="2"/>
            <w:tcBorders>
              <w:top w:val="nil"/>
              <w:left w:val="nil"/>
              <w:bottom w:val="single" w:sz="4" w:space="0" w:color="auto"/>
              <w:right w:val="single" w:sz="4" w:space="0" w:color="auto"/>
            </w:tcBorders>
            <w:shd w:val="clear" w:color="FBE5D6" w:fill="FFFFFF"/>
          </w:tcPr>
          <w:p w:rsidR="0031728B" w:rsidRPr="00A136D3" w:rsidRDefault="0031728B" w:rsidP="00A136D3">
            <w:pPr>
              <w:suppressAutoHyphens w:val="0"/>
              <w:jc w:val="center"/>
              <w:rPr>
                <w:rFonts w:ascii="Calibri" w:hAnsi="Calibri" w:cs="Calibri"/>
                <w:color w:val="000000"/>
                <w:sz w:val="22"/>
                <w:szCs w:val="22"/>
                <w:lang w:eastAsia="fr-FR"/>
              </w:rPr>
            </w:pPr>
            <w:r>
              <w:rPr>
                <w:rFonts w:ascii="Calibri" w:hAnsi="Calibri" w:cs="Calibri"/>
                <w:color w:val="000000"/>
                <w:sz w:val="22"/>
                <w:szCs w:val="22"/>
                <w:lang w:eastAsia="fr-FR"/>
              </w:rPr>
              <w:t>52</w:t>
            </w:r>
          </w:p>
        </w:tc>
      </w:tr>
      <w:tr w:rsidR="0031728B" w:rsidRPr="00A136D3" w:rsidTr="0031728B">
        <w:trPr>
          <w:trHeight w:val="300"/>
        </w:trPr>
        <w:tc>
          <w:tcPr>
            <w:tcW w:w="1129" w:type="dxa"/>
            <w:tcBorders>
              <w:top w:val="nil"/>
              <w:left w:val="single" w:sz="4" w:space="0" w:color="auto"/>
              <w:bottom w:val="single" w:sz="4" w:space="0" w:color="auto"/>
              <w:right w:val="single" w:sz="4" w:space="0" w:color="auto"/>
            </w:tcBorders>
            <w:shd w:val="clear" w:color="FBE5D6" w:fill="FFFFFF"/>
            <w:noWrap/>
            <w:vAlign w:val="bottom"/>
            <w:hideMark/>
          </w:tcPr>
          <w:p w:rsidR="0031728B" w:rsidRPr="00A136D3" w:rsidRDefault="0031728B" w:rsidP="00A136D3">
            <w:pPr>
              <w:suppressAutoHyphens w:val="0"/>
              <w:rPr>
                <w:rFonts w:ascii="Arial" w:hAnsi="Arial" w:cs="Arial"/>
                <w:b/>
                <w:bCs/>
                <w:color w:val="000000"/>
                <w:sz w:val="20"/>
                <w:szCs w:val="20"/>
                <w:lang w:eastAsia="fr-FR"/>
              </w:rPr>
            </w:pPr>
            <w:r w:rsidRPr="00A136D3">
              <w:rPr>
                <w:rFonts w:ascii="Arial" w:hAnsi="Arial" w:cs="Arial"/>
                <w:b/>
                <w:bCs/>
                <w:color w:val="000000"/>
                <w:sz w:val="20"/>
                <w:szCs w:val="20"/>
                <w:lang w:eastAsia="fr-FR"/>
              </w:rPr>
              <w:t>Total</w:t>
            </w:r>
          </w:p>
        </w:tc>
        <w:tc>
          <w:tcPr>
            <w:tcW w:w="1670" w:type="dxa"/>
            <w:tcBorders>
              <w:top w:val="nil"/>
              <w:left w:val="nil"/>
              <w:bottom w:val="single" w:sz="4" w:space="0" w:color="auto"/>
              <w:right w:val="single" w:sz="4" w:space="0" w:color="auto"/>
            </w:tcBorders>
            <w:shd w:val="clear" w:color="FBE5D6" w:fill="FFFFFF"/>
            <w:noWrap/>
            <w:vAlign w:val="bottom"/>
            <w:hideMark/>
          </w:tcPr>
          <w:p w:rsidR="0031728B" w:rsidRPr="00A136D3" w:rsidRDefault="0031728B" w:rsidP="00A136D3">
            <w:pPr>
              <w:suppressAutoHyphens w:val="0"/>
              <w:jc w:val="center"/>
              <w:rPr>
                <w:rFonts w:ascii="Calibri" w:hAnsi="Calibri" w:cs="Calibri"/>
                <w:b/>
                <w:bCs/>
                <w:color w:val="000000"/>
                <w:sz w:val="22"/>
                <w:szCs w:val="22"/>
                <w:lang w:eastAsia="fr-FR"/>
              </w:rPr>
            </w:pPr>
            <w:r w:rsidRPr="00A136D3">
              <w:rPr>
                <w:rFonts w:ascii="Calibri" w:hAnsi="Calibri" w:cs="Calibri"/>
                <w:b/>
                <w:bCs/>
                <w:color w:val="000000"/>
                <w:sz w:val="22"/>
                <w:szCs w:val="22"/>
                <w:lang w:eastAsia="fr-FR"/>
              </w:rPr>
              <w:t>49</w:t>
            </w:r>
          </w:p>
        </w:tc>
        <w:tc>
          <w:tcPr>
            <w:tcW w:w="1785" w:type="dxa"/>
            <w:tcBorders>
              <w:top w:val="nil"/>
              <w:left w:val="nil"/>
              <w:bottom w:val="single" w:sz="4" w:space="0" w:color="auto"/>
              <w:right w:val="single" w:sz="4" w:space="0" w:color="auto"/>
            </w:tcBorders>
            <w:shd w:val="clear" w:color="FBE5D6" w:fill="FFFFFF"/>
            <w:noWrap/>
            <w:vAlign w:val="bottom"/>
            <w:hideMark/>
          </w:tcPr>
          <w:p w:rsidR="0031728B" w:rsidRPr="00A136D3" w:rsidRDefault="0031728B" w:rsidP="00A136D3">
            <w:pPr>
              <w:suppressAutoHyphens w:val="0"/>
              <w:jc w:val="center"/>
              <w:rPr>
                <w:rFonts w:ascii="Calibri" w:hAnsi="Calibri" w:cs="Calibri"/>
                <w:b/>
                <w:bCs/>
                <w:color w:val="000000"/>
                <w:sz w:val="22"/>
                <w:szCs w:val="22"/>
                <w:lang w:eastAsia="fr-FR"/>
              </w:rPr>
            </w:pPr>
            <w:r w:rsidRPr="00A136D3">
              <w:rPr>
                <w:rFonts w:ascii="Calibri" w:hAnsi="Calibri" w:cs="Calibri"/>
                <w:b/>
                <w:bCs/>
                <w:color w:val="000000"/>
                <w:sz w:val="22"/>
                <w:szCs w:val="22"/>
                <w:lang w:eastAsia="fr-FR"/>
              </w:rPr>
              <w:t>47</w:t>
            </w:r>
          </w:p>
        </w:tc>
        <w:tc>
          <w:tcPr>
            <w:tcW w:w="1790" w:type="dxa"/>
            <w:gridSpan w:val="2"/>
            <w:tcBorders>
              <w:top w:val="nil"/>
              <w:left w:val="nil"/>
              <w:bottom w:val="single" w:sz="4" w:space="0" w:color="auto"/>
              <w:right w:val="single" w:sz="4" w:space="0" w:color="auto"/>
            </w:tcBorders>
            <w:shd w:val="clear" w:color="FBE5D6" w:fill="FFFFFF"/>
            <w:noWrap/>
            <w:vAlign w:val="bottom"/>
            <w:hideMark/>
          </w:tcPr>
          <w:p w:rsidR="0031728B" w:rsidRPr="00A136D3" w:rsidRDefault="0031728B" w:rsidP="00A136D3">
            <w:pPr>
              <w:suppressAutoHyphens w:val="0"/>
              <w:jc w:val="center"/>
              <w:rPr>
                <w:rFonts w:ascii="Calibri" w:hAnsi="Calibri" w:cs="Calibri"/>
                <w:b/>
                <w:bCs/>
                <w:color w:val="000000"/>
                <w:sz w:val="22"/>
                <w:szCs w:val="22"/>
                <w:lang w:eastAsia="fr-FR"/>
              </w:rPr>
            </w:pPr>
            <w:r w:rsidRPr="00A136D3">
              <w:rPr>
                <w:rFonts w:ascii="Calibri" w:hAnsi="Calibri" w:cs="Calibri"/>
                <w:b/>
                <w:bCs/>
                <w:color w:val="000000"/>
                <w:sz w:val="22"/>
                <w:szCs w:val="22"/>
                <w:lang w:eastAsia="fr-FR"/>
              </w:rPr>
              <w:t>25</w:t>
            </w:r>
          </w:p>
        </w:tc>
        <w:tc>
          <w:tcPr>
            <w:tcW w:w="1701" w:type="dxa"/>
            <w:tcBorders>
              <w:top w:val="nil"/>
              <w:left w:val="nil"/>
              <w:bottom w:val="single" w:sz="4" w:space="0" w:color="auto"/>
              <w:right w:val="single" w:sz="4" w:space="0" w:color="auto"/>
            </w:tcBorders>
            <w:shd w:val="clear" w:color="FBE5D6" w:fill="FFFFFF"/>
            <w:noWrap/>
            <w:vAlign w:val="bottom"/>
            <w:hideMark/>
          </w:tcPr>
          <w:p w:rsidR="0031728B" w:rsidRPr="00A136D3" w:rsidRDefault="0031728B" w:rsidP="00A136D3">
            <w:pPr>
              <w:suppressAutoHyphens w:val="0"/>
              <w:jc w:val="center"/>
              <w:rPr>
                <w:rFonts w:ascii="Calibri" w:hAnsi="Calibri" w:cs="Calibri"/>
                <w:b/>
                <w:bCs/>
                <w:color w:val="000000"/>
                <w:sz w:val="22"/>
                <w:szCs w:val="22"/>
                <w:lang w:eastAsia="fr-FR"/>
              </w:rPr>
            </w:pPr>
            <w:r w:rsidRPr="00A136D3">
              <w:rPr>
                <w:rFonts w:ascii="Calibri" w:hAnsi="Calibri" w:cs="Calibri"/>
                <w:b/>
                <w:bCs/>
                <w:color w:val="000000"/>
                <w:sz w:val="22"/>
                <w:szCs w:val="22"/>
                <w:lang w:eastAsia="fr-FR"/>
              </w:rPr>
              <w:t>24</w:t>
            </w:r>
          </w:p>
        </w:tc>
        <w:tc>
          <w:tcPr>
            <w:tcW w:w="1701" w:type="dxa"/>
            <w:gridSpan w:val="2"/>
            <w:tcBorders>
              <w:top w:val="nil"/>
              <w:left w:val="nil"/>
              <w:bottom w:val="single" w:sz="4" w:space="0" w:color="auto"/>
              <w:right w:val="single" w:sz="4" w:space="0" w:color="auto"/>
            </w:tcBorders>
            <w:shd w:val="clear" w:color="FBE5D6" w:fill="FFFFFF"/>
          </w:tcPr>
          <w:p w:rsidR="0031728B" w:rsidRPr="00A136D3" w:rsidRDefault="0031728B" w:rsidP="00A136D3">
            <w:pPr>
              <w:suppressAutoHyphens w:val="0"/>
              <w:jc w:val="center"/>
              <w:rPr>
                <w:rFonts w:ascii="Calibri" w:hAnsi="Calibri" w:cs="Calibri"/>
                <w:b/>
                <w:bCs/>
                <w:color w:val="000000"/>
                <w:sz w:val="22"/>
                <w:szCs w:val="22"/>
                <w:lang w:eastAsia="fr-FR"/>
              </w:rPr>
            </w:pPr>
            <w:r>
              <w:rPr>
                <w:rFonts w:ascii="Calibri" w:hAnsi="Calibri" w:cs="Calibri"/>
                <w:b/>
                <w:bCs/>
                <w:color w:val="000000"/>
                <w:sz w:val="22"/>
                <w:szCs w:val="22"/>
                <w:lang w:eastAsia="fr-FR"/>
              </w:rPr>
              <w:t>145</w:t>
            </w:r>
          </w:p>
        </w:tc>
      </w:tr>
    </w:tbl>
    <w:p w:rsidR="007C3D6E" w:rsidRDefault="007C3D6E">
      <w:pPr>
        <w:suppressAutoHyphens w:val="0"/>
        <w:rPr>
          <w:rFonts w:ascii="Liberation Sans;Arial" w:hAnsi="Liberation Sans;Arial" w:cs="Liberation Sans;Arial"/>
          <w:b/>
          <w:bCs/>
          <w:color w:val="FF0000"/>
          <w:sz w:val="22"/>
          <w:szCs w:val="22"/>
        </w:rPr>
      </w:pPr>
    </w:p>
    <w:p w:rsidR="003B13A1" w:rsidRDefault="003B13A1">
      <w:pPr>
        <w:rPr>
          <w:rFonts w:ascii="Liberation Sans;Arial" w:hAnsi="Liberation Sans;Arial" w:cs="Liberation Sans;Arial"/>
          <w:b/>
          <w:bCs/>
          <w:color w:val="FF0000"/>
          <w:sz w:val="22"/>
          <w:szCs w:val="22"/>
        </w:rPr>
      </w:pPr>
    </w:p>
    <w:p w:rsidR="0031728B" w:rsidRDefault="0031728B">
      <w:pPr>
        <w:rPr>
          <w:rFonts w:ascii="Liberation Sans;Arial" w:hAnsi="Liberation Sans;Arial" w:cs="Liberation Sans;Arial"/>
          <w:b/>
          <w:bCs/>
          <w:color w:val="FF0000"/>
          <w:sz w:val="22"/>
          <w:szCs w:val="22"/>
        </w:rPr>
      </w:pPr>
    </w:p>
    <w:p w:rsidR="00B524E2" w:rsidRDefault="00B524E2">
      <w:pPr>
        <w:rPr>
          <w:rFonts w:ascii="Liberation Sans;Arial" w:hAnsi="Liberation Sans;Arial" w:cs="Liberation Sans;Arial"/>
          <w:b/>
          <w:bCs/>
          <w:color w:val="FF0000"/>
          <w:sz w:val="22"/>
          <w:szCs w:val="22"/>
        </w:rPr>
      </w:pPr>
      <w:r>
        <w:rPr>
          <w:noProof/>
          <w:lang w:eastAsia="fr-FR"/>
        </w:rPr>
        <w:drawing>
          <wp:inline distT="0" distB="0" distL="0" distR="0" wp14:anchorId="05E3AA1C" wp14:editId="7BCE8561">
            <wp:extent cx="6459855" cy="4465122"/>
            <wp:effectExtent l="0" t="0" r="17145" b="12065"/>
            <wp:docPr id="65" name="Graphique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24E2" w:rsidRDefault="00B524E2">
      <w:pPr>
        <w:rPr>
          <w:rFonts w:ascii="Liberation Sans;Arial" w:hAnsi="Liberation Sans;Arial" w:cs="Liberation Sans;Arial"/>
          <w:b/>
          <w:bCs/>
          <w:color w:val="FF0000"/>
          <w:sz w:val="22"/>
          <w:szCs w:val="22"/>
        </w:rPr>
      </w:pPr>
    </w:p>
    <w:p w:rsidR="00B524E2" w:rsidRDefault="00B524E2">
      <w:pPr>
        <w:suppressAutoHyphens w:val="0"/>
        <w:rPr>
          <w:rFonts w:ascii="Liberation Sans;Arial" w:hAnsi="Liberation Sans;Arial" w:cs="Liberation Sans;Arial"/>
          <w:b/>
          <w:bCs/>
          <w:color w:val="FF0000"/>
          <w:sz w:val="22"/>
          <w:szCs w:val="22"/>
        </w:rPr>
      </w:pPr>
      <w:r>
        <w:rPr>
          <w:rFonts w:ascii="Liberation Sans;Arial" w:hAnsi="Liberation Sans;Arial" w:cs="Liberation Sans;Arial"/>
          <w:b/>
          <w:bCs/>
          <w:color w:val="FF0000"/>
          <w:sz w:val="22"/>
          <w:szCs w:val="22"/>
        </w:rPr>
        <w:br w:type="page"/>
      </w:r>
    </w:p>
    <w:p w:rsidR="0061380E" w:rsidRDefault="00083B50" w:rsidP="003B13A1">
      <w:pPr>
        <w:suppressAutoHyphens w:val="0"/>
        <w:jc w:val="both"/>
        <w:rPr>
          <w:rFonts w:ascii="Arial" w:hAnsi="Arial" w:cs="Arial"/>
          <w:i/>
          <w:iCs/>
          <w:color w:val="00B050"/>
          <w:sz w:val="22"/>
          <w:szCs w:val="22"/>
          <w:lang w:eastAsia="fr-FR"/>
        </w:rPr>
      </w:pPr>
      <w:r>
        <w:rPr>
          <w:rFonts w:ascii="Arial" w:hAnsi="Arial" w:cs="Arial"/>
          <w:i/>
          <w:iCs/>
          <w:color w:val="00B050"/>
          <w:sz w:val="22"/>
          <w:szCs w:val="22"/>
          <w:lang w:eastAsia="fr-FR"/>
        </w:rPr>
        <w:t xml:space="preserve">FPE </w:t>
      </w:r>
      <w:r w:rsidR="003B13A1" w:rsidRPr="003B13A1">
        <w:rPr>
          <w:rFonts w:ascii="Arial" w:hAnsi="Arial" w:cs="Arial"/>
          <w:i/>
          <w:iCs/>
          <w:color w:val="00B050"/>
          <w:sz w:val="22"/>
          <w:szCs w:val="22"/>
          <w:lang w:eastAsia="fr-FR"/>
        </w:rPr>
        <w:t>05- Nombre de contrats CDD transformés en CDI en application de l'</w:t>
      </w:r>
      <w:r w:rsidRPr="003B13A1">
        <w:rPr>
          <w:rFonts w:ascii="Arial" w:hAnsi="Arial" w:cs="Arial"/>
          <w:i/>
          <w:iCs/>
          <w:color w:val="00B050"/>
          <w:sz w:val="22"/>
          <w:szCs w:val="22"/>
          <w:lang w:eastAsia="fr-FR"/>
        </w:rPr>
        <w:t>article</w:t>
      </w:r>
      <w:r w:rsidR="003B13A1" w:rsidRPr="003B13A1">
        <w:rPr>
          <w:rFonts w:ascii="Arial" w:hAnsi="Arial" w:cs="Arial"/>
          <w:i/>
          <w:iCs/>
          <w:color w:val="00B050"/>
          <w:sz w:val="22"/>
          <w:szCs w:val="22"/>
          <w:lang w:eastAsia="fr-FR"/>
        </w:rPr>
        <w:t xml:space="preserve"> 6 bis de la loi n°84-16 du 11 janvier 1984  </w:t>
      </w:r>
    </w:p>
    <w:p w:rsidR="0061380E" w:rsidRDefault="0061380E" w:rsidP="003B13A1">
      <w:pPr>
        <w:suppressAutoHyphens w:val="0"/>
        <w:jc w:val="both"/>
        <w:rPr>
          <w:rFonts w:ascii="Arial" w:hAnsi="Arial" w:cs="Arial"/>
          <w:i/>
          <w:iCs/>
          <w:color w:val="00B050"/>
          <w:sz w:val="22"/>
          <w:szCs w:val="22"/>
          <w:lang w:eastAsia="fr-FR"/>
        </w:rPr>
      </w:pPr>
    </w:p>
    <w:p w:rsidR="0061380E" w:rsidRDefault="001D023F" w:rsidP="003B13A1">
      <w:pPr>
        <w:suppressAutoHyphens w:val="0"/>
        <w:jc w:val="both"/>
        <w:rPr>
          <w:rFonts w:ascii="Arial" w:hAnsi="Arial" w:cs="Arial"/>
          <w:i/>
          <w:iCs/>
          <w:color w:val="00B050"/>
          <w:sz w:val="22"/>
          <w:szCs w:val="22"/>
          <w:lang w:eastAsia="fr-FR"/>
        </w:rPr>
      </w:pPr>
      <w:r w:rsidRPr="001D023F">
        <w:rPr>
          <w:rFonts w:ascii="Liberation Sans;Arial" w:hAnsi="Liberation Sans;Arial" w:cs="Liberation Sans;Arial"/>
          <w:bCs/>
          <w:sz w:val="22"/>
          <w:szCs w:val="22"/>
        </w:rPr>
        <w:t>Les contractuels recrutés sur emploi permanent peuvent bénéficier d’un contrat durée déterminée ou indéterminée. Lorsque le contrat est conclu pour une durée déterminée, cette durée est au maximum de trois ans. Le contrat est renouvelable par reconduction expresse dans la limite d’une durée maximale de six ans (loi n° 84-16 article 6bis).</w:t>
      </w:r>
    </w:p>
    <w:p w:rsidR="0061380E" w:rsidRDefault="0061380E" w:rsidP="003B13A1">
      <w:pPr>
        <w:suppressAutoHyphens w:val="0"/>
        <w:jc w:val="both"/>
        <w:rPr>
          <w:rFonts w:ascii="Arial" w:hAnsi="Arial" w:cs="Arial"/>
          <w:i/>
          <w:iCs/>
          <w:color w:val="00B050"/>
          <w:sz w:val="22"/>
          <w:szCs w:val="22"/>
          <w:lang w:eastAsia="fr-FR"/>
        </w:rPr>
      </w:pPr>
    </w:p>
    <w:p w:rsidR="0061380E" w:rsidRDefault="0061380E" w:rsidP="0061380E">
      <w:pPr>
        <w:suppressAutoHyphens w:val="0"/>
        <w:autoSpaceDE w:val="0"/>
        <w:autoSpaceDN w:val="0"/>
        <w:adjustRightInd w:val="0"/>
        <w:rPr>
          <w:rFonts w:ascii="Liberation Sans;Arial" w:hAnsi="Liberation Sans;Arial" w:cs="Liberation Sans;Arial"/>
          <w:bCs/>
          <w:sz w:val="22"/>
          <w:szCs w:val="22"/>
        </w:rPr>
      </w:pPr>
      <w:r w:rsidRPr="00761955">
        <w:rPr>
          <w:rFonts w:ascii="Liberation Sans;Arial" w:hAnsi="Liberation Sans;Arial" w:cs="Liberation Sans;Arial"/>
          <w:bCs/>
          <w:sz w:val="22"/>
          <w:szCs w:val="22"/>
        </w:rPr>
        <w:t xml:space="preserve">Schématiquement, plusieurs cas peuvent conduire au recrutement d’agents contractuels : </w:t>
      </w:r>
    </w:p>
    <w:p w:rsidR="0061380E" w:rsidRPr="00761955" w:rsidRDefault="0061380E" w:rsidP="0061380E">
      <w:pPr>
        <w:suppressAutoHyphens w:val="0"/>
        <w:autoSpaceDE w:val="0"/>
        <w:autoSpaceDN w:val="0"/>
        <w:adjustRightInd w:val="0"/>
        <w:rPr>
          <w:rFonts w:ascii="Liberation Sans;Arial" w:hAnsi="Liberation Sans;Arial" w:cs="Liberation Sans;Arial"/>
          <w:bCs/>
          <w:sz w:val="22"/>
          <w:szCs w:val="22"/>
        </w:rPr>
      </w:pPr>
    </w:p>
    <w:p w:rsidR="0061380E" w:rsidRPr="00761955" w:rsidRDefault="0061380E" w:rsidP="0061380E">
      <w:pPr>
        <w:suppressAutoHyphens w:val="0"/>
        <w:autoSpaceDE w:val="0"/>
        <w:autoSpaceDN w:val="0"/>
        <w:adjustRightInd w:val="0"/>
        <w:spacing w:after="46"/>
        <w:rPr>
          <w:rFonts w:ascii="Liberation Sans;Arial" w:hAnsi="Liberation Sans;Arial" w:cs="Liberation Sans;Arial"/>
          <w:bCs/>
          <w:sz w:val="22"/>
          <w:szCs w:val="22"/>
        </w:rPr>
      </w:pPr>
      <w:r>
        <w:rPr>
          <w:rFonts w:ascii="Liberation Sans;Arial" w:hAnsi="Liberation Sans;Arial" w:cs="Liberation Sans;Arial"/>
          <w:bCs/>
          <w:sz w:val="22"/>
          <w:szCs w:val="22"/>
        </w:rPr>
        <w:t xml:space="preserve">1) </w:t>
      </w:r>
      <w:r w:rsidRPr="00761955">
        <w:rPr>
          <w:rFonts w:ascii="Liberation Sans;Arial" w:hAnsi="Liberation Sans;Arial" w:cs="Liberation Sans;Arial"/>
          <w:bCs/>
          <w:sz w:val="22"/>
          <w:szCs w:val="22"/>
        </w:rPr>
        <w:t xml:space="preserve">Pour occuper un emploi non permanent sur une courte durée (contrat court / vacation) ou le temps de réalisation d’un projet (contrat de projet), </w:t>
      </w:r>
    </w:p>
    <w:p w:rsidR="0061380E" w:rsidRPr="00761955" w:rsidRDefault="0061380E" w:rsidP="0061380E">
      <w:pPr>
        <w:suppressAutoHyphens w:val="0"/>
        <w:autoSpaceDE w:val="0"/>
        <w:autoSpaceDN w:val="0"/>
        <w:adjustRightInd w:val="0"/>
        <w:rPr>
          <w:rFonts w:ascii="Liberation Sans;Arial" w:hAnsi="Liberation Sans;Arial" w:cs="Liberation Sans;Arial"/>
          <w:bCs/>
          <w:sz w:val="22"/>
          <w:szCs w:val="22"/>
        </w:rPr>
      </w:pPr>
      <w:r>
        <w:rPr>
          <w:rFonts w:ascii="Liberation Sans;Arial" w:hAnsi="Liberation Sans;Arial" w:cs="Liberation Sans;Arial"/>
          <w:bCs/>
          <w:sz w:val="22"/>
          <w:szCs w:val="22"/>
        </w:rPr>
        <w:t>2)</w:t>
      </w:r>
      <w:r w:rsidRPr="00761955">
        <w:rPr>
          <w:rFonts w:ascii="Liberation Sans;Arial" w:hAnsi="Liberation Sans;Arial" w:cs="Liberation Sans;Arial"/>
          <w:bCs/>
          <w:sz w:val="22"/>
          <w:szCs w:val="22"/>
        </w:rPr>
        <w:t xml:space="preserve"> Pour occuper un emploi permanent qui ne peut pas être occupé par des fonctionnaires : </w:t>
      </w:r>
    </w:p>
    <w:p w:rsidR="0061380E" w:rsidRPr="00761955" w:rsidRDefault="0061380E" w:rsidP="0061380E">
      <w:pPr>
        <w:suppressAutoHyphens w:val="0"/>
        <w:autoSpaceDE w:val="0"/>
        <w:autoSpaceDN w:val="0"/>
        <w:adjustRightInd w:val="0"/>
        <w:spacing w:after="36"/>
        <w:rPr>
          <w:rFonts w:ascii="Liberation Sans;Arial" w:hAnsi="Liberation Sans;Arial" w:cs="Liberation Sans;Arial"/>
          <w:bCs/>
          <w:sz w:val="22"/>
          <w:szCs w:val="22"/>
        </w:rPr>
      </w:pPr>
      <w:r>
        <w:rPr>
          <w:rFonts w:ascii="Liberation Sans;Arial" w:hAnsi="Liberation Sans;Arial" w:cs="Liberation Sans;Arial"/>
          <w:bCs/>
          <w:sz w:val="22"/>
          <w:szCs w:val="22"/>
        </w:rPr>
        <w:t>*</w:t>
      </w:r>
      <w:r w:rsidRPr="00761955">
        <w:rPr>
          <w:rFonts w:ascii="Liberation Sans;Arial" w:hAnsi="Liberation Sans;Arial" w:cs="Liberation Sans;Arial"/>
          <w:bCs/>
          <w:sz w:val="22"/>
          <w:szCs w:val="22"/>
        </w:rPr>
        <w:t xml:space="preserve"> un emploi à temps incomplet, </w:t>
      </w:r>
    </w:p>
    <w:p w:rsidR="0061380E" w:rsidRPr="00761955" w:rsidRDefault="0061380E" w:rsidP="0061380E">
      <w:pPr>
        <w:suppressAutoHyphens w:val="0"/>
        <w:autoSpaceDE w:val="0"/>
        <w:autoSpaceDN w:val="0"/>
        <w:adjustRightInd w:val="0"/>
        <w:rPr>
          <w:rFonts w:ascii="Liberation Sans;Arial" w:hAnsi="Liberation Sans;Arial" w:cs="Liberation Sans;Arial"/>
          <w:bCs/>
          <w:sz w:val="22"/>
          <w:szCs w:val="22"/>
        </w:rPr>
      </w:pPr>
      <w:r>
        <w:rPr>
          <w:rFonts w:ascii="Liberation Sans;Arial" w:hAnsi="Liberation Sans;Arial" w:cs="Liberation Sans;Arial"/>
          <w:bCs/>
          <w:sz w:val="22"/>
          <w:szCs w:val="22"/>
        </w:rPr>
        <w:t>*</w:t>
      </w:r>
      <w:r w:rsidRPr="00761955">
        <w:rPr>
          <w:rFonts w:ascii="Liberation Sans;Arial" w:hAnsi="Liberation Sans;Arial" w:cs="Liberation Sans;Arial"/>
          <w:bCs/>
          <w:sz w:val="22"/>
          <w:szCs w:val="22"/>
        </w:rPr>
        <w:t xml:space="preserve"> un emploi pour lequel il n’y a pas de corps de fonctionnaires pour l’exercer, </w:t>
      </w:r>
    </w:p>
    <w:p w:rsidR="0061380E" w:rsidRPr="00761955" w:rsidRDefault="0061380E" w:rsidP="0061380E">
      <w:pPr>
        <w:suppressAutoHyphens w:val="0"/>
        <w:autoSpaceDE w:val="0"/>
        <w:autoSpaceDN w:val="0"/>
        <w:adjustRightInd w:val="0"/>
        <w:rPr>
          <w:rFonts w:ascii="Liberation Sans;Arial" w:hAnsi="Liberation Sans;Arial" w:cs="Liberation Sans;Arial"/>
          <w:bCs/>
          <w:sz w:val="22"/>
          <w:szCs w:val="22"/>
        </w:rPr>
      </w:pPr>
      <w:r>
        <w:rPr>
          <w:rFonts w:ascii="Liberation Sans;Arial" w:hAnsi="Liberation Sans;Arial" w:cs="Liberation Sans;Arial"/>
          <w:bCs/>
          <w:sz w:val="22"/>
          <w:szCs w:val="22"/>
        </w:rPr>
        <w:t xml:space="preserve">3) </w:t>
      </w:r>
      <w:r w:rsidRPr="00761955">
        <w:rPr>
          <w:rFonts w:ascii="Liberation Sans;Arial" w:hAnsi="Liberation Sans;Arial" w:cs="Liberation Sans;Arial"/>
          <w:bCs/>
          <w:sz w:val="22"/>
          <w:szCs w:val="22"/>
        </w:rPr>
        <w:t xml:space="preserve">Pour occuper un emploi permanent qui pourrait être occupé par des fonctionnaires mais : </w:t>
      </w:r>
    </w:p>
    <w:p w:rsidR="0061380E" w:rsidRPr="00761955" w:rsidRDefault="0061380E" w:rsidP="0061380E">
      <w:pPr>
        <w:suppressAutoHyphens w:val="0"/>
        <w:autoSpaceDE w:val="0"/>
        <w:autoSpaceDN w:val="0"/>
        <w:adjustRightInd w:val="0"/>
        <w:spacing w:after="36"/>
        <w:rPr>
          <w:rFonts w:ascii="Liberation Sans;Arial" w:hAnsi="Liberation Sans;Arial" w:cs="Liberation Sans;Arial"/>
          <w:bCs/>
          <w:sz w:val="22"/>
          <w:szCs w:val="22"/>
        </w:rPr>
      </w:pPr>
      <w:r>
        <w:rPr>
          <w:rFonts w:ascii="Liberation Sans;Arial" w:hAnsi="Liberation Sans;Arial" w:cs="Liberation Sans;Arial"/>
          <w:bCs/>
          <w:sz w:val="22"/>
          <w:szCs w:val="22"/>
        </w:rPr>
        <w:t>*</w:t>
      </w:r>
      <w:r w:rsidRPr="00761955">
        <w:rPr>
          <w:rFonts w:ascii="Liberation Sans;Arial" w:hAnsi="Liberation Sans;Arial" w:cs="Liberation Sans;Arial"/>
          <w:bCs/>
          <w:sz w:val="22"/>
          <w:szCs w:val="22"/>
        </w:rPr>
        <w:t xml:space="preserve"> Nécessité d’un contrat en attendant l’arrivée ou le retour du fonctionnaire, </w:t>
      </w:r>
    </w:p>
    <w:p w:rsidR="0061380E" w:rsidRPr="00761955" w:rsidRDefault="0061380E" w:rsidP="0061380E">
      <w:pPr>
        <w:suppressAutoHyphens w:val="0"/>
        <w:autoSpaceDE w:val="0"/>
        <w:autoSpaceDN w:val="0"/>
        <w:adjustRightInd w:val="0"/>
        <w:spacing w:after="36"/>
        <w:rPr>
          <w:rFonts w:ascii="Liberation Sans;Arial" w:hAnsi="Liberation Sans;Arial" w:cs="Liberation Sans;Arial"/>
          <w:bCs/>
          <w:sz w:val="22"/>
          <w:szCs w:val="22"/>
        </w:rPr>
      </w:pPr>
      <w:r>
        <w:rPr>
          <w:rFonts w:ascii="Liberation Sans;Arial" w:hAnsi="Liberation Sans;Arial" w:cs="Liberation Sans;Arial"/>
          <w:bCs/>
          <w:sz w:val="22"/>
          <w:szCs w:val="22"/>
        </w:rPr>
        <w:t>*</w:t>
      </w:r>
      <w:r w:rsidRPr="00761955">
        <w:rPr>
          <w:rFonts w:ascii="Liberation Sans;Arial" w:hAnsi="Liberation Sans;Arial" w:cs="Liberation Sans;Arial"/>
          <w:bCs/>
          <w:sz w:val="22"/>
          <w:szCs w:val="22"/>
        </w:rPr>
        <w:t xml:space="preserve"> Compétences nouvelles ou spécialisées attendues, </w:t>
      </w:r>
    </w:p>
    <w:p w:rsidR="0061380E" w:rsidRPr="00761955" w:rsidRDefault="0061380E" w:rsidP="0061380E">
      <w:pPr>
        <w:suppressAutoHyphens w:val="0"/>
        <w:autoSpaceDE w:val="0"/>
        <w:autoSpaceDN w:val="0"/>
        <w:adjustRightInd w:val="0"/>
        <w:rPr>
          <w:rFonts w:ascii="Liberation Sans;Arial" w:hAnsi="Liberation Sans;Arial" w:cs="Liberation Sans;Arial"/>
          <w:bCs/>
          <w:sz w:val="22"/>
          <w:szCs w:val="22"/>
        </w:rPr>
      </w:pPr>
      <w:r>
        <w:rPr>
          <w:rFonts w:ascii="Liberation Sans;Arial" w:hAnsi="Liberation Sans;Arial" w:cs="Liberation Sans;Arial"/>
          <w:bCs/>
          <w:sz w:val="22"/>
          <w:szCs w:val="22"/>
        </w:rPr>
        <w:t>*</w:t>
      </w:r>
      <w:r w:rsidRPr="00761955">
        <w:rPr>
          <w:rFonts w:ascii="Liberation Sans;Arial" w:hAnsi="Liberation Sans;Arial" w:cs="Liberation Sans;Arial"/>
          <w:bCs/>
          <w:sz w:val="22"/>
          <w:szCs w:val="22"/>
        </w:rPr>
        <w:t xml:space="preserve"> Difficultés pour recruter un fonctionnaire (manque d’attractivité) </w:t>
      </w:r>
    </w:p>
    <w:p w:rsidR="0061380E" w:rsidRPr="00761955" w:rsidRDefault="0061380E" w:rsidP="0061380E">
      <w:pPr>
        <w:suppressAutoHyphens w:val="0"/>
        <w:autoSpaceDE w:val="0"/>
        <w:autoSpaceDN w:val="0"/>
        <w:adjustRightInd w:val="0"/>
        <w:rPr>
          <w:rFonts w:ascii="Liberation Sans;Arial" w:hAnsi="Liberation Sans;Arial" w:cs="Liberation Sans;Arial"/>
          <w:bCs/>
          <w:sz w:val="22"/>
          <w:szCs w:val="22"/>
        </w:rPr>
      </w:pPr>
    </w:p>
    <w:p w:rsidR="0061380E" w:rsidRDefault="0061380E" w:rsidP="0061380E">
      <w:pPr>
        <w:rPr>
          <w:rFonts w:ascii="Liberation Sans;Arial" w:hAnsi="Liberation Sans;Arial" w:cs="Liberation Sans;Arial"/>
          <w:bCs/>
          <w:sz w:val="22"/>
          <w:szCs w:val="22"/>
        </w:rPr>
      </w:pPr>
      <w:r w:rsidRPr="00761955">
        <w:rPr>
          <w:rFonts w:ascii="Liberation Sans;Arial" w:hAnsi="Liberation Sans;Arial" w:cs="Liberation Sans;Arial"/>
          <w:bCs/>
          <w:sz w:val="22"/>
          <w:szCs w:val="22"/>
        </w:rPr>
        <w:t>Ces cas de recours au recrutement d’agents contractuels sont prévus aux articles 4-1°, 4-2° a), 4-2° b), 4-3°, 6, 6 quater, 6 quinquies, 6 sexies et 7bis de la loi n°84-16 du 11 janvier 1984 portant dispositions statutaires relatives à la fonction publique de l'Etat, modifiée par la loi n° 2019-828 du 6 août 2019 de transformation de la fonction publique</w:t>
      </w:r>
      <w:r>
        <w:rPr>
          <w:rFonts w:ascii="Liberation Sans;Arial" w:hAnsi="Liberation Sans;Arial" w:cs="Liberation Sans;Arial"/>
          <w:bCs/>
          <w:sz w:val="22"/>
          <w:szCs w:val="22"/>
        </w:rPr>
        <w:t>.</w:t>
      </w:r>
    </w:p>
    <w:p w:rsidR="0061380E" w:rsidRDefault="0061380E" w:rsidP="0061380E">
      <w:pPr>
        <w:rPr>
          <w:rFonts w:ascii="Liberation Sans;Arial" w:hAnsi="Liberation Sans;Arial" w:cs="Liberation Sans;Arial"/>
          <w:bCs/>
          <w:sz w:val="22"/>
          <w:szCs w:val="22"/>
        </w:rPr>
      </w:pPr>
      <w:r w:rsidRPr="0061380E">
        <w:rPr>
          <w:rFonts w:ascii="Liberation Sans;Arial" w:hAnsi="Liberation Sans;Arial" w:cs="Liberation Sans;Arial"/>
          <w:bCs/>
          <w:sz w:val="22"/>
          <w:szCs w:val="22"/>
        </w:rPr>
        <w:t>Ces articles constituent le fondement juridique du recrutement d’un agent contractuel.</w:t>
      </w:r>
    </w:p>
    <w:p w:rsidR="0061380E" w:rsidRDefault="0061380E" w:rsidP="003B13A1">
      <w:pPr>
        <w:suppressAutoHyphens w:val="0"/>
        <w:jc w:val="both"/>
        <w:rPr>
          <w:rFonts w:ascii="Arial" w:hAnsi="Arial" w:cs="Arial"/>
          <w:i/>
          <w:iCs/>
          <w:color w:val="00B050"/>
          <w:sz w:val="22"/>
          <w:szCs w:val="22"/>
          <w:lang w:eastAsia="fr-FR"/>
        </w:rPr>
      </w:pPr>
    </w:p>
    <w:p w:rsidR="0061380E" w:rsidRPr="0061380E" w:rsidRDefault="0061380E" w:rsidP="003B13A1">
      <w:pPr>
        <w:suppressAutoHyphens w:val="0"/>
        <w:jc w:val="both"/>
        <w:rPr>
          <w:rFonts w:ascii="Arial" w:hAnsi="Arial" w:cs="Arial"/>
          <w:i/>
          <w:iCs/>
          <w:sz w:val="22"/>
          <w:szCs w:val="22"/>
          <w:lang w:eastAsia="fr-FR"/>
        </w:rPr>
      </w:pPr>
      <w:r w:rsidRPr="0061380E">
        <w:rPr>
          <w:rFonts w:ascii="Arial" w:hAnsi="Arial" w:cs="Arial"/>
          <w:i/>
          <w:iCs/>
          <w:sz w:val="22"/>
          <w:szCs w:val="22"/>
          <w:lang w:eastAsia="fr-FR"/>
        </w:rPr>
        <w:t xml:space="preserve">Source RM : </w:t>
      </w:r>
    </w:p>
    <w:p w:rsidR="0061380E" w:rsidRDefault="0061380E" w:rsidP="003B13A1">
      <w:pPr>
        <w:suppressAutoHyphens w:val="0"/>
        <w:jc w:val="both"/>
        <w:rPr>
          <w:rFonts w:ascii="Arial" w:hAnsi="Arial" w:cs="Arial"/>
          <w:i/>
          <w:iCs/>
          <w:color w:val="00B050"/>
          <w:sz w:val="22"/>
          <w:szCs w:val="22"/>
          <w:lang w:eastAsia="fr-FR"/>
        </w:rPr>
      </w:pPr>
    </w:p>
    <w:p w:rsidR="0061380E" w:rsidRPr="0061380E" w:rsidRDefault="0061380E" w:rsidP="0061380E">
      <w:pPr>
        <w:suppressAutoHyphens w:val="0"/>
        <w:ind w:left="-567"/>
        <w:jc w:val="both"/>
        <w:rPr>
          <w:rFonts w:ascii="Arial" w:hAnsi="Arial" w:cs="Arial"/>
          <w:iCs/>
          <w:color w:val="00B050"/>
          <w:sz w:val="22"/>
          <w:szCs w:val="22"/>
          <w:lang w:eastAsia="fr-FR"/>
        </w:rPr>
      </w:pPr>
      <w:r w:rsidRPr="0061380E">
        <w:rPr>
          <w:rFonts w:ascii="Arial" w:hAnsi="Arial" w:cs="Arial"/>
          <w:iCs/>
          <w:noProof/>
          <w:color w:val="00B050"/>
          <w:sz w:val="22"/>
          <w:szCs w:val="22"/>
          <w:lang w:eastAsia="fr-FR"/>
        </w:rPr>
        <w:drawing>
          <wp:inline distT="0" distB="0" distL="0" distR="0">
            <wp:extent cx="6972300" cy="46101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75623" cy="4612297"/>
                    </a:xfrm>
                    <a:prstGeom prst="rect">
                      <a:avLst/>
                    </a:prstGeom>
                    <a:noFill/>
                    <a:ln>
                      <a:noFill/>
                    </a:ln>
                  </pic:spPr>
                </pic:pic>
              </a:graphicData>
            </a:graphic>
          </wp:inline>
        </w:drawing>
      </w:r>
    </w:p>
    <w:p w:rsidR="0061380E" w:rsidRDefault="0061380E" w:rsidP="003B13A1">
      <w:pPr>
        <w:suppressAutoHyphens w:val="0"/>
        <w:jc w:val="both"/>
        <w:rPr>
          <w:rFonts w:ascii="Arial" w:hAnsi="Arial" w:cs="Arial"/>
          <w:i/>
          <w:iCs/>
          <w:color w:val="00B050"/>
          <w:sz w:val="22"/>
          <w:szCs w:val="22"/>
          <w:lang w:eastAsia="fr-FR"/>
        </w:rPr>
      </w:pPr>
    </w:p>
    <w:p w:rsidR="0061380E" w:rsidRDefault="0061380E" w:rsidP="003B13A1">
      <w:pPr>
        <w:suppressAutoHyphens w:val="0"/>
        <w:jc w:val="both"/>
        <w:rPr>
          <w:rFonts w:ascii="Arial" w:hAnsi="Arial" w:cs="Arial"/>
          <w:i/>
          <w:iCs/>
          <w:color w:val="00B050"/>
          <w:sz w:val="22"/>
          <w:szCs w:val="22"/>
          <w:lang w:eastAsia="fr-FR"/>
        </w:rPr>
      </w:pPr>
    </w:p>
    <w:p w:rsidR="0061380E" w:rsidRDefault="0061380E" w:rsidP="003B13A1">
      <w:pPr>
        <w:suppressAutoHyphens w:val="0"/>
        <w:jc w:val="both"/>
        <w:rPr>
          <w:rFonts w:ascii="Arial" w:hAnsi="Arial" w:cs="Arial"/>
          <w:i/>
          <w:iCs/>
          <w:color w:val="00B050"/>
          <w:sz w:val="22"/>
          <w:szCs w:val="22"/>
          <w:lang w:eastAsia="fr-FR"/>
        </w:rPr>
      </w:pPr>
    </w:p>
    <w:p w:rsidR="0061380E" w:rsidRDefault="0061380E" w:rsidP="003B13A1">
      <w:pPr>
        <w:suppressAutoHyphens w:val="0"/>
        <w:jc w:val="both"/>
        <w:rPr>
          <w:rFonts w:ascii="Arial" w:hAnsi="Arial" w:cs="Arial"/>
          <w:i/>
          <w:iCs/>
          <w:color w:val="00B050"/>
          <w:sz w:val="22"/>
          <w:szCs w:val="22"/>
          <w:lang w:eastAsia="fr-FR"/>
        </w:rPr>
      </w:pPr>
    </w:p>
    <w:p w:rsidR="003B13A1" w:rsidRPr="003B13A1" w:rsidRDefault="003B13A1" w:rsidP="003B13A1">
      <w:pPr>
        <w:suppressAutoHyphens w:val="0"/>
        <w:jc w:val="both"/>
        <w:rPr>
          <w:rFonts w:ascii="Arial" w:hAnsi="Arial" w:cs="Arial"/>
          <w:i/>
          <w:iCs/>
          <w:color w:val="00B050"/>
          <w:sz w:val="22"/>
          <w:szCs w:val="22"/>
          <w:lang w:eastAsia="fr-FR"/>
        </w:rPr>
      </w:pPr>
      <w:r w:rsidRPr="003B13A1">
        <w:rPr>
          <w:rFonts w:ascii="Arial" w:hAnsi="Arial" w:cs="Arial"/>
          <w:i/>
          <w:iCs/>
          <w:color w:val="00B050"/>
          <w:sz w:val="22"/>
          <w:szCs w:val="22"/>
          <w:lang w:eastAsia="fr-FR"/>
        </w:rPr>
        <w:t xml:space="preserve"> </w:t>
      </w:r>
    </w:p>
    <w:p w:rsidR="003B13A1" w:rsidRPr="003B13A1" w:rsidRDefault="003B13A1" w:rsidP="00C51382">
      <w:pPr>
        <w:pStyle w:val="Paragraphedeliste"/>
        <w:numPr>
          <w:ilvl w:val="1"/>
          <w:numId w:val="20"/>
        </w:numPr>
        <w:suppressAutoHyphens w:val="0"/>
        <w:rPr>
          <w:rFonts w:ascii="Calibri" w:hAnsi="Calibri" w:cs="Calibri"/>
          <w:b/>
          <w:bCs/>
          <w:color w:val="000000"/>
          <w:lang w:eastAsia="fr-FR"/>
        </w:rPr>
      </w:pPr>
      <w:r w:rsidRPr="003B13A1">
        <w:rPr>
          <w:rFonts w:ascii="Calibri" w:hAnsi="Calibri" w:cs="Calibri"/>
          <w:b/>
          <w:bCs/>
          <w:color w:val="000000"/>
          <w:lang w:eastAsia="fr-FR"/>
        </w:rPr>
        <w:t xml:space="preserve">Par moment de la transformation et fondement juridique </w:t>
      </w:r>
    </w:p>
    <w:p w:rsidR="003B13A1" w:rsidRPr="003B13A1" w:rsidRDefault="003B13A1" w:rsidP="00DE1F46">
      <w:pPr>
        <w:pStyle w:val="Paragraphedeliste"/>
        <w:suppressAutoHyphens w:val="0"/>
        <w:ind w:left="1440"/>
        <w:rPr>
          <w:rFonts w:ascii="Calibri" w:hAnsi="Calibri" w:cs="Calibri"/>
          <w:b/>
          <w:bCs/>
          <w:color w:val="000000"/>
          <w:lang w:eastAsia="fr-FR"/>
        </w:rPr>
      </w:pPr>
    </w:p>
    <w:tbl>
      <w:tblPr>
        <w:tblW w:w="4800" w:type="dxa"/>
        <w:tblInd w:w="1418" w:type="dxa"/>
        <w:tblCellMar>
          <w:left w:w="70" w:type="dxa"/>
          <w:right w:w="70" w:type="dxa"/>
        </w:tblCellMar>
        <w:tblLook w:val="04A0" w:firstRow="1" w:lastRow="0" w:firstColumn="1" w:lastColumn="0" w:noHBand="0" w:noVBand="1"/>
      </w:tblPr>
      <w:tblGrid>
        <w:gridCol w:w="1960"/>
        <w:gridCol w:w="920"/>
        <w:gridCol w:w="700"/>
        <w:gridCol w:w="1220"/>
      </w:tblGrid>
      <w:tr w:rsidR="003B13A1" w:rsidRPr="003B13A1" w:rsidTr="00DE1F46">
        <w:trPr>
          <w:trHeight w:val="315"/>
        </w:trPr>
        <w:tc>
          <w:tcPr>
            <w:tcW w:w="1960" w:type="dxa"/>
            <w:tcBorders>
              <w:top w:val="nil"/>
              <w:left w:val="nil"/>
              <w:bottom w:val="nil"/>
              <w:right w:val="nil"/>
            </w:tcBorders>
            <w:shd w:val="clear" w:color="auto" w:fill="auto"/>
            <w:noWrap/>
            <w:vAlign w:val="bottom"/>
            <w:hideMark/>
          </w:tcPr>
          <w:p w:rsidR="003B13A1" w:rsidRPr="003B13A1" w:rsidRDefault="003B13A1" w:rsidP="003B13A1">
            <w:pPr>
              <w:suppressAutoHyphens w:val="0"/>
              <w:rPr>
                <w:sz w:val="20"/>
                <w:lang w:eastAsia="fr-FR"/>
              </w:rPr>
            </w:pPr>
          </w:p>
        </w:tc>
        <w:tc>
          <w:tcPr>
            <w:tcW w:w="284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B13A1" w:rsidRPr="003B13A1" w:rsidRDefault="003B13A1" w:rsidP="003B13A1">
            <w:pPr>
              <w:suppressAutoHyphens w:val="0"/>
              <w:jc w:val="center"/>
              <w:rPr>
                <w:rFonts w:ascii="Calibri" w:hAnsi="Calibri" w:cs="Calibri"/>
                <w:b/>
                <w:bCs/>
                <w:color w:val="000000"/>
                <w:sz w:val="22"/>
                <w:szCs w:val="22"/>
                <w:lang w:eastAsia="fr-FR"/>
              </w:rPr>
            </w:pPr>
            <w:r w:rsidRPr="003B13A1">
              <w:rPr>
                <w:rFonts w:ascii="Calibri" w:hAnsi="Calibri" w:cs="Calibri"/>
                <w:b/>
                <w:bCs/>
                <w:color w:val="000000"/>
                <w:sz w:val="22"/>
                <w:szCs w:val="22"/>
                <w:lang w:eastAsia="fr-FR"/>
              </w:rPr>
              <w:t xml:space="preserve"> 2020 </w:t>
            </w:r>
          </w:p>
        </w:tc>
      </w:tr>
      <w:tr w:rsidR="003B13A1" w:rsidRPr="003B13A1" w:rsidTr="00DE1F46">
        <w:trPr>
          <w:trHeight w:val="825"/>
        </w:trPr>
        <w:tc>
          <w:tcPr>
            <w:tcW w:w="1960" w:type="dxa"/>
            <w:tcBorders>
              <w:top w:val="nil"/>
              <w:left w:val="nil"/>
              <w:bottom w:val="nil"/>
              <w:right w:val="nil"/>
            </w:tcBorders>
            <w:shd w:val="clear" w:color="auto" w:fill="auto"/>
            <w:noWrap/>
            <w:vAlign w:val="bottom"/>
            <w:hideMark/>
          </w:tcPr>
          <w:p w:rsidR="003B13A1" w:rsidRPr="003B13A1" w:rsidRDefault="003B13A1" w:rsidP="003B13A1">
            <w:pPr>
              <w:suppressAutoHyphens w:val="0"/>
              <w:jc w:val="center"/>
              <w:rPr>
                <w:rFonts w:ascii="Calibri" w:hAnsi="Calibri" w:cs="Calibri"/>
                <w:b/>
                <w:bCs/>
                <w:color w:val="000000"/>
                <w:sz w:val="22"/>
                <w:szCs w:val="22"/>
                <w:lang w:eastAsia="fr-FR"/>
              </w:rPr>
            </w:pPr>
          </w:p>
        </w:tc>
        <w:tc>
          <w:tcPr>
            <w:tcW w:w="2840"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3B13A1" w:rsidRPr="003B13A1" w:rsidRDefault="003B13A1" w:rsidP="003B13A1">
            <w:pPr>
              <w:suppressAutoHyphens w:val="0"/>
              <w:jc w:val="center"/>
              <w:rPr>
                <w:rFonts w:ascii="Calibri" w:hAnsi="Calibri" w:cs="Calibri"/>
                <w:b/>
                <w:bCs/>
                <w:color w:val="000000"/>
                <w:sz w:val="22"/>
                <w:szCs w:val="22"/>
                <w:lang w:eastAsia="fr-FR"/>
              </w:rPr>
            </w:pPr>
            <w:r w:rsidRPr="003B13A1">
              <w:rPr>
                <w:rFonts w:ascii="Calibri" w:hAnsi="Calibri" w:cs="Calibri"/>
                <w:b/>
                <w:bCs/>
                <w:color w:val="000000"/>
                <w:sz w:val="22"/>
                <w:szCs w:val="22"/>
                <w:lang w:eastAsia="fr-FR"/>
              </w:rPr>
              <w:t xml:space="preserve"> CDD sur un même poste pendant 6 ans </w:t>
            </w:r>
          </w:p>
        </w:tc>
      </w:tr>
      <w:tr w:rsidR="003B13A1" w:rsidRPr="003B13A1" w:rsidTr="00DE1F46">
        <w:trPr>
          <w:trHeight w:val="315"/>
        </w:trPr>
        <w:tc>
          <w:tcPr>
            <w:tcW w:w="19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3B13A1" w:rsidRPr="003B13A1" w:rsidRDefault="003B13A1" w:rsidP="003B13A1">
            <w:pPr>
              <w:suppressAutoHyphens w:val="0"/>
              <w:rPr>
                <w:rFonts w:ascii="Calibri" w:hAnsi="Calibri" w:cs="Calibri"/>
                <w:b/>
                <w:bCs/>
                <w:color w:val="000000"/>
                <w:sz w:val="20"/>
                <w:szCs w:val="20"/>
                <w:lang w:eastAsia="fr-FR"/>
              </w:rPr>
            </w:pPr>
            <w:r w:rsidRPr="003B13A1">
              <w:rPr>
                <w:rFonts w:ascii="Calibri" w:hAnsi="Calibri" w:cs="Calibri"/>
                <w:b/>
                <w:bCs/>
                <w:color w:val="000000"/>
                <w:sz w:val="20"/>
                <w:szCs w:val="20"/>
                <w:lang w:eastAsia="fr-FR"/>
              </w:rPr>
              <w:t>Fondement juridique</w:t>
            </w:r>
          </w:p>
        </w:tc>
        <w:tc>
          <w:tcPr>
            <w:tcW w:w="920" w:type="dxa"/>
            <w:tcBorders>
              <w:top w:val="nil"/>
              <w:left w:val="nil"/>
              <w:bottom w:val="nil"/>
              <w:right w:val="nil"/>
            </w:tcBorders>
            <w:shd w:val="clear" w:color="auto" w:fill="auto"/>
            <w:vAlign w:val="bottom"/>
            <w:hideMark/>
          </w:tcPr>
          <w:p w:rsidR="003B13A1" w:rsidRPr="003B13A1" w:rsidRDefault="003B13A1" w:rsidP="003B13A1">
            <w:pPr>
              <w:suppressAutoHyphens w:val="0"/>
              <w:jc w:val="center"/>
              <w:rPr>
                <w:rFonts w:ascii="Calibri" w:hAnsi="Calibri" w:cs="Calibri"/>
                <w:b/>
                <w:bCs/>
                <w:color w:val="000000"/>
                <w:sz w:val="22"/>
                <w:szCs w:val="22"/>
                <w:lang w:eastAsia="fr-FR"/>
              </w:rPr>
            </w:pPr>
            <w:r w:rsidRPr="003B13A1">
              <w:rPr>
                <w:rFonts w:ascii="Calibri" w:hAnsi="Calibri" w:cs="Calibri"/>
                <w:b/>
                <w:bCs/>
                <w:color w:val="000000"/>
                <w:sz w:val="22"/>
                <w:szCs w:val="22"/>
                <w:lang w:eastAsia="fr-FR"/>
              </w:rPr>
              <w:t xml:space="preserve"> F </w:t>
            </w:r>
          </w:p>
        </w:tc>
        <w:tc>
          <w:tcPr>
            <w:tcW w:w="700" w:type="dxa"/>
            <w:tcBorders>
              <w:top w:val="nil"/>
              <w:left w:val="nil"/>
              <w:bottom w:val="nil"/>
              <w:right w:val="nil"/>
            </w:tcBorders>
            <w:shd w:val="clear" w:color="auto" w:fill="auto"/>
            <w:vAlign w:val="bottom"/>
            <w:hideMark/>
          </w:tcPr>
          <w:p w:rsidR="003B13A1" w:rsidRPr="003B13A1" w:rsidRDefault="003B13A1" w:rsidP="003B13A1">
            <w:pPr>
              <w:suppressAutoHyphens w:val="0"/>
              <w:jc w:val="center"/>
              <w:rPr>
                <w:rFonts w:ascii="Calibri" w:hAnsi="Calibri" w:cs="Calibri"/>
                <w:b/>
                <w:bCs/>
                <w:color w:val="000000"/>
                <w:sz w:val="22"/>
                <w:szCs w:val="22"/>
                <w:lang w:eastAsia="fr-FR"/>
              </w:rPr>
            </w:pPr>
            <w:r w:rsidRPr="003B13A1">
              <w:rPr>
                <w:rFonts w:ascii="Calibri" w:hAnsi="Calibri" w:cs="Calibri"/>
                <w:b/>
                <w:bCs/>
                <w:color w:val="000000"/>
                <w:sz w:val="22"/>
                <w:szCs w:val="22"/>
                <w:lang w:eastAsia="fr-FR"/>
              </w:rPr>
              <w:t xml:space="preserve"> H </w:t>
            </w:r>
          </w:p>
        </w:tc>
        <w:tc>
          <w:tcPr>
            <w:tcW w:w="1220" w:type="dxa"/>
            <w:tcBorders>
              <w:top w:val="nil"/>
              <w:left w:val="nil"/>
              <w:bottom w:val="nil"/>
              <w:right w:val="single" w:sz="8" w:space="0" w:color="auto"/>
            </w:tcBorders>
            <w:shd w:val="clear" w:color="auto" w:fill="auto"/>
            <w:vAlign w:val="bottom"/>
            <w:hideMark/>
          </w:tcPr>
          <w:p w:rsidR="003B13A1" w:rsidRPr="003B13A1" w:rsidRDefault="003B13A1" w:rsidP="003B13A1">
            <w:pPr>
              <w:suppressAutoHyphens w:val="0"/>
              <w:jc w:val="center"/>
              <w:rPr>
                <w:rFonts w:ascii="Calibri" w:hAnsi="Calibri" w:cs="Calibri"/>
                <w:b/>
                <w:bCs/>
                <w:color w:val="000000"/>
                <w:sz w:val="22"/>
                <w:szCs w:val="22"/>
                <w:lang w:eastAsia="fr-FR"/>
              </w:rPr>
            </w:pPr>
            <w:r w:rsidRPr="003B13A1">
              <w:rPr>
                <w:rFonts w:ascii="Calibri" w:hAnsi="Calibri" w:cs="Calibri"/>
                <w:b/>
                <w:bCs/>
                <w:color w:val="000000"/>
                <w:sz w:val="22"/>
                <w:szCs w:val="22"/>
                <w:lang w:eastAsia="fr-FR"/>
              </w:rPr>
              <w:t xml:space="preserve"> Total </w:t>
            </w:r>
          </w:p>
        </w:tc>
      </w:tr>
      <w:tr w:rsidR="003B13A1" w:rsidRPr="003B13A1" w:rsidTr="00DE1F46">
        <w:trPr>
          <w:trHeight w:val="690"/>
        </w:trPr>
        <w:tc>
          <w:tcPr>
            <w:tcW w:w="1960" w:type="dxa"/>
            <w:tcBorders>
              <w:top w:val="nil"/>
              <w:left w:val="single" w:sz="8" w:space="0" w:color="auto"/>
              <w:bottom w:val="nil"/>
              <w:right w:val="single" w:sz="8" w:space="0" w:color="auto"/>
            </w:tcBorders>
            <w:shd w:val="clear" w:color="auto" w:fill="auto"/>
            <w:vAlign w:val="bottom"/>
            <w:hideMark/>
          </w:tcPr>
          <w:p w:rsidR="003B13A1" w:rsidRPr="003B13A1" w:rsidRDefault="003B13A1" w:rsidP="003B13A1">
            <w:pPr>
              <w:suppressAutoHyphens w:val="0"/>
              <w:rPr>
                <w:rFonts w:ascii="Calibri" w:hAnsi="Calibri" w:cs="Calibri"/>
                <w:b/>
                <w:bCs/>
                <w:color w:val="000000"/>
                <w:sz w:val="16"/>
                <w:szCs w:val="16"/>
                <w:lang w:eastAsia="fr-FR"/>
              </w:rPr>
            </w:pPr>
            <w:r w:rsidRPr="003B13A1">
              <w:rPr>
                <w:rFonts w:ascii="Calibri" w:hAnsi="Calibri" w:cs="Calibri"/>
                <w:b/>
                <w:bCs/>
                <w:color w:val="000000"/>
                <w:sz w:val="16"/>
                <w:szCs w:val="16"/>
                <w:lang w:eastAsia="fr-FR"/>
              </w:rPr>
              <w:t>Sur emploi permanent :</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c>
          <w:tcPr>
            <w:tcW w:w="1220" w:type="dxa"/>
            <w:tcBorders>
              <w:top w:val="single" w:sz="4" w:space="0" w:color="auto"/>
              <w:left w:val="nil"/>
              <w:bottom w:val="single" w:sz="4" w:space="0" w:color="auto"/>
              <w:right w:val="single" w:sz="8"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r>
      <w:tr w:rsidR="003B13A1" w:rsidRPr="003B13A1" w:rsidTr="00DE1F46">
        <w:trPr>
          <w:trHeight w:val="300"/>
        </w:trPr>
        <w:tc>
          <w:tcPr>
            <w:tcW w:w="1960" w:type="dxa"/>
            <w:tcBorders>
              <w:top w:val="nil"/>
              <w:left w:val="single" w:sz="8" w:space="0" w:color="auto"/>
              <w:bottom w:val="nil"/>
              <w:right w:val="single" w:sz="8" w:space="0" w:color="auto"/>
            </w:tcBorders>
            <w:shd w:val="clear" w:color="auto" w:fill="auto"/>
            <w:vAlign w:val="bottom"/>
            <w:hideMark/>
          </w:tcPr>
          <w:p w:rsidR="003B13A1" w:rsidRPr="003B13A1" w:rsidRDefault="003B13A1" w:rsidP="003B13A1">
            <w:pPr>
              <w:suppressAutoHyphens w:val="0"/>
              <w:rPr>
                <w:rFonts w:ascii="Calibri" w:hAnsi="Calibri" w:cs="Calibri"/>
                <w:b/>
                <w:bCs/>
                <w:color w:val="000000"/>
                <w:sz w:val="16"/>
                <w:szCs w:val="16"/>
                <w:lang w:eastAsia="fr-FR"/>
              </w:rPr>
            </w:pPr>
            <w:r w:rsidRPr="003B13A1">
              <w:rPr>
                <w:rFonts w:ascii="Calibri" w:hAnsi="Calibri" w:cs="Calibri"/>
                <w:b/>
                <w:bCs/>
                <w:color w:val="000000"/>
                <w:sz w:val="16"/>
                <w:szCs w:val="16"/>
                <w:lang w:eastAsia="fr-FR"/>
              </w:rPr>
              <w:t>Art. 6</w:t>
            </w:r>
          </w:p>
        </w:tc>
        <w:tc>
          <w:tcPr>
            <w:tcW w:w="920" w:type="dxa"/>
            <w:tcBorders>
              <w:top w:val="nil"/>
              <w:left w:val="nil"/>
              <w:bottom w:val="single" w:sz="4" w:space="0" w:color="auto"/>
              <w:right w:val="single" w:sz="4"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c>
          <w:tcPr>
            <w:tcW w:w="700" w:type="dxa"/>
            <w:tcBorders>
              <w:top w:val="nil"/>
              <w:left w:val="nil"/>
              <w:bottom w:val="single" w:sz="4" w:space="0" w:color="auto"/>
              <w:right w:val="single" w:sz="4"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c>
          <w:tcPr>
            <w:tcW w:w="1220" w:type="dxa"/>
            <w:tcBorders>
              <w:top w:val="nil"/>
              <w:left w:val="nil"/>
              <w:bottom w:val="single" w:sz="4" w:space="0" w:color="auto"/>
              <w:right w:val="single" w:sz="8"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r>
      <w:tr w:rsidR="003B13A1" w:rsidRPr="003B13A1" w:rsidTr="00DE1F46">
        <w:trPr>
          <w:trHeight w:val="300"/>
        </w:trPr>
        <w:tc>
          <w:tcPr>
            <w:tcW w:w="1960" w:type="dxa"/>
            <w:tcBorders>
              <w:top w:val="nil"/>
              <w:left w:val="single" w:sz="8" w:space="0" w:color="auto"/>
              <w:bottom w:val="nil"/>
              <w:right w:val="single" w:sz="8" w:space="0" w:color="auto"/>
            </w:tcBorders>
            <w:shd w:val="clear" w:color="auto" w:fill="auto"/>
            <w:vAlign w:val="bottom"/>
            <w:hideMark/>
          </w:tcPr>
          <w:p w:rsidR="003B13A1" w:rsidRPr="003B13A1" w:rsidRDefault="003B13A1" w:rsidP="003B13A1">
            <w:pPr>
              <w:suppressAutoHyphens w:val="0"/>
              <w:rPr>
                <w:rFonts w:ascii="Calibri" w:hAnsi="Calibri" w:cs="Calibri"/>
                <w:b/>
                <w:bCs/>
                <w:color w:val="000000"/>
                <w:sz w:val="16"/>
                <w:szCs w:val="16"/>
                <w:lang w:eastAsia="fr-FR"/>
              </w:rPr>
            </w:pPr>
            <w:r w:rsidRPr="003B13A1">
              <w:rPr>
                <w:rFonts w:ascii="Calibri" w:hAnsi="Calibri" w:cs="Calibri"/>
                <w:b/>
                <w:bCs/>
                <w:color w:val="000000"/>
                <w:sz w:val="16"/>
                <w:szCs w:val="16"/>
                <w:lang w:eastAsia="fr-FR"/>
              </w:rPr>
              <w:t>Art. 6 quater</w:t>
            </w:r>
          </w:p>
        </w:tc>
        <w:tc>
          <w:tcPr>
            <w:tcW w:w="920" w:type="dxa"/>
            <w:tcBorders>
              <w:top w:val="nil"/>
              <w:left w:val="nil"/>
              <w:bottom w:val="single" w:sz="4" w:space="0" w:color="auto"/>
              <w:right w:val="single" w:sz="4"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c>
          <w:tcPr>
            <w:tcW w:w="700" w:type="dxa"/>
            <w:tcBorders>
              <w:top w:val="nil"/>
              <w:left w:val="nil"/>
              <w:bottom w:val="single" w:sz="4" w:space="0" w:color="auto"/>
              <w:right w:val="single" w:sz="4"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c>
          <w:tcPr>
            <w:tcW w:w="1220" w:type="dxa"/>
            <w:tcBorders>
              <w:top w:val="nil"/>
              <w:left w:val="nil"/>
              <w:bottom w:val="single" w:sz="4" w:space="0" w:color="auto"/>
              <w:right w:val="single" w:sz="8"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r>
      <w:tr w:rsidR="003B13A1" w:rsidRPr="003B13A1" w:rsidTr="00DE1F46">
        <w:trPr>
          <w:trHeight w:val="300"/>
        </w:trPr>
        <w:tc>
          <w:tcPr>
            <w:tcW w:w="1960" w:type="dxa"/>
            <w:tcBorders>
              <w:top w:val="nil"/>
              <w:left w:val="single" w:sz="8" w:space="0" w:color="auto"/>
              <w:bottom w:val="nil"/>
              <w:right w:val="single" w:sz="8" w:space="0" w:color="auto"/>
            </w:tcBorders>
            <w:shd w:val="clear" w:color="auto" w:fill="auto"/>
            <w:vAlign w:val="bottom"/>
            <w:hideMark/>
          </w:tcPr>
          <w:p w:rsidR="003B13A1" w:rsidRPr="003B13A1" w:rsidRDefault="003B13A1" w:rsidP="003B13A1">
            <w:pPr>
              <w:suppressAutoHyphens w:val="0"/>
              <w:rPr>
                <w:rFonts w:ascii="Calibri" w:hAnsi="Calibri" w:cs="Calibri"/>
                <w:b/>
                <w:bCs/>
                <w:color w:val="000000"/>
                <w:sz w:val="16"/>
                <w:szCs w:val="16"/>
                <w:lang w:eastAsia="fr-FR"/>
              </w:rPr>
            </w:pPr>
            <w:r w:rsidRPr="003B13A1">
              <w:rPr>
                <w:rFonts w:ascii="Calibri" w:hAnsi="Calibri" w:cs="Calibri"/>
                <w:b/>
                <w:bCs/>
                <w:color w:val="000000"/>
                <w:sz w:val="16"/>
                <w:szCs w:val="16"/>
                <w:lang w:eastAsia="fr-FR"/>
              </w:rPr>
              <w:t>Art. 6 quinquies</w:t>
            </w:r>
          </w:p>
        </w:tc>
        <w:tc>
          <w:tcPr>
            <w:tcW w:w="920" w:type="dxa"/>
            <w:tcBorders>
              <w:top w:val="nil"/>
              <w:left w:val="nil"/>
              <w:bottom w:val="single" w:sz="4" w:space="0" w:color="auto"/>
              <w:right w:val="single" w:sz="4"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c>
          <w:tcPr>
            <w:tcW w:w="700" w:type="dxa"/>
            <w:tcBorders>
              <w:top w:val="nil"/>
              <w:left w:val="nil"/>
              <w:bottom w:val="single" w:sz="4" w:space="0" w:color="auto"/>
              <w:right w:val="single" w:sz="4"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c>
          <w:tcPr>
            <w:tcW w:w="1220" w:type="dxa"/>
            <w:tcBorders>
              <w:top w:val="nil"/>
              <w:left w:val="nil"/>
              <w:bottom w:val="single" w:sz="4" w:space="0" w:color="auto"/>
              <w:right w:val="single" w:sz="8"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r>
      <w:tr w:rsidR="003B13A1" w:rsidRPr="003B13A1" w:rsidTr="00DE1F46">
        <w:trPr>
          <w:trHeight w:val="300"/>
        </w:trPr>
        <w:tc>
          <w:tcPr>
            <w:tcW w:w="1960" w:type="dxa"/>
            <w:tcBorders>
              <w:top w:val="nil"/>
              <w:left w:val="single" w:sz="8" w:space="0" w:color="auto"/>
              <w:bottom w:val="nil"/>
              <w:right w:val="single" w:sz="8" w:space="0" w:color="auto"/>
            </w:tcBorders>
            <w:shd w:val="clear" w:color="auto" w:fill="auto"/>
            <w:vAlign w:val="bottom"/>
            <w:hideMark/>
          </w:tcPr>
          <w:p w:rsidR="003B13A1" w:rsidRPr="003B13A1" w:rsidRDefault="003B13A1" w:rsidP="003B13A1">
            <w:pPr>
              <w:suppressAutoHyphens w:val="0"/>
              <w:rPr>
                <w:rFonts w:ascii="Calibri" w:hAnsi="Calibri" w:cs="Calibri"/>
                <w:b/>
                <w:bCs/>
                <w:color w:val="000000"/>
                <w:sz w:val="16"/>
                <w:szCs w:val="16"/>
                <w:lang w:eastAsia="fr-FR"/>
              </w:rPr>
            </w:pPr>
            <w:r w:rsidRPr="003B13A1">
              <w:rPr>
                <w:rFonts w:ascii="Calibri" w:hAnsi="Calibri" w:cs="Calibri"/>
                <w:b/>
                <w:bCs/>
                <w:color w:val="000000"/>
                <w:sz w:val="16"/>
                <w:szCs w:val="16"/>
                <w:lang w:eastAsia="fr-FR"/>
              </w:rPr>
              <w:t>Art. 4-1</w:t>
            </w:r>
          </w:p>
        </w:tc>
        <w:tc>
          <w:tcPr>
            <w:tcW w:w="920" w:type="dxa"/>
            <w:tcBorders>
              <w:top w:val="nil"/>
              <w:left w:val="nil"/>
              <w:bottom w:val="single" w:sz="4" w:space="0" w:color="auto"/>
              <w:right w:val="single" w:sz="4"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c>
          <w:tcPr>
            <w:tcW w:w="700" w:type="dxa"/>
            <w:tcBorders>
              <w:top w:val="nil"/>
              <w:left w:val="nil"/>
              <w:bottom w:val="single" w:sz="4" w:space="0" w:color="auto"/>
              <w:right w:val="single" w:sz="4"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1</w:t>
            </w:r>
          </w:p>
        </w:tc>
        <w:tc>
          <w:tcPr>
            <w:tcW w:w="1220" w:type="dxa"/>
            <w:tcBorders>
              <w:top w:val="nil"/>
              <w:left w:val="nil"/>
              <w:bottom w:val="single" w:sz="4" w:space="0" w:color="auto"/>
              <w:right w:val="single" w:sz="8"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1</w:t>
            </w:r>
          </w:p>
        </w:tc>
      </w:tr>
      <w:tr w:rsidR="003B13A1" w:rsidRPr="003B13A1" w:rsidTr="00DE1F46">
        <w:trPr>
          <w:trHeight w:val="300"/>
        </w:trPr>
        <w:tc>
          <w:tcPr>
            <w:tcW w:w="1960" w:type="dxa"/>
            <w:tcBorders>
              <w:top w:val="nil"/>
              <w:left w:val="single" w:sz="8" w:space="0" w:color="auto"/>
              <w:bottom w:val="nil"/>
              <w:right w:val="single" w:sz="8" w:space="0" w:color="auto"/>
            </w:tcBorders>
            <w:shd w:val="clear" w:color="auto" w:fill="auto"/>
            <w:vAlign w:val="bottom"/>
            <w:hideMark/>
          </w:tcPr>
          <w:p w:rsidR="003B13A1" w:rsidRPr="003B13A1" w:rsidRDefault="003B13A1" w:rsidP="003B13A1">
            <w:pPr>
              <w:suppressAutoHyphens w:val="0"/>
              <w:rPr>
                <w:rFonts w:ascii="Calibri" w:hAnsi="Calibri" w:cs="Calibri"/>
                <w:b/>
                <w:bCs/>
                <w:color w:val="000000"/>
                <w:sz w:val="16"/>
                <w:szCs w:val="16"/>
                <w:lang w:eastAsia="fr-FR"/>
              </w:rPr>
            </w:pPr>
            <w:r w:rsidRPr="003B13A1">
              <w:rPr>
                <w:rFonts w:ascii="Calibri" w:hAnsi="Calibri" w:cs="Calibri"/>
                <w:b/>
                <w:bCs/>
                <w:color w:val="000000"/>
                <w:sz w:val="16"/>
                <w:szCs w:val="16"/>
                <w:lang w:eastAsia="fr-FR"/>
              </w:rPr>
              <w:t>Art. 4-2a</w:t>
            </w:r>
          </w:p>
        </w:tc>
        <w:tc>
          <w:tcPr>
            <w:tcW w:w="920" w:type="dxa"/>
            <w:tcBorders>
              <w:top w:val="nil"/>
              <w:left w:val="nil"/>
              <w:bottom w:val="single" w:sz="4" w:space="0" w:color="auto"/>
              <w:right w:val="single" w:sz="4"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c>
          <w:tcPr>
            <w:tcW w:w="700" w:type="dxa"/>
            <w:tcBorders>
              <w:top w:val="nil"/>
              <w:left w:val="nil"/>
              <w:bottom w:val="single" w:sz="4" w:space="0" w:color="auto"/>
              <w:right w:val="single" w:sz="4"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1</w:t>
            </w:r>
          </w:p>
        </w:tc>
        <w:tc>
          <w:tcPr>
            <w:tcW w:w="1220" w:type="dxa"/>
            <w:tcBorders>
              <w:top w:val="nil"/>
              <w:left w:val="nil"/>
              <w:bottom w:val="single" w:sz="4" w:space="0" w:color="auto"/>
              <w:right w:val="single" w:sz="8"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1</w:t>
            </w:r>
          </w:p>
        </w:tc>
      </w:tr>
      <w:tr w:rsidR="003B13A1" w:rsidRPr="003B13A1" w:rsidTr="00DE1F46">
        <w:trPr>
          <w:trHeight w:val="300"/>
        </w:trPr>
        <w:tc>
          <w:tcPr>
            <w:tcW w:w="1960" w:type="dxa"/>
            <w:tcBorders>
              <w:top w:val="nil"/>
              <w:left w:val="single" w:sz="8" w:space="0" w:color="auto"/>
              <w:bottom w:val="nil"/>
              <w:right w:val="single" w:sz="8" w:space="0" w:color="auto"/>
            </w:tcBorders>
            <w:shd w:val="clear" w:color="auto" w:fill="auto"/>
            <w:vAlign w:val="bottom"/>
            <w:hideMark/>
          </w:tcPr>
          <w:p w:rsidR="003B13A1" w:rsidRPr="003B13A1" w:rsidRDefault="003B13A1" w:rsidP="003B13A1">
            <w:pPr>
              <w:suppressAutoHyphens w:val="0"/>
              <w:rPr>
                <w:rFonts w:ascii="Calibri" w:hAnsi="Calibri" w:cs="Calibri"/>
                <w:b/>
                <w:bCs/>
                <w:color w:val="000000"/>
                <w:sz w:val="16"/>
                <w:szCs w:val="16"/>
                <w:lang w:eastAsia="fr-FR"/>
              </w:rPr>
            </w:pPr>
            <w:r w:rsidRPr="003B13A1">
              <w:rPr>
                <w:rFonts w:ascii="Calibri" w:hAnsi="Calibri" w:cs="Calibri"/>
                <w:b/>
                <w:bCs/>
                <w:color w:val="000000"/>
                <w:sz w:val="16"/>
                <w:szCs w:val="16"/>
                <w:lang w:eastAsia="fr-FR"/>
              </w:rPr>
              <w:t>Art. 4-2b</w:t>
            </w:r>
          </w:p>
        </w:tc>
        <w:tc>
          <w:tcPr>
            <w:tcW w:w="920" w:type="dxa"/>
            <w:tcBorders>
              <w:top w:val="nil"/>
              <w:left w:val="nil"/>
              <w:bottom w:val="single" w:sz="4" w:space="0" w:color="auto"/>
              <w:right w:val="single" w:sz="4"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6</w:t>
            </w:r>
          </w:p>
        </w:tc>
        <w:tc>
          <w:tcPr>
            <w:tcW w:w="700" w:type="dxa"/>
            <w:tcBorders>
              <w:top w:val="nil"/>
              <w:left w:val="nil"/>
              <w:bottom w:val="single" w:sz="4" w:space="0" w:color="auto"/>
              <w:right w:val="single" w:sz="4"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6</w:t>
            </w:r>
          </w:p>
        </w:tc>
        <w:tc>
          <w:tcPr>
            <w:tcW w:w="1220" w:type="dxa"/>
            <w:tcBorders>
              <w:top w:val="nil"/>
              <w:left w:val="nil"/>
              <w:bottom w:val="single" w:sz="4" w:space="0" w:color="auto"/>
              <w:right w:val="single" w:sz="8"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12</w:t>
            </w:r>
          </w:p>
        </w:tc>
      </w:tr>
      <w:tr w:rsidR="003B13A1" w:rsidRPr="003B13A1" w:rsidTr="00DE1F46">
        <w:trPr>
          <w:trHeight w:val="300"/>
        </w:trPr>
        <w:tc>
          <w:tcPr>
            <w:tcW w:w="1960" w:type="dxa"/>
            <w:tcBorders>
              <w:top w:val="nil"/>
              <w:left w:val="single" w:sz="8" w:space="0" w:color="auto"/>
              <w:bottom w:val="nil"/>
              <w:right w:val="single" w:sz="8" w:space="0" w:color="auto"/>
            </w:tcBorders>
            <w:shd w:val="clear" w:color="auto" w:fill="auto"/>
            <w:vAlign w:val="bottom"/>
            <w:hideMark/>
          </w:tcPr>
          <w:p w:rsidR="003B13A1" w:rsidRPr="003B13A1" w:rsidRDefault="003B13A1" w:rsidP="003B13A1">
            <w:pPr>
              <w:suppressAutoHyphens w:val="0"/>
              <w:rPr>
                <w:rFonts w:ascii="Calibri" w:hAnsi="Calibri" w:cs="Calibri"/>
                <w:b/>
                <w:bCs/>
                <w:color w:val="000000"/>
                <w:sz w:val="16"/>
                <w:szCs w:val="16"/>
                <w:lang w:eastAsia="fr-FR"/>
              </w:rPr>
            </w:pPr>
            <w:r w:rsidRPr="003B13A1">
              <w:rPr>
                <w:rFonts w:ascii="Calibri" w:hAnsi="Calibri" w:cs="Calibri"/>
                <w:b/>
                <w:bCs/>
                <w:color w:val="000000"/>
                <w:sz w:val="16"/>
                <w:szCs w:val="16"/>
                <w:lang w:eastAsia="fr-FR"/>
              </w:rPr>
              <w:t>Art. 4-3</w:t>
            </w:r>
          </w:p>
        </w:tc>
        <w:tc>
          <w:tcPr>
            <w:tcW w:w="920" w:type="dxa"/>
            <w:tcBorders>
              <w:top w:val="nil"/>
              <w:left w:val="nil"/>
              <w:bottom w:val="single" w:sz="4" w:space="0" w:color="auto"/>
              <w:right w:val="single" w:sz="4"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c>
          <w:tcPr>
            <w:tcW w:w="700" w:type="dxa"/>
            <w:tcBorders>
              <w:top w:val="nil"/>
              <w:left w:val="nil"/>
              <w:bottom w:val="single" w:sz="4" w:space="0" w:color="auto"/>
              <w:right w:val="single" w:sz="4"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c>
          <w:tcPr>
            <w:tcW w:w="1220" w:type="dxa"/>
            <w:tcBorders>
              <w:top w:val="nil"/>
              <w:left w:val="nil"/>
              <w:bottom w:val="single" w:sz="4" w:space="0" w:color="auto"/>
              <w:right w:val="single" w:sz="8"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r>
      <w:tr w:rsidR="003B13A1" w:rsidRPr="003B13A1" w:rsidTr="00DE1F46">
        <w:trPr>
          <w:trHeight w:val="480"/>
        </w:trPr>
        <w:tc>
          <w:tcPr>
            <w:tcW w:w="1960" w:type="dxa"/>
            <w:tcBorders>
              <w:top w:val="nil"/>
              <w:left w:val="single" w:sz="8" w:space="0" w:color="auto"/>
              <w:bottom w:val="nil"/>
              <w:right w:val="single" w:sz="8" w:space="0" w:color="auto"/>
            </w:tcBorders>
            <w:shd w:val="clear" w:color="auto" w:fill="auto"/>
            <w:vAlign w:val="bottom"/>
            <w:hideMark/>
          </w:tcPr>
          <w:p w:rsidR="003B13A1" w:rsidRPr="003B13A1" w:rsidRDefault="003B13A1" w:rsidP="003B13A1">
            <w:pPr>
              <w:suppressAutoHyphens w:val="0"/>
              <w:rPr>
                <w:rFonts w:ascii="Calibri" w:hAnsi="Calibri" w:cs="Calibri"/>
                <w:b/>
                <w:bCs/>
                <w:color w:val="000000"/>
                <w:sz w:val="16"/>
                <w:szCs w:val="16"/>
                <w:lang w:eastAsia="fr-FR"/>
              </w:rPr>
            </w:pPr>
            <w:r w:rsidRPr="003B13A1">
              <w:rPr>
                <w:rFonts w:ascii="Calibri" w:hAnsi="Calibri" w:cs="Calibri"/>
                <w:b/>
                <w:bCs/>
                <w:color w:val="000000"/>
                <w:sz w:val="16"/>
                <w:szCs w:val="16"/>
                <w:lang w:eastAsia="fr-FR"/>
              </w:rPr>
              <w:t> </w:t>
            </w:r>
          </w:p>
        </w:tc>
        <w:tc>
          <w:tcPr>
            <w:tcW w:w="920" w:type="dxa"/>
            <w:tcBorders>
              <w:top w:val="nil"/>
              <w:left w:val="nil"/>
              <w:bottom w:val="single" w:sz="4" w:space="0" w:color="auto"/>
              <w:right w:val="single" w:sz="4"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c>
          <w:tcPr>
            <w:tcW w:w="700" w:type="dxa"/>
            <w:tcBorders>
              <w:top w:val="nil"/>
              <w:left w:val="nil"/>
              <w:bottom w:val="single" w:sz="4" w:space="0" w:color="auto"/>
              <w:right w:val="single" w:sz="4"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c>
          <w:tcPr>
            <w:tcW w:w="1220" w:type="dxa"/>
            <w:tcBorders>
              <w:top w:val="nil"/>
              <w:left w:val="nil"/>
              <w:bottom w:val="single" w:sz="4" w:space="0" w:color="auto"/>
              <w:right w:val="single" w:sz="8"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r>
      <w:tr w:rsidR="003B13A1" w:rsidRPr="003B13A1" w:rsidTr="00DE1F46">
        <w:trPr>
          <w:trHeight w:val="315"/>
        </w:trPr>
        <w:tc>
          <w:tcPr>
            <w:tcW w:w="1960" w:type="dxa"/>
            <w:tcBorders>
              <w:top w:val="nil"/>
              <w:left w:val="single" w:sz="8" w:space="0" w:color="auto"/>
              <w:bottom w:val="nil"/>
              <w:right w:val="single" w:sz="8" w:space="0" w:color="auto"/>
            </w:tcBorders>
            <w:shd w:val="clear" w:color="auto" w:fill="auto"/>
            <w:vAlign w:val="bottom"/>
            <w:hideMark/>
          </w:tcPr>
          <w:p w:rsidR="003B13A1" w:rsidRPr="003B13A1" w:rsidRDefault="003B13A1" w:rsidP="003B13A1">
            <w:pPr>
              <w:suppressAutoHyphens w:val="0"/>
              <w:rPr>
                <w:rFonts w:ascii="Calibri" w:hAnsi="Calibri" w:cs="Calibri"/>
                <w:b/>
                <w:bCs/>
                <w:color w:val="000000"/>
                <w:sz w:val="16"/>
                <w:szCs w:val="16"/>
                <w:lang w:eastAsia="fr-FR"/>
              </w:rPr>
            </w:pPr>
            <w:r w:rsidRPr="003B13A1">
              <w:rPr>
                <w:rFonts w:ascii="Calibri" w:hAnsi="Calibri" w:cs="Calibri"/>
                <w:b/>
                <w:bCs/>
                <w:color w:val="000000"/>
                <w:sz w:val="16"/>
                <w:szCs w:val="16"/>
                <w:lang w:eastAsia="fr-FR"/>
              </w:rPr>
              <w:t> </w:t>
            </w:r>
          </w:p>
        </w:tc>
        <w:tc>
          <w:tcPr>
            <w:tcW w:w="920" w:type="dxa"/>
            <w:tcBorders>
              <w:top w:val="nil"/>
              <w:left w:val="nil"/>
              <w:bottom w:val="nil"/>
              <w:right w:val="single" w:sz="4" w:space="0" w:color="auto"/>
            </w:tcBorders>
            <w:shd w:val="clear" w:color="auto" w:fill="auto"/>
            <w:noWrap/>
            <w:vAlign w:val="bottom"/>
            <w:hideMark/>
          </w:tcPr>
          <w:p w:rsidR="003B13A1" w:rsidRPr="003B13A1" w:rsidRDefault="003B13A1" w:rsidP="003B13A1">
            <w:pPr>
              <w:suppressAutoHyphens w:val="0"/>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c>
          <w:tcPr>
            <w:tcW w:w="700" w:type="dxa"/>
            <w:tcBorders>
              <w:top w:val="nil"/>
              <w:left w:val="nil"/>
              <w:bottom w:val="nil"/>
              <w:right w:val="single" w:sz="4" w:space="0" w:color="auto"/>
            </w:tcBorders>
            <w:shd w:val="clear" w:color="auto" w:fill="auto"/>
            <w:noWrap/>
            <w:vAlign w:val="bottom"/>
            <w:hideMark/>
          </w:tcPr>
          <w:p w:rsidR="003B13A1" w:rsidRPr="003B13A1" w:rsidRDefault="003B13A1" w:rsidP="003B13A1">
            <w:pPr>
              <w:suppressAutoHyphens w:val="0"/>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c>
          <w:tcPr>
            <w:tcW w:w="1220" w:type="dxa"/>
            <w:tcBorders>
              <w:top w:val="nil"/>
              <w:left w:val="nil"/>
              <w:bottom w:val="nil"/>
              <w:right w:val="single" w:sz="8" w:space="0" w:color="auto"/>
            </w:tcBorders>
            <w:shd w:val="clear" w:color="auto" w:fill="auto"/>
            <w:noWrap/>
            <w:vAlign w:val="bottom"/>
            <w:hideMark/>
          </w:tcPr>
          <w:p w:rsidR="003B13A1" w:rsidRPr="003B13A1" w:rsidRDefault="003B13A1" w:rsidP="003B13A1">
            <w:pPr>
              <w:suppressAutoHyphens w:val="0"/>
              <w:rPr>
                <w:rFonts w:ascii="Calibri" w:hAnsi="Calibri" w:cs="Calibri"/>
                <w:color w:val="000000"/>
                <w:sz w:val="22"/>
                <w:szCs w:val="22"/>
                <w:lang w:eastAsia="fr-FR"/>
              </w:rPr>
            </w:pPr>
            <w:r w:rsidRPr="003B13A1">
              <w:rPr>
                <w:rFonts w:ascii="Calibri" w:hAnsi="Calibri" w:cs="Calibri"/>
                <w:color w:val="000000"/>
                <w:sz w:val="22"/>
                <w:szCs w:val="22"/>
                <w:lang w:eastAsia="fr-FR"/>
              </w:rPr>
              <w:t> </w:t>
            </w:r>
          </w:p>
        </w:tc>
      </w:tr>
      <w:tr w:rsidR="003B13A1" w:rsidRPr="003B13A1" w:rsidTr="00DE1F46">
        <w:trPr>
          <w:trHeight w:val="315"/>
        </w:trPr>
        <w:tc>
          <w:tcPr>
            <w:tcW w:w="19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3B13A1" w:rsidRPr="003B13A1" w:rsidRDefault="003B13A1" w:rsidP="003B13A1">
            <w:pPr>
              <w:suppressAutoHyphens w:val="0"/>
              <w:rPr>
                <w:rFonts w:ascii="Calibri" w:hAnsi="Calibri" w:cs="Calibri"/>
                <w:b/>
                <w:bCs/>
                <w:color w:val="000000"/>
                <w:sz w:val="20"/>
                <w:szCs w:val="20"/>
                <w:lang w:eastAsia="fr-FR"/>
              </w:rPr>
            </w:pPr>
            <w:r w:rsidRPr="003B13A1">
              <w:rPr>
                <w:rFonts w:ascii="Calibri" w:hAnsi="Calibri" w:cs="Calibri"/>
                <w:b/>
                <w:bCs/>
                <w:color w:val="000000"/>
                <w:sz w:val="20"/>
                <w:szCs w:val="20"/>
                <w:lang w:eastAsia="fr-FR"/>
              </w:rPr>
              <w:t>TOTAL</w:t>
            </w:r>
          </w:p>
        </w:tc>
        <w:tc>
          <w:tcPr>
            <w:tcW w:w="92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b/>
                <w:color w:val="000000"/>
                <w:sz w:val="22"/>
                <w:szCs w:val="22"/>
                <w:lang w:eastAsia="fr-FR"/>
              </w:rPr>
            </w:pPr>
            <w:r w:rsidRPr="003B13A1">
              <w:rPr>
                <w:rFonts w:ascii="Calibri" w:hAnsi="Calibri" w:cs="Calibri"/>
                <w:b/>
                <w:color w:val="000000"/>
                <w:sz w:val="22"/>
                <w:szCs w:val="22"/>
                <w:lang w:eastAsia="fr-FR"/>
              </w:rPr>
              <w:t>6</w:t>
            </w:r>
          </w:p>
        </w:tc>
        <w:tc>
          <w:tcPr>
            <w:tcW w:w="70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b/>
                <w:color w:val="000000"/>
                <w:sz w:val="22"/>
                <w:szCs w:val="22"/>
                <w:lang w:eastAsia="fr-FR"/>
              </w:rPr>
            </w:pPr>
            <w:r w:rsidRPr="003B13A1">
              <w:rPr>
                <w:rFonts w:ascii="Calibri" w:hAnsi="Calibri" w:cs="Calibri"/>
                <w:b/>
                <w:color w:val="000000"/>
                <w:sz w:val="22"/>
                <w:szCs w:val="22"/>
                <w:lang w:eastAsia="fr-FR"/>
              </w:rPr>
              <w:t>8</w:t>
            </w:r>
          </w:p>
        </w:tc>
        <w:tc>
          <w:tcPr>
            <w:tcW w:w="122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3B13A1" w:rsidRPr="003B13A1" w:rsidRDefault="003B13A1" w:rsidP="003B13A1">
            <w:pPr>
              <w:suppressAutoHyphens w:val="0"/>
              <w:jc w:val="center"/>
              <w:rPr>
                <w:rFonts w:ascii="Calibri" w:hAnsi="Calibri" w:cs="Calibri"/>
                <w:b/>
                <w:color w:val="000000"/>
                <w:sz w:val="22"/>
                <w:szCs w:val="22"/>
                <w:lang w:eastAsia="fr-FR"/>
              </w:rPr>
            </w:pPr>
            <w:r w:rsidRPr="003B13A1">
              <w:rPr>
                <w:rFonts w:ascii="Calibri" w:hAnsi="Calibri" w:cs="Calibri"/>
                <w:b/>
                <w:color w:val="000000"/>
                <w:sz w:val="22"/>
                <w:szCs w:val="22"/>
                <w:lang w:eastAsia="fr-FR"/>
              </w:rPr>
              <w:t>14</w:t>
            </w:r>
          </w:p>
        </w:tc>
      </w:tr>
    </w:tbl>
    <w:p w:rsidR="0061380E" w:rsidRDefault="0061380E" w:rsidP="0061380E">
      <w:pPr>
        <w:suppressAutoHyphens w:val="0"/>
        <w:rPr>
          <w:rFonts w:ascii="Calibri" w:hAnsi="Calibri" w:cs="Calibri"/>
          <w:b/>
          <w:bCs/>
          <w:lang w:eastAsia="fr-FR"/>
        </w:rPr>
      </w:pPr>
    </w:p>
    <w:p w:rsidR="0061380E" w:rsidRDefault="0061380E" w:rsidP="0061380E">
      <w:pPr>
        <w:suppressAutoHyphens w:val="0"/>
        <w:rPr>
          <w:rFonts w:ascii="Calibri" w:hAnsi="Calibri" w:cs="Calibri"/>
          <w:b/>
          <w:bCs/>
          <w:lang w:eastAsia="fr-FR"/>
        </w:rPr>
      </w:pPr>
    </w:p>
    <w:p w:rsidR="0061380E" w:rsidRDefault="0061380E" w:rsidP="0061380E">
      <w:pPr>
        <w:suppressAutoHyphens w:val="0"/>
        <w:rPr>
          <w:rFonts w:ascii="Calibri" w:hAnsi="Calibri" w:cs="Calibri"/>
          <w:b/>
          <w:bCs/>
          <w:lang w:eastAsia="fr-FR"/>
        </w:rPr>
      </w:pPr>
    </w:p>
    <w:p w:rsidR="0061380E" w:rsidRDefault="0061380E" w:rsidP="0061380E">
      <w:pPr>
        <w:suppressAutoHyphens w:val="0"/>
        <w:rPr>
          <w:rFonts w:ascii="Calibri" w:hAnsi="Calibri" w:cs="Calibri"/>
          <w:b/>
          <w:bCs/>
          <w:lang w:eastAsia="fr-FR"/>
        </w:rPr>
      </w:pPr>
    </w:p>
    <w:p w:rsidR="0059536F" w:rsidRPr="00AF3198" w:rsidRDefault="0059536F" w:rsidP="0059536F">
      <w:pPr>
        <w:rPr>
          <w:bCs/>
          <w:sz w:val="22"/>
          <w:szCs w:val="22"/>
        </w:rPr>
      </w:pPr>
      <w:r w:rsidRPr="00AF3198">
        <w:rPr>
          <w:bCs/>
          <w:sz w:val="22"/>
          <w:szCs w:val="22"/>
        </w:rPr>
        <w:t xml:space="preserve">Source : TERCO  </w:t>
      </w:r>
      <w:r>
        <w:rPr>
          <w:bCs/>
          <w:sz w:val="22"/>
          <w:szCs w:val="22"/>
        </w:rPr>
        <w:t>et PPS1</w:t>
      </w:r>
    </w:p>
    <w:p w:rsidR="0061380E" w:rsidRDefault="0061380E" w:rsidP="0061380E">
      <w:pPr>
        <w:suppressAutoHyphens w:val="0"/>
        <w:rPr>
          <w:rFonts w:ascii="Calibri" w:hAnsi="Calibri" w:cs="Calibri"/>
          <w:b/>
          <w:bCs/>
          <w:lang w:eastAsia="fr-FR"/>
        </w:rPr>
      </w:pPr>
    </w:p>
    <w:p w:rsidR="00DE1F46" w:rsidRPr="00DE1F46" w:rsidRDefault="00DE1F46" w:rsidP="0061380E">
      <w:pPr>
        <w:suppressAutoHyphens w:val="0"/>
        <w:rPr>
          <w:rFonts w:ascii="Liberation Sans;Arial" w:hAnsi="Liberation Sans;Arial" w:cs="Liberation Sans;Arial"/>
          <w:b/>
          <w:bCs/>
          <w:sz w:val="22"/>
          <w:szCs w:val="22"/>
        </w:rPr>
      </w:pPr>
      <w:r w:rsidRPr="00DE1F46">
        <w:rPr>
          <w:rFonts w:ascii="Calibri" w:hAnsi="Calibri" w:cs="Calibri"/>
          <w:b/>
          <w:bCs/>
          <w:lang w:eastAsia="fr-FR"/>
        </w:rPr>
        <w:t>Par moment de la transformation et ancienneté</w:t>
      </w:r>
    </w:p>
    <w:p w:rsidR="00DE1F46" w:rsidRPr="00DE1F46" w:rsidRDefault="00DE1F46">
      <w:pPr>
        <w:rPr>
          <w:rFonts w:ascii="Liberation Sans;Arial" w:hAnsi="Liberation Sans;Arial" w:cs="Liberation Sans;Arial"/>
          <w:b/>
          <w:bCs/>
          <w:sz w:val="22"/>
          <w:szCs w:val="22"/>
        </w:rPr>
      </w:pPr>
    </w:p>
    <w:p w:rsidR="0057062C" w:rsidRDefault="0057062C">
      <w:pPr>
        <w:pStyle w:val="Titre3"/>
        <w:tabs>
          <w:tab w:val="left" w:pos="0"/>
        </w:tabs>
        <w:spacing w:before="0" w:after="0"/>
        <w:rPr>
          <w:rFonts w:cs="Liberation Sans;Arial"/>
          <w:b w:val="0"/>
          <w:bCs w:val="0"/>
          <w:color w:val="FF0000"/>
          <w:sz w:val="22"/>
          <w:szCs w:val="22"/>
        </w:rPr>
      </w:pPr>
    </w:p>
    <w:tbl>
      <w:tblPr>
        <w:tblW w:w="5980" w:type="dxa"/>
        <w:tblInd w:w="1418" w:type="dxa"/>
        <w:tblCellMar>
          <w:left w:w="70" w:type="dxa"/>
          <w:right w:w="70" w:type="dxa"/>
        </w:tblCellMar>
        <w:tblLook w:val="04A0" w:firstRow="1" w:lastRow="0" w:firstColumn="1" w:lastColumn="0" w:noHBand="0" w:noVBand="1"/>
      </w:tblPr>
      <w:tblGrid>
        <w:gridCol w:w="1960"/>
        <w:gridCol w:w="920"/>
        <w:gridCol w:w="700"/>
        <w:gridCol w:w="1220"/>
        <w:gridCol w:w="1180"/>
      </w:tblGrid>
      <w:tr w:rsidR="00DE1F46" w:rsidRPr="00DE1F46" w:rsidTr="00DE1F46">
        <w:trPr>
          <w:trHeight w:val="315"/>
        </w:trPr>
        <w:tc>
          <w:tcPr>
            <w:tcW w:w="1960" w:type="dxa"/>
            <w:tcBorders>
              <w:top w:val="nil"/>
              <w:left w:val="nil"/>
              <w:bottom w:val="nil"/>
              <w:right w:val="nil"/>
            </w:tcBorders>
            <w:shd w:val="clear" w:color="auto" w:fill="auto"/>
            <w:noWrap/>
            <w:vAlign w:val="bottom"/>
            <w:hideMark/>
          </w:tcPr>
          <w:p w:rsidR="00DE1F46" w:rsidRPr="00DE1F46" w:rsidRDefault="00DE1F46" w:rsidP="00DE1F46">
            <w:pPr>
              <w:suppressAutoHyphens w:val="0"/>
              <w:rPr>
                <w:sz w:val="20"/>
                <w:lang w:eastAsia="fr-FR"/>
              </w:rPr>
            </w:pPr>
          </w:p>
        </w:tc>
        <w:tc>
          <w:tcPr>
            <w:tcW w:w="284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E1F46" w:rsidRPr="00DE1F46" w:rsidRDefault="00DE1F46" w:rsidP="00DE1F46">
            <w:pPr>
              <w:suppressAutoHyphens w:val="0"/>
              <w:jc w:val="center"/>
              <w:rPr>
                <w:rFonts w:ascii="Calibri" w:hAnsi="Calibri" w:cs="Calibri"/>
                <w:b/>
                <w:bCs/>
                <w:color w:val="000000"/>
                <w:sz w:val="22"/>
                <w:szCs w:val="22"/>
                <w:lang w:eastAsia="fr-FR"/>
              </w:rPr>
            </w:pPr>
            <w:r w:rsidRPr="00DE1F46">
              <w:rPr>
                <w:rFonts w:ascii="Calibri" w:hAnsi="Calibri" w:cs="Calibri"/>
                <w:b/>
                <w:bCs/>
                <w:color w:val="000000"/>
                <w:sz w:val="22"/>
                <w:szCs w:val="22"/>
                <w:lang w:eastAsia="fr-FR"/>
              </w:rPr>
              <w:t xml:space="preserve"> 2020 </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rsidR="00DE1F46" w:rsidRPr="00DE1F46" w:rsidRDefault="00DE1F46" w:rsidP="00DE1F46">
            <w:pPr>
              <w:suppressAutoHyphens w:val="0"/>
              <w:jc w:val="center"/>
              <w:rPr>
                <w:rFonts w:ascii="Calibri" w:hAnsi="Calibri" w:cs="Calibri"/>
                <w:b/>
                <w:bCs/>
                <w:color w:val="000000"/>
                <w:sz w:val="22"/>
                <w:szCs w:val="22"/>
                <w:lang w:eastAsia="fr-FR"/>
              </w:rPr>
            </w:pPr>
            <w:r>
              <w:rPr>
                <w:rFonts w:ascii="Calibri" w:hAnsi="Calibri" w:cs="Calibri"/>
                <w:b/>
                <w:bCs/>
                <w:color w:val="000000"/>
                <w:sz w:val="22"/>
                <w:szCs w:val="22"/>
                <w:lang w:eastAsia="fr-FR"/>
              </w:rPr>
              <w:t xml:space="preserve">           </w:t>
            </w:r>
            <w:r w:rsidRPr="00DE1F46">
              <w:rPr>
                <w:rFonts w:ascii="Calibri" w:hAnsi="Calibri" w:cs="Calibri"/>
                <w:b/>
                <w:bCs/>
                <w:color w:val="000000"/>
                <w:sz w:val="22"/>
                <w:szCs w:val="22"/>
                <w:lang w:eastAsia="fr-FR"/>
              </w:rPr>
              <w:t xml:space="preserve"> </w:t>
            </w:r>
            <w:r>
              <w:rPr>
                <w:rFonts w:ascii="Calibri" w:hAnsi="Calibri" w:cs="Calibri"/>
                <w:b/>
                <w:bCs/>
                <w:color w:val="000000"/>
                <w:sz w:val="22"/>
                <w:szCs w:val="22"/>
                <w:lang w:eastAsia="fr-FR"/>
              </w:rPr>
              <w:t>2</w:t>
            </w:r>
            <w:r w:rsidRPr="00DE1F46">
              <w:rPr>
                <w:rFonts w:ascii="Calibri" w:hAnsi="Calibri" w:cs="Calibri"/>
                <w:b/>
                <w:bCs/>
                <w:color w:val="000000"/>
                <w:sz w:val="22"/>
                <w:szCs w:val="22"/>
                <w:lang w:eastAsia="fr-FR"/>
              </w:rPr>
              <w:t xml:space="preserve">019   </w:t>
            </w:r>
          </w:p>
        </w:tc>
      </w:tr>
      <w:tr w:rsidR="00DE1F46" w:rsidRPr="00DE1F46" w:rsidTr="00DE1F46">
        <w:trPr>
          <w:trHeight w:val="315"/>
        </w:trPr>
        <w:tc>
          <w:tcPr>
            <w:tcW w:w="1960" w:type="dxa"/>
            <w:tcBorders>
              <w:top w:val="nil"/>
              <w:left w:val="nil"/>
              <w:bottom w:val="nil"/>
              <w:right w:val="nil"/>
            </w:tcBorders>
            <w:shd w:val="clear" w:color="auto" w:fill="auto"/>
            <w:noWrap/>
            <w:vAlign w:val="bottom"/>
            <w:hideMark/>
          </w:tcPr>
          <w:p w:rsidR="00DE1F46" w:rsidRPr="00DE1F46" w:rsidRDefault="00DE1F46" w:rsidP="00DE1F46">
            <w:pPr>
              <w:suppressAutoHyphens w:val="0"/>
              <w:jc w:val="center"/>
              <w:rPr>
                <w:rFonts w:ascii="Calibri" w:hAnsi="Calibri" w:cs="Calibri"/>
                <w:b/>
                <w:bCs/>
                <w:color w:val="000000"/>
                <w:sz w:val="22"/>
                <w:szCs w:val="22"/>
                <w:lang w:eastAsia="fr-FR"/>
              </w:rPr>
            </w:pPr>
          </w:p>
        </w:tc>
        <w:tc>
          <w:tcPr>
            <w:tcW w:w="2840"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DE1F46" w:rsidRPr="00DE1F46" w:rsidRDefault="00DE1F46" w:rsidP="00DE1F46">
            <w:pPr>
              <w:suppressAutoHyphens w:val="0"/>
              <w:jc w:val="center"/>
              <w:rPr>
                <w:rFonts w:ascii="Calibri" w:hAnsi="Calibri" w:cs="Calibri"/>
                <w:b/>
                <w:bCs/>
                <w:color w:val="000000"/>
                <w:sz w:val="22"/>
                <w:szCs w:val="22"/>
                <w:lang w:eastAsia="fr-FR"/>
              </w:rPr>
            </w:pPr>
            <w:r w:rsidRPr="00DE1F46">
              <w:rPr>
                <w:rFonts w:ascii="Calibri" w:hAnsi="Calibri" w:cs="Calibri"/>
                <w:b/>
                <w:bCs/>
                <w:color w:val="000000"/>
                <w:sz w:val="22"/>
                <w:szCs w:val="22"/>
                <w:lang w:eastAsia="fr-FR"/>
              </w:rPr>
              <w:t xml:space="preserve"> CDD sur un même poste pendant 6 ans </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DE1F46" w:rsidRPr="00DE1F46" w:rsidRDefault="00DE1F46" w:rsidP="00DE1F46">
            <w:pPr>
              <w:suppressAutoHyphens w:val="0"/>
              <w:jc w:val="center"/>
              <w:rPr>
                <w:rFonts w:ascii="Calibri" w:hAnsi="Calibri" w:cs="Calibri"/>
                <w:b/>
                <w:bCs/>
                <w:color w:val="000000"/>
                <w:sz w:val="22"/>
                <w:szCs w:val="22"/>
                <w:lang w:eastAsia="fr-FR"/>
              </w:rPr>
            </w:pPr>
            <w:r w:rsidRPr="00DE1F46">
              <w:rPr>
                <w:rFonts w:ascii="Calibri" w:hAnsi="Calibri" w:cs="Calibri"/>
                <w:b/>
                <w:bCs/>
                <w:color w:val="000000"/>
                <w:sz w:val="22"/>
                <w:szCs w:val="22"/>
                <w:lang w:eastAsia="fr-FR"/>
              </w:rPr>
              <w:t xml:space="preserve"> Total  </w:t>
            </w:r>
          </w:p>
        </w:tc>
      </w:tr>
      <w:tr w:rsidR="00DE1F46" w:rsidRPr="00DE1F46" w:rsidTr="00DE1F46">
        <w:trPr>
          <w:trHeight w:val="315"/>
        </w:trPr>
        <w:tc>
          <w:tcPr>
            <w:tcW w:w="1960" w:type="dxa"/>
            <w:tcBorders>
              <w:top w:val="single" w:sz="8" w:space="0" w:color="auto"/>
              <w:left w:val="single" w:sz="8" w:space="0" w:color="auto"/>
              <w:bottom w:val="nil"/>
              <w:right w:val="single" w:sz="8" w:space="0" w:color="auto"/>
            </w:tcBorders>
            <w:shd w:val="clear" w:color="auto" w:fill="auto"/>
            <w:noWrap/>
            <w:vAlign w:val="center"/>
            <w:hideMark/>
          </w:tcPr>
          <w:p w:rsidR="00DE1F46" w:rsidRPr="00DE1F46" w:rsidRDefault="00DE1F46" w:rsidP="00DE1F46">
            <w:pPr>
              <w:suppressAutoHyphens w:val="0"/>
              <w:rPr>
                <w:rFonts w:ascii="Calibri" w:hAnsi="Calibri" w:cs="Calibri"/>
                <w:b/>
                <w:bCs/>
                <w:color w:val="000000"/>
                <w:sz w:val="22"/>
                <w:szCs w:val="22"/>
                <w:lang w:eastAsia="fr-FR"/>
              </w:rPr>
            </w:pPr>
            <w:r w:rsidRPr="00DE1F46">
              <w:rPr>
                <w:rFonts w:ascii="Calibri" w:hAnsi="Calibri" w:cs="Calibri"/>
                <w:b/>
                <w:bCs/>
                <w:color w:val="000000"/>
                <w:sz w:val="22"/>
                <w:szCs w:val="22"/>
                <w:lang w:eastAsia="fr-FR"/>
              </w:rPr>
              <w:t>Par ancienneté</w:t>
            </w:r>
          </w:p>
        </w:tc>
        <w:tc>
          <w:tcPr>
            <w:tcW w:w="920" w:type="dxa"/>
            <w:tcBorders>
              <w:top w:val="nil"/>
              <w:left w:val="nil"/>
              <w:bottom w:val="nil"/>
              <w:right w:val="nil"/>
            </w:tcBorders>
            <w:shd w:val="clear" w:color="auto" w:fill="auto"/>
            <w:vAlign w:val="bottom"/>
            <w:hideMark/>
          </w:tcPr>
          <w:p w:rsidR="00DE1F46" w:rsidRPr="00DE1F46" w:rsidRDefault="00DE1F46" w:rsidP="00DE1F46">
            <w:pPr>
              <w:suppressAutoHyphens w:val="0"/>
              <w:jc w:val="center"/>
              <w:rPr>
                <w:rFonts w:ascii="Calibri" w:hAnsi="Calibri" w:cs="Calibri"/>
                <w:b/>
                <w:bCs/>
                <w:color w:val="000000"/>
                <w:sz w:val="22"/>
                <w:szCs w:val="22"/>
                <w:lang w:eastAsia="fr-FR"/>
              </w:rPr>
            </w:pPr>
            <w:r w:rsidRPr="00DE1F46">
              <w:rPr>
                <w:rFonts w:ascii="Calibri" w:hAnsi="Calibri" w:cs="Calibri"/>
                <w:b/>
                <w:bCs/>
                <w:color w:val="000000"/>
                <w:sz w:val="22"/>
                <w:szCs w:val="22"/>
                <w:lang w:eastAsia="fr-FR"/>
              </w:rPr>
              <w:t xml:space="preserve"> F </w:t>
            </w:r>
          </w:p>
        </w:tc>
        <w:tc>
          <w:tcPr>
            <w:tcW w:w="700" w:type="dxa"/>
            <w:tcBorders>
              <w:top w:val="nil"/>
              <w:left w:val="nil"/>
              <w:bottom w:val="nil"/>
              <w:right w:val="nil"/>
            </w:tcBorders>
            <w:shd w:val="clear" w:color="auto" w:fill="auto"/>
            <w:vAlign w:val="bottom"/>
            <w:hideMark/>
          </w:tcPr>
          <w:p w:rsidR="00DE1F46" w:rsidRPr="00DE1F46" w:rsidRDefault="00DE1F46" w:rsidP="00DE1F46">
            <w:pPr>
              <w:suppressAutoHyphens w:val="0"/>
              <w:jc w:val="center"/>
              <w:rPr>
                <w:rFonts w:ascii="Calibri" w:hAnsi="Calibri" w:cs="Calibri"/>
                <w:b/>
                <w:bCs/>
                <w:color w:val="000000"/>
                <w:sz w:val="22"/>
                <w:szCs w:val="22"/>
                <w:lang w:eastAsia="fr-FR"/>
              </w:rPr>
            </w:pPr>
            <w:r w:rsidRPr="00DE1F46">
              <w:rPr>
                <w:rFonts w:ascii="Calibri" w:hAnsi="Calibri" w:cs="Calibri"/>
                <w:b/>
                <w:bCs/>
                <w:color w:val="000000"/>
                <w:sz w:val="22"/>
                <w:szCs w:val="22"/>
                <w:lang w:eastAsia="fr-FR"/>
              </w:rPr>
              <w:t xml:space="preserve"> H </w:t>
            </w:r>
          </w:p>
        </w:tc>
        <w:tc>
          <w:tcPr>
            <w:tcW w:w="1220" w:type="dxa"/>
            <w:tcBorders>
              <w:top w:val="nil"/>
              <w:left w:val="nil"/>
              <w:bottom w:val="nil"/>
              <w:right w:val="single" w:sz="8" w:space="0" w:color="auto"/>
            </w:tcBorders>
            <w:shd w:val="clear" w:color="auto" w:fill="auto"/>
            <w:vAlign w:val="bottom"/>
            <w:hideMark/>
          </w:tcPr>
          <w:p w:rsidR="00DE1F46" w:rsidRPr="00DE1F46" w:rsidRDefault="00DE1F46" w:rsidP="00DE1F46">
            <w:pPr>
              <w:suppressAutoHyphens w:val="0"/>
              <w:jc w:val="center"/>
              <w:rPr>
                <w:rFonts w:ascii="Calibri" w:hAnsi="Calibri" w:cs="Calibri"/>
                <w:b/>
                <w:bCs/>
                <w:color w:val="000000"/>
                <w:sz w:val="22"/>
                <w:szCs w:val="22"/>
                <w:lang w:eastAsia="fr-FR"/>
              </w:rPr>
            </w:pPr>
            <w:r w:rsidRPr="00DE1F46">
              <w:rPr>
                <w:rFonts w:ascii="Calibri" w:hAnsi="Calibri" w:cs="Calibri"/>
                <w:b/>
                <w:bCs/>
                <w:color w:val="000000"/>
                <w:sz w:val="22"/>
                <w:szCs w:val="22"/>
                <w:lang w:eastAsia="fr-FR"/>
              </w:rPr>
              <w:t xml:space="preserve"> Total </w:t>
            </w:r>
          </w:p>
        </w:tc>
        <w:tc>
          <w:tcPr>
            <w:tcW w:w="1180" w:type="dxa"/>
            <w:vMerge/>
            <w:tcBorders>
              <w:top w:val="nil"/>
              <w:left w:val="single" w:sz="8" w:space="0" w:color="auto"/>
              <w:bottom w:val="single" w:sz="8" w:space="0" w:color="000000"/>
              <w:right w:val="single" w:sz="8" w:space="0" w:color="auto"/>
            </w:tcBorders>
            <w:vAlign w:val="center"/>
            <w:hideMark/>
          </w:tcPr>
          <w:p w:rsidR="00DE1F46" w:rsidRPr="00DE1F46" w:rsidRDefault="00DE1F46" w:rsidP="00DE1F46">
            <w:pPr>
              <w:suppressAutoHyphens w:val="0"/>
              <w:rPr>
                <w:rFonts w:ascii="Calibri" w:hAnsi="Calibri" w:cs="Calibri"/>
                <w:b/>
                <w:bCs/>
                <w:color w:val="000000"/>
                <w:sz w:val="22"/>
                <w:szCs w:val="22"/>
                <w:lang w:eastAsia="fr-FR"/>
              </w:rPr>
            </w:pPr>
          </w:p>
        </w:tc>
      </w:tr>
      <w:tr w:rsidR="00DE1F46" w:rsidRPr="00DE1F46" w:rsidTr="00DE1F46">
        <w:trPr>
          <w:trHeight w:val="300"/>
        </w:trPr>
        <w:tc>
          <w:tcPr>
            <w:tcW w:w="19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E1F46" w:rsidRPr="00DE1F46" w:rsidRDefault="00DE1F46" w:rsidP="00DE1F46">
            <w:pPr>
              <w:suppressAutoHyphens w:val="0"/>
              <w:rPr>
                <w:rFonts w:ascii="Calibri" w:hAnsi="Calibri" w:cs="Calibri"/>
                <w:b/>
                <w:bCs/>
                <w:color w:val="000000"/>
                <w:sz w:val="22"/>
                <w:szCs w:val="22"/>
                <w:lang w:eastAsia="fr-FR"/>
              </w:rPr>
            </w:pPr>
            <w:r w:rsidRPr="00DE1F46">
              <w:rPr>
                <w:rFonts w:ascii="Calibri" w:hAnsi="Calibri" w:cs="Calibri"/>
                <w:b/>
                <w:bCs/>
                <w:color w:val="000000"/>
                <w:sz w:val="22"/>
                <w:szCs w:val="22"/>
                <w:lang w:eastAsia="fr-FR"/>
              </w:rPr>
              <w:t>jusqu'à 1 an</w:t>
            </w:r>
          </w:p>
        </w:tc>
        <w:tc>
          <w:tcPr>
            <w:tcW w:w="920" w:type="dxa"/>
            <w:tcBorders>
              <w:top w:val="single" w:sz="8" w:space="0" w:color="auto"/>
              <w:left w:val="nil"/>
              <w:bottom w:val="single" w:sz="4" w:space="0" w:color="auto"/>
              <w:right w:val="single" w:sz="4" w:space="0" w:color="auto"/>
            </w:tcBorders>
            <w:shd w:val="clear" w:color="auto" w:fill="auto"/>
            <w:noWrap/>
            <w:vAlign w:val="bottom"/>
            <w:hideMark/>
          </w:tcPr>
          <w:p w:rsidR="00DE1F46" w:rsidRPr="0059536F" w:rsidRDefault="00DE1F46" w:rsidP="00DE1F46">
            <w:pPr>
              <w:suppressAutoHyphens w:val="0"/>
              <w:rPr>
                <w:rFonts w:ascii="Calibri" w:hAnsi="Calibri" w:cs="Calibri"/>
                <w:b/>
                <w:color w:val="000000"/>
                <w:sz w:val="22"/>
                <w:szCs w:val="22"/>
                <w:lang w:eastAsia="fr-FR"/>
              </w:rPr>
            </w:pPr>
            <w:r w:rsidRPr="0059536F">
              <w:rPr>
                <w:rFonts w:ascii="Calibri" w:hAnsi="Calibri" w:cs="Calibri"/>
                <w:b/>
                <w:color w:val="000000"/>
                <w:sz w:val="22"/>
                <w:szCs w:val="22"/>
                <w:lang w:eastAsia="fr-FR"/>
              </w:rPr>
              <w:t> </w:t>
            </w:r>
            <w:r w:rsidR="0059536F" w:rsidRPr="0059536F">
              <w:rPr>
                <w:rFonts w:ascii="Calibri" w:hAnsi="Calibri" w:cs="Calibri"/>
                <w:b/>
                <w:color w:val="000000"/>
                <w:sz w:val="22"/>
                <w:szCs w:val="22"/>
                <w:lang w:eastAsia="fr-FR"/>
              </w:rPr>
              <w:t>1</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DE1F46" w:rsidRPr="0059536F" w:rsidRDefault="0059536F" w:rsidP="00DE1F46">
            <w:pPr>
              <w:suppressAutoHyphens w:val="0"/>
              <w:rPr>
                <w:rFonts w:ascii="Calibri" w:hAnsi="Calibri" w:cs="Calibri"/>
                <w:b/>
                <w:color w:val="000000"/>
                <w:sz w:val="22"/>
                <w:szCs w:val="22"/>
                <w:lang w:eastAsia="fr-FR"/>
              </w:rPr>
            </w:pPr>
            <w:r w:rsidRPr="0059536F">
              <w:rPr>
                <w:rFonts w:ascii="Calibri" w:hAnsi="Calibri" w:cs="Calibri"/>
                <w:b/>
                <w:color w:val="000000"/>
                <w:sz w:val="22"/>
                <w:szCs w:val="22"/>
                <w:lang w:eastAsia="fr-FR"/>
              </w:rPr>
              <w:t>1</w:t>
            </w:r>
            <w:r w:rsidR="00DE1F46" w:rsidRPr="0059536F">
              <w:rPr>
                <w:rFonts w:ascii="Calibri" w:hAnsi="Calibri" w:cs="Calibri"/>
                <w:b/>
                <w:color w:val="000000"/>
                <w:sz w:val="22"/>
                <w:szCs w:val="22"/>
                <w:lang w:eastAsia="fr-FR"/>
              </w:rPr>
              <w:t> </w:t>
            </w:r>
          </w:p>
        </w:tc>
        <w:tc>
          <w:tcPr>
            <w:tcW w:w="1220" w:type="dxa"/>
            <w:tcBorders>
              <w:top w:val="single" w:sz="8" w:space="0" w:color="auto"/>
              <w:left w:val="nil"/>
              <w:bottom w:val="single" w:sz="4" w:space="0" w:color="auto"/>
              <w:right w:val="single" w:sz="8" w:space="0" w:color="auto"/>
            </w:tcBorders>
            <w:shd w:val="clear" w:color="auto" w:fill="auto"/>
            <w:noWrap/>
            <w:vAlign w:val="bottom"/>
            <w:hideMark/>
          </w:tcPr>
          <w:p w:rsidR="00DE1F46" w:rsidRPr="0059536F" w:rsidRDefault="00DE1F46" w:rsidP="00DE1F46">
            <w:pPr>
              <w:suppressAutoHyphens w:val="0"/>
              <w:rPr>
                <w:rFonts w:ascii="Calibri" w:hAnsi="Calibri" w:cs="Calibri"/>
                <w:b/>
                <w:color w:val="000000"/>
                <w:sz w:val="22"/>
                <w:szCs w:val="22"/>
                <w:lang w:eastAsia="fr-FR"/>
              </w:rPr>
            </w:pPr>
            <w:r w:rsidRPr="0059536F">
              <w:rPr>
                <w:rFonts w:ascii="Calibri" w:hAnsi="Calibri" w:cs="Calibri"/>
                <w:b/>
                <w:color w:val="000000"/>
                <w:sz w:val="22"/>
                <w:szCs w:val="22"/>
                <w:lang w:eastAsia="fr-FR"/>
              </w:rPr>
              <w:t> </w:t>
            </w:r>
            <w:r w:rsidR="0059536F" w:rsidRPr="0059536F">
              <w:rPr>
                <w:rFonts w:ascii="Calibri" w:hAnsi="Calibri" w:cs="Calibri"/>
                <w:b/>
                <w:color w:val="000000"/>
                <w:sz w:val="22"/>
                <w:szCs w:val="22"/>
                <w:lang w:eastAsia="fr-FR"/>
              </w:rPr>
              <w:t>2</w:t>
            </w:r>
          </w:p>
        </w:tc>
        <w:tc>
          <w:tcPr>
            <w:tcW w:w="1180" w:type="dxa"/>
            <w:tcBorders>
              <w:top w:val="nil"/>
              <w:left w:val="nil"/>
              <w:bottom w:val="single" w:sz="4" w:space="0" w:color="auto"/>
              <w:right w:val="single" w:sz="8" w:space="0" w:color="auto"/>
            </w:tcBorders>
            <w:shd w:val="clear" w:color="FFFFCC" w:fill="FFFFFF"/>
            <w:noWrap/>
            <w:vAlign w:val="center"/>
            <w:hideMark/>
          </w:tcPr>
          <w:p w:rsidR="00DE1F46" w:rsidRPr="00DE1F46" w:rsidRDefault="00DE1F46" w:rsidP="00DE1F46">
            <w:pPr>
              <w:suppressAutoHyphens w:val="0"/>
              <w:jc w:val="center"/>
              <w:rPr>
                <w:rFonts w:ascii="Calibri" w:hAnsi="Calibri" w:cs="Calibri"/>
                <w:color w:val="000000"/>
                <w:sz w:val="22"/>
                <w:szCs w:val="22"/>
                <w:lang w:eastAsia="fr-FR"/>
              </w:rPr>
            </w:pPr>
            <w:r w:rsidRPr="00DE1F46">
              <w:rPr>
                <w:rFonts w:ascii="Calibri" w:hAnsi="Calibri" w:cs="Calibri"/>
                <w:color w:val="000000"/>
                <w:sz w:val="22"/>
                <w:szCs w:val="22"/>
                <w:lang w:eastAsia="fr-FR"/>
              </w:rPr>
              <w:t> </w:t>
            </w:r>
          </w:p>
        </w:tc>
      </w:tr>
      <w:tr w:rsidR="00DE1F46" w:rsidRPr="00DE1F46" w:rsidTr="00DE1F46">
        <w:trPr>
          <w:trHeight w:val="300"/>
        </w:trPr>
        <w:tc>
          <w:tcPr>
            <w:tcW w:w="1960" w:type="dxa"/>
            <w:tcBorders>
              <w:top w:val="nil"/>
              <w:left w:val="single" w:sz="8" w:space="0" w:color="auto"/>
              <w:bottom w:val="single" w:sz="4" w:space="0" w:color="auto"/>
              <w:right w:val="single" w:sz="8" w:space="0" w:color="auto"/>
            </w:tcBorders>
            <w:shd w:val="clear" w:color="auto" w:fill="auto"/>
            <w:noWrap/>
            <w:vAlign w:val="center"/>
            <w:hideMark/>
          </w:tcPr>
          <w:p w:rsidR="00DE1F46" w:rsidRPr="00DE1F46" w:rsidRDefault="0059536F" w:rsidP="00DE1F46">
            <w:pPr>
              <w:suppressAutoHyphens w:val="0"/>
              <w:rPr>
                <w:rFonts w:ascii="Calibri" w:hAnsi="Calibri" w:cs="Calibri"/>
                <w:b/>
                <w:bCs/>
                <w:color w:val="000000"/>
                <w:sz w:val="22"/>
                <w:szCs w:val="22"/>
                <w:lang w:eastAsia="fr-FR"/>
              </w:rPr>
            </w:pPr>
            <w:r>
              <w:rPr>
                <w:rFonts w:ascii="Calibri" w:hAnsi="Calibri" w:cs="Calibri"/>
                <w:b/>
                <w:bCs/>
                <w:color w:val="000000"/>
                <w:sz w:val="22"/>
                <w:szCs w:val="22"/>
                <w:lang w:eastAsia="fr-FR"/>
              </w:rPr>
              <w:t>de 1 à 6</w:t>
            </w:r>
            <w:r w:rsidR="00DE1F46" w:rsidRPr="00DE1F46">
              <w:rPr>
                <w:rFonts w:ascii="Calibri" w:hAnsi="Calibri" w:cs="Calibri"/>
                <w:b/>
                <w:bCs/>
                <w:color w:val="000000"/>
                <w:sz w:val="22"/>
                <w:szCs w:val="22"/>
                <w:lang w:eastAsia="fr-FR"/>
              </w:rPr>
              <w:t xml:space="preserve"> ans</w:t>
            </w:r>
          </w:p>
        </w:tc>
        <w:tc>
          <w:tcPr>
            <w:tcW w:w="920" w:type="dxa"/>
            <w:tcBorders>
              <w:top w:val="nil"/>
              <w:left w:val="nil"/>
              <w:bottom w:val="single" w:sz="4" w:space="0" w:color="auto"/>
              <w:right w:val="single" w:sz="4" w:space="0" w:color="auto"/>
            </w:tcBorders>
            <w:shd w:val="clear" w:color="auto" w:fill="auto"/>
            <w:noWrap/>
            <w:vAlign w:val="bottom"/>
            <w:hideMark/>
          </w:tcPr>
          <w:p w:rsidR="00DE1F46" w:rsidRPr="00DE1F46" w:rsidRDefault="00DE1F46" w:rsidP="00DE1F46">
            <w:pPr>
              <w:suppressAutoHyphens w:val="0"/>
              <w:rPr>
                <w:rFonts w:ascii="Calibri" w:hAnsi="Calibri" w:cs="Calibri"/>
                <w:b/>
                <w:bCs/>
                <w:color w:val="000000"/>
                <w:sz w:val="22"/>
                <w:szCs w:val="22"/>
                <w:lang w:eastAsia="fr-FR"/>
              </w:rPr>
            </w:pPr>
            <w:r w:rsidRPr="00DE1F46">
              <w:rPr>
                <w:rFonts w:ascii="Calibri" w:hAnsi="Calibri" w:cs="Calibri"/>
                <w:b/>
                <w:bCs/>
                <w:color w:val="000000"/>
                <w:sz w:val="22"/>
                <w:szCs w:val="22"/>
                <w:lang w:eastAsia="fr-FR"/>
              </w:rPr>
              <w:t> </w:t>
            </w:r>
            <w:r w:rsidR="0059536F">
              <w:rPr>
                <w:rFonts w:ascii="Calibri" w:hAnsi="Calibri" w:cs="Calibri"/>
                <w:b/>
                <w:bCs/>
                <w:color w:val="000000"/>
                <w:sz w:val="22"/>
                <w:szCs w:val="22"/>
                <w:lang w:eastAsia="fr-FR"/>
              </w:rPr>
              <w:t>6</w:t>
            </w:r>
          </w:p>
        </w:tc>
        <w:tc>
          <w:tcPr>
            <w:tcW w:w="700" w:type="dxa"/>
            <w:tcBorders>
              <w:top w:val="nil"/>
              <w:left w:val="nil"/>
              <w:bottom w:val="single" w:sz="4" w:space="0" w:color="auto"/>
              <w:right w:val="single" w:sz="4" w:space="0" w:color="auto"/>
            </w:tcBorders>
            <w:shd w:val="clear" w:color="auto" w:fill="auto"/>
            <w:noWrap/>
            <w:vAlign w:val="bottom"/>
            <w:hideMark/>
          </w:tcPr>
          <w:p w:rsidR="00DE1F46" w:rsidRPr="00DE1F46" w:rsidRDefault="0059536F" w:rsidP="00DE1F46">
            <w:pPr>
              <w:suppressAutoHyphens w:val="0"/>
              <w:rPr>
                <w:rFonts w:ascii="Calibri" w:hAnsi="Calibri" w:cs="Calibri"/>
                <w:b/>
                <w:bCs/>
                <w:color w:val="000000"/>
                <w:sz w:val="22"/>
                <w:szCs w:val="22"/>
                <w:lang w:eastAsia="fr-FR"/>
              </w:rPr>
            </w:pPr>
            <w:r>
              <w:rPr>
                <w:rFonts w:ascii="Calibri" w:hAnsi="Calibri" w:cs="Calibri"/>
                <w:b/>
                <w:bCs/>
                <w:color w:val="000000"/>
                <w:sz w:val="22"/>
                <w:szCs w:val="22"/>
                <w:lang w:eastAsia="fr-FR"/>
              </w:rPr>
              <w:t>8</w:t>
            </w:r>
            <w:r w:rsidR="00DE1F46" w:rsidRPr="00DE1F46">
              <w:rPr>
                <w:rFonts w:ascii="Calibri" w:hAnsi="Calibri" w:cs="Calibri"/>
                <w:b/>
                <w:bCs/>
                <w:color w:val="000000"/>
                <w:sz w:val="22"/>
                <w:szCs w:val="22"/>
                <w:lang w:eastAsia="fr-FR"/>
              </w:rPr>
              <w:t> </w:t>
            </w:r>
          </w:p>
        </w:tc>
        <w:tc>
          <w:tcPr>
            <w:tcW w:w="1220" w:type="dxa"/>
            <w:tcBorders>
              <w:top w:val="nil"/>
              <w:left w:val="nil"/>
              <w:bottom w:val="single" w:sz="4" w:space="0" w:color="auto"/>
              <w:right w:val="single" w:sz="8" w:space="0" w:color="auto"/>
            </w:tcBorders>
            <w:shd w:val="clear" w:color="auto" w:fill="auto"/>
            <w:noWrap/>
            <w:vAlign w:val="bottom"/>
            <w:hideMark/>
          </w:tcPr>
          <w:p w:rsidR="00DE1F46" w:rsidRPr="00DE1F46" w:rsidRDefault="00DE1F46" w:rsidP="00DE1F46">
            <w:pPr>
              <w:suppressAutoHyphens w:val="0"/>
              <w:rPr>
                <w:rFonts w:ascii="Calibri" w:hAnsi="Calibri" w:cs="Calibri"/>
                <w:b/>
                <w:bCs/>
                <w:color w:val="000000"/>
                <w:sz w:val="22"/>
                <w:szCs w:val="22"/>
                <w:lang w:eastAsia="fr-FR"/>
              </w:rPr>
            </w:pPr>
            <w:r w:rsidRPr="00DE1F46">
              <w:rPr>
                <w:rFonts w:ascii="Calibri" w:hAnsi="Calibri" w:cs="Calibri"/>
                <w:b/>
                <w:bCs/>
                <w:color w:val="000000"/>
                <w:sz w:val="22"/>
                <w:szCs w:val="22"/>
                <w:lang w:eastAsia="fr-FR"/>
              </w:rPr>
              <w:t> </w:t>
            </w:r>
            <w:r w:rsidR="0059536F">
              <w:rPr>
                <w:rFonts w:ascii="Calibri" w:hAnsi="Calibri" w:cs="Calibri"/>
                <w:b/>
                <w:bCs/>
                <w:color w:val="000000"/>
                <w:sz w:val="22"/>
                <w:szCs w:val="22"/>
                <w:lang w:eastAsia="fr-FR"/>
              </w:rPr>
              <w:t>14</w:t>
            </w:r>
          </w:p>
        </w:tc>
        <w:tc>
          <w:tcPr>
            <w:tcW w:w="1180" w:type="dxa"/>
            <w:tcBorders>
              <w:top w:val="nil"/>
              <w:left w:val="nil"/>
              <w:bottom w:val="single" w:sz="4" w:space="0" w:color="auto"/>
              <w:right w:val="single" w:sz="8" w:space="0" w:color="auto"/>
            </w:tcBorders>
            <w:shd w:val="clear" w:color="FFFFCC" w:fill="FFFFFF"/>
            <w:noWrap/>
            <w:vAlign w:val="center"/>
            <w:hideMark/>
          </w:tcPr>
          <w:p w:rsidR="00DE1F46" w:rsidRPr="00DE1F46" w:rsidRDefault="0059536F" w:rsidP="00DE1F46">
            <w:pPr>
              <w:suppressAutoHyphens w:val="0"/>
              <w:jc w:val="center"/>
              <w:rPr>
                <w:rFonts w:ascii="Calibri" w:hAnsi="Calibri" w:cs="Calibri"/>
                <w:b/>
                <w:bCs/>
                <w:color w:val="000000"/>
                <w:sz w:val="22"/>
                <w:szCs w:val="22"/>
                <w:lang w:eastAsia="fr-FR"/>
              </w:rPr>
            </w:pPr>
            <w:r>
              <w:rPr>
                <w:rFonts w:ascii="Calibri" w:hAnsi="Calibri" w:cs="Calibri"/>
                <w:b/>
                <w:bCs/>
                <w:color w:val="000000"/>
                <w:sz w:val="22"/>
                <w:szCs w:val="22"/>
                <w:lang w:eastAsia="fr-FR"/>
              </w:rPr>
              <w:t>11</w:t>
            </w:r>
            <w:r w:rsidR="00DE1F46" w:rsidRPr="00DE1F46">
              <w:rPr>
                <w:rFonts w:ascii="Calibri" w:hAnsi="Calibri" w:cs="Calibri"/>
                <w:b/>
                <w:bCs/>
                <w:color w:val="000000"/>
                <w:sz w:val="22"/>
                <w:szCs w:val="22"/>
                <w:lang w:eastAsia="fr-FR"/>
              </w:rPr>
              <w:t> </w:t>
            </w:r>
          </w:p>
        </w:tc>
      </w:tr>
    </w:tbl>
    <w:p w:rsidR="00DE1F46" w:rsidRDefault="00DE1F46" w:rsidP="00DE1F46">
      <w:pPr>
        <w:pStyle w:val="Corpsdetexte"/>
      </w:pPr>
    </w:p>
    <w:p w:rsidR="000A2B6A" w:rsidRDefault="000A2B6A">
      <w:pPr>
        <w:suppressAutoHyphens w:val="0"/>
        <w:rPr>
          <w:rFonts w:ascii="Liberation Sans;Arial" w:hAnsi="Liberation Sans;Arial" w:cs="Liberation Sans;Arial"/>
          <w:color w:val="000000"/>
          <w:kern w:val="2"/>
          <w:szCs w:val="20"/>
        </w:rPr>
      </w:pPr>
      <w:r>
        <w:br w:type="page"/>
      </w:r>
    </w:p>
    <w:p w:rsidR="00F05F85" w:rsidRDefault="00A312FB" w:rsidP="00297D88">
      <w:pPr>
        <w:pStyle w:val="Titre1"/>
        <w:tabs>
          <w:tab w:val="left" w:pos="0"/>
        </w:tabs>
        <w:spacing w:before="0" w:after="0"/>
      </w:pPr>
      <w:bookmarkStart w:id="31" w:name="_Toc88149862"/>
      <w:r>
        <w:t xml:space="preserve">Chapitre 3- </w:t>
      </w:r>
      <w:r w:rsidR="00F05F85">
        <w:t>Les parcours professionnels</w:t>
      </w:r>
      <w:bookmarkEnd w:id="31"/>
    </w:p>
    <w:p w:rsidR="00F05F85" w:rsidRDefault="00F05F85" w:rsidP="00C51382">
      <w:pPr>
        <w:pStyle w:val="Titre2"/>
        <w:numPr>
          <w:ilvl w:val="0"/>
          <w:numId w:val="28"/>
        </w:numPr>
        <w:ind w:left="567" w:firstLine="0"/>
      </w:pPr>
      <w:bookmarkStart w:id="32" w:name="_Toc88149863"/>
      <w:r>
        <w:t>La mobilité</w:t>
      </w:r>
      <w:bookmarkEnd w:id="32"/>
    </w:p>
    <w:p w:rsidR="00556709" w:rsidRPr="00556709" w:rsidRDefault="00556709" w:rsidP="00556709">
      <w:pPr>
        <w:suppressAutoHyphens w:val="0"/>
        <w:autoSpaceDE w:val="0"/>
        <w:autoSpaceDN w:val="0"/>
        <w:adjustRightInd w:val="0"/>
        <w:rPr>
          <w:bCs/>
          <w:sz w:val="22"/>
          <w:szCs w:val="22"/>
        </w:rPr>
      </w:pPr>
      <w:r w:rsidRPr="00556709">
        <w:rPr>
          <w:bCs/>
          <w:sz w:val="22"/>
          <w:szCs w:val="22"/>
        </w:rPr>
        <w:t xml:space="preserve">Un cycle de mobilité, appelé « cycle de printemps », est organisé chaque printemps, les postes sont publiés à partir de début mars pendant une durée de 4 à 6 semaines. Ce cycle prévoit une prise de poste de principe au 1er septembre. </w:t>
      </w:r>
    </w:p>
    <w:p w:rsidR="00556709" w:rsidRPr="00556709" w:rsidRDefault="00556709" w:rsidP="00556709">
      <w:pPr>
        <w:suppressAutoHyphens w:val="0"/>
        <w:autoSpaceDE w:val="0"/>
        <w:autoSpaceDN w:val="0"/>
        <w:adjustRightInd w:val="0"/>
        <w:rPr>
          <w:bCs/>
          <w:sz w:val="22"/>
          <w:szCs w:val="22"/>
        </w:rPr>
      </w:pPr>
      <w:r w:rsidRPr="00556709">
        <w:rPr>
          <w:bCs/>
          <w:sz w:val="22"/>
          <w:szCs w:val="22"/>
        </w:rPr>
        <w:t xml:space="preserve">Dans ce cycle, s’inscrivent les postes vacants et susceptibles d’être vacants de catégories A, B et C. </w:t>
      </w:r>
    </w:p>
    <w:p w:rsidR="00556709" w:rsidRPr="00556709" w:rsidRDefault="00556709" w:rsidP="00556709">
      <w:pPr>
        <w:suppressAutoHyphens w:val="0"/>
        <w:autoSpaceDE w:val="0"/>
        <w:autoSpaceDN w:val="0"/>
        <w:adjustRightInd w:val="0"/>
        <w:rPr>
          <w:bCs/>
          <w:sz w:val="22"/>
          <w:szCs w:val="22"/>
        </w:rPr>
      </w:pPr>
    </w:p>
    <w:p w:rsidR="00556709" w:rsidRDefault="00556709" w:rsidP="00556709">
      <w:pPr>
        <w:suppressAutoHyphens w:val="0"/>
        <w:autoSpaceDE w:val="0"/>
        <w:autoSpaceDN w:val="0"/>
        <w:adjustRightInd w:val="0"/>
        <w:rPr>
          <w:bCs/>
          <w:sz w:val="22"/>
          <w:szCs w:val="22"/>
        </w:rPr>
      </w:pPr>
      <w:r w:rsidRPr="00556709">
        <w:rPr>
          <w:bCs/>
          <w:sz w:val="22"/>
          <w:szCs w:val="22"/>
        </w:rPr>
        <w:t xml:space="preserve">En dehors de la période du cycle de printemps, une procédure dite mobilité au « Fil de l’eau » </w:t>
      </w:r>
      <w:r w:rsidR="00807856">
        <w:rPr>
          <w:bCs/>
          <w:sz w:val="22"/>
          <w:szCs w:val="22"/>
        </w:rPr>
        <w:t>a été</w:t>
      </w:r>
      <w:r w:rsidRPr="00556709">
        <w:rPr>
          <w:bCs/>
          <w:sz w:val="22"/>
          <w:szCs w:val="22"/>
        </w:rPr>
        <w:t xml:space="preserve"> mise en </w:t>
      </w:r>
      <w:r w:rsidR="00807856" w:rsidRPr="00556709">
        <w:rPr>
          <w:bCs/>
          <w:sz w:val="22"/>
          <w:szCs w:val="22"/>
        </w:rPr>
        <w:t>œuvre</w:t>
      </w:r>
      <w:r w:rsidRPr="00556709">
        <w:rPr>
          <w:bCs/>
          <w:sz w:val="22"/>
          <w:szCs w:val="22"/>
        </w:rPr>
        <w:t xml:space="preserve"> afin de pourvoir les postes effectivement vacants. Elle a lieu du 1er juillet de l’année N à mi-février de l’année N+1. </w:t>
      </w:r>
    </w:p>
    <w:p w:rsidR="00807856" w:rsidRPr="00556709" w:rsidRDefault="00807856" w:rsidP="00556709">
      <w:pPr>
        <w:suppressAutoHyphens w:val="0"/>
        <w:autoSpaceDE w:val="0"/>
        <w:autoSpaceDN w:val="0"/>
        <w:adjustRightInd w:val="0"/>
        <w:rPr>
          <w:bCs/>
          <w:sz w:val="22"/>
          <w:szCs w:val="22"/>
        </w:rPr>
      </w:pPr>
    </w:p>
    <w:p w:rsidR="00556709" w:rsidRDefault="00807856" w:rsidP="004E1DFA">
      <w:pPr>
        <w:rPr>
          <w:bCs/>
          <w:sz w:val="22"/>
          <w:szCs w:val="22"/>
        </w:rPr>
      </w:pPr>
      <w:r>
        <w:rPr>
          <w:sz w:val="22"/>
          <w:szCs w:val="22"/>
        </w:rPr>
        <w:t>Tout au long de l’année, la procédure dite mobilité au « Fil de l’eau pour les postes à enjeux » est utilisée pour pourvoir certains postes attestés vacants en administration centrale.</w:t>
      </w:r>
    </w:p>
    <w:p w:rsidR="00556709" w:rsidRDefault="00556709" w:rsidP="004E1DFA">
      <w:pPr>
        <w:rPr>
          <w:bCs/>
          <w:sz w:val="22"/>
          <w:szCs w:val="22"/>
        </w:rPr>
      </w:pPr>
    </w:p>
    <w:p w:rsidR="004E1DFA" w:rsidRPr="00AF3198" w:rsidRDefault="004E1DFA" w:rsidP="004E1DFA">
      <w:pPr>
        <w:rPr>
          <w:bCs/>
          <w:sz w:val="22"/>
          <w:szCs w:val="22"/>
        </w:rPr>
      </w:pPr>
      <w:r w:rsidRPr="00AF3198">
        <w:rPr>
          <w:bCs/>
          <w:sz w:val="22"/>
          <w:szCs w:val="22"/>
        </w:rPr>
        <w:t>Source : RM</w:t>
      </w:r>
    </w:p>
    <w:p w:rsidR="00776343" w:rsidRDefault="00776343" w:rsidP="00F05F85">
      <w:pPr>
        <w:pStyle w:val="Corpsdetexte"/>
      </w:pPr>
    </w:p>
    <w:p w:rsidR="00C65811" w:rsidRPr="00AF3198" w:rsidRDefault="00C65811" w:rsidP="00C65811">
      <w:pPr>
        <w:suppressAutoHyphens w:val="0"/>
        <w:jc w:val="both"/>
        <w:rPr>
          <w:rFonts w:ascii="Arial" w:hAnsi="Arial" w:cs="Arial"/>
          <w:i/>
          <w:iCs/>
          <w:color w:val="00B050"/>
          <w:sz w:val="22"/>
          <w:szCs w:val="22"/>
          <w:lang w:eastAsia="fr-FR"/>
        </w:rPr>
      </w:pPr>
      <w:r w:rsidRPr="00AF3198">
        <w:rPr>
          <w:rFonts w:ascii="Arial" w:hAnsi="Arial" w:cs="Arial"/>
          <w:i/>
          <w:iCs/>
          <w:color w:val="00B050"/>
          <w:sz w:val="22"/>
          <w:szCs w:val="22"/>
          <w:lang w:eastAsia="fr-FR"/>
        </w:rPr>
        <w:t>BDS 015 Nombre de postes publiés comme vacants ou susceptibles d’être vacants au cours de l’année</w:t>
      </w:r>
    </w:p>
    <w:p w:rsidR="00776343" w:rsidRDefault="00776343" w:rsidP="00F05F85">
      <w:pPr>
        <w:pStyle w:val="Corpsdetexte"/>
      </w:pPr>
    </w:p>
    <w:tbl>
      <w:tblPr>
        <w:tblW w:w="10300" w:type="dxa"/>
        <w:tblCellMar>
          <w:left w:w="70" w:type="dxa"/>
          <w:right w:w="70" w:type="dxa"/>
        </w:tblCellMar>
        <w:tblLook w:val="04A0" w:firstRow="1" w:lastRow="0" w:firstColumn="1" w:lastColumn="0" w:noHBand="0" w:noVBand="1"/>
      </w:tblPr>
      <w:tblGrid>
        <w:gridCol w:w="1860"/>
        <w:gridCol w:w="1680"/>
        <w:gridCol w:w="1900"/>
        <w:gridCol w:w="1840"/>
        <w:gridCol w:w="1720"/>
        <w:gridCol w:w="1300"/>
      </w:tblGrid>
      <w:tr w:rsidR="00DE5CC6" w:rsidRPr="00DE5CC6" w:rsidTr="00DE5CC6">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5CC6" w:rsidRPr="00DE5CC6" w:rsidRDefault="00DE5CC6" w:rsidP="00DE5CC6">
            <w:pPr>
              <w:suppressAutoHyphens w:val="0"/>
              <w:rPr>
                <w:rFonts w:ascii="Arial" w:hAnsi="Arial" w:cs="Arial"/>
                <w:b/>
                <w:bCs/>
                <w:sz w:val="20"/>
                <w:szCs w:val="20"/>
                <w:lang w:eastAsia="fr-FR"/>
              </w:rPr>
            </w:pPr>
            <w:r w:rsidRPr="00DE5CC6">
              <w:rPr>
                <w:rFonts w:ascii="Arial" w:hAnsi="Arial" w:cs="Arial"/>
                <w:b/>
                <w:bCs/>
                <w:sz w:val="20"/>
                <w:szCs w:val="20"/>
                <w:lang w:eastAsia="fr-FR"/>
              </w:rPr>
              <w:t>SERVICE</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b/>
                <w:bCs/>
                <w:color w:val="000000"/>
                <w:sz w:val="22"/>
                <w:szCs w:val="22"/>
                <w:lang w:eastAsia="fr-FR"/>
              </w:rPr>
            </w:pPr>
            <w:r w:rsidRPr="00DE5CC6">
              <w:rPr>
                <w:rFonts w:ascii="Calibri" w:hAnsi="Calibri" w:cs="Calibri"/>
                <w:b/>
                <w:bCs/>
                <w:color w:val="000000"/>
                <w:sz w:val="22"/>
                <w:szCs w:val="22"/>
                <w:lang w:eastAsia="fr-FR"/>
              </w:rPr>
              <w:t>A+/A</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b/>
                <w:bCs/>
                <w:color w:val="000000"/>
                <w:sz w:val="22"/>
                <w:szCs w:val="22"/>
                <w:lang w:eastAsia="fr-FR"/>
              </w:rPr>
            </w:pPr>
            <w:r w:rsidRPr="00DE5CC6">
              <w:rPr>
                <w:rFonts w:ascii="Calibri" w:hAnsi="Calibri" w:cs="Calibri"/>
                <w:b/>
                <w:bCs/>
                <w:color w:val="000000"/>
                <w:sz w:val="22"/>
                <w:szCs w:val="22"/>
                <w:lang w:eastAsia="fr-FR"/>
              </w:rPr>
              <w:t>B</w:t>
            </w:r>
          </w:p>
        </w:tc>
        <w:tc>
          <w:tcPr>
            <w:tcW w:w="1840" w:type="dxa"/>
            <w:tcBorders>
              <w:top w:val="single" w:sz="4" w:space="0" w:color="auto"/>
              <w:left w:val="nil"/>
              <w:bottom w:val="single" w:sz="4" w:space="0" w:color="auto"/>
              <w:right w:val="single" w:sz="4" w:space="0" w:color="auto"/>
            </w:tcBorders>
            <w:shd w:val="clear" w:color="000000" w:fill="FFFFFF"/>
            <w:noWrap/>
            <w:vAlign w:val="bottom"/>
            <w:hideMark/>
          </w:tcPr>
          <w:p w:rsidR="00DE5CC6" w:rsidRPr="00DE5CC6" w:rsidRDefault="00DE5CC6" w:rsidP="00DE5CC6">
            <w:pPr>
              <w:suppressAutoHyphens w:val="0"/>
              <w:jc w:val="center"/>
              <w:rPr>
                <w:rFonts w:ascii="Calibri" w:hAnsi="Calibri" w:cs="Calibri"/>
                <w:b/>
                <w:bCs/>
                <w:color w:val="000000"/>
                <w:sz w:val="22"/>
                <w:szCs w:val="22"/>
                <w:lang w:eastAsia="fr-FR"/>
              </w:rPr>
            </w:pPr>
            <w:r w:rsidRPr="00DE5CC6">
              <w:rPr>
                <w:rFonts w:ascii="Calibri" w:hAnsi="Calibri" w:cs="Calibri"/>
                <w:b/>
                <w:bCs/>
                <w:color w:val="000000"/>
                <w:sz w:val="22"/>
                <w:szCs w:val="22"/>
                <w:lang w:eastAsia="fr-FR"/>
              </w:rPr>
              <w:t>C*</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b/>
                <w:bCs/>
                <w:color w:val="000000"/>
                <w:sz w:val="22"/>
                <w:szCs w:val="22"/>
                <w:lang w:eastAsia="fr-FR"/>
              </w:rPr>
            </w:pPr>
            <w:r w:rsidRPr="00DE5CC6">
              <w:rPr>
                <w:rFonts w:ascii="Calibri" w:hAnsi="Calibri" w:cs="Calibri"/>
                <w:b/>
                <w:bCs/>
                <w:color w:val="000000"/>
                <w:sz w:val="22"/>
                <w:szCs w:val="22"/>
                <w:lang w:eastAsia="fr-FR"/>
              </w:rPr>
              <w:t>TOTAL</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b/>
                <w:bCs/>
                <w:color w:val="000000"/>
                <w:sz w:val="22"/>
                <w:szCs w:val="22"/>
                <w:lang w:eastAsia="fr-FR"/>
              </w:rPr>
            </w:pPr>
            <w:r w:rsidRPr="00DE5CC6">
              <w:rPr>
                <w:rFonts w:ascii="Calibri" w:hAnsi="Calibri" w:cs="Calibri"/>
                <w:b/>
                <w:bCs/>
                <w:color w:val="000000"/>
                <w:sz w:val="22"/>
                <w:szCs w:val="22"/>
                <w:lang w:eastAsia="fr-FR"/>
              </w:rPr>
              <w:t>%</w:t>
            </w:r>
          </w:p>
        </w:tc>
      </w:tr>
      <w:tr w:rsidR="00DE5CC6" w:rsidRPr="00DE5CC6" w:rsidTr="00DE5CC6">
        <w:trPr>
          <w:trHeight w:val="300"/>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DE5CC6" w:rsidRPr="00DE5CC6" w:rsidRDefault="00DE5CC6" w:rsidP="00DE5CC6">
            <w:pPr>
              <w:suppressAutoHyphens w:val="0"/>
              <w:rPr>
                <w:rFonts w:ascii="Arial" w:hAnsi="Arial" w:cs="Arial"/>
                <w:sz w:val="20"/>
                <w:szCs w:val="20"/>
                <w:lang w:eastAsia="fr-FR"/>
              </w:rPr>
            </w:pPr>
            <w:r w:rsidRPr="00DE5CC6">
              <w:rPr>
                <w:rFonts w:ascii="Arial" w:hAnsi="Arial" w:cs="Arial"/>
                <w:sz w:val="20"/>
                <w:szCs w:val="20"/>
                <w:lang w:eastAsia="fr-FR"/>
              </w:rPr>
              <w:t>CABINET</w:t>
            </w:r>
          </w:p>
        </w:tc>
        <w:tc>
          <w:tcPr>
            <w:tcW w:w="168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w:t>
            </w:r>
          </w:p>
        </w:tc>
        <w:tc>
          <w:tcPr>
            <w:tcW w:w="190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7</w:t>
            </w:r>
          </w:p>
        </w:tc>
        <w:tc>
          <w:tcPr>
            <w:tcW w:w="184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8</w:t>
            </w:r>
          </w:p>
        </w:tc>
        <w:tc>
          <w:tcPr>
            <w:tcW w:w="172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16</w:t>
            </w:r>
          </w:p>
        </w:tc>
        <w:tc>
          <w:tcPr>
            <w:tcW w:w="130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w:t>
            </w:r>
          </w:p>
        </w:tc>
      </w:tr>
      <w:tr w:rsidR="00DE5CC6" w:rsidRPr="00DE5CC6" w:rsidTr="00DE5CC6">
        <w:trPr>
          <w:trHeight w:val="300"/>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DE5CC6" w:rsidRPr="00DE5CC6" w:rsidRDefault="00DE5CC6" w:rsidP="00DE5CC6">
            <w:pPr>
              <w:suppressAutoHyphens w:val="0"/>
              <w:rPr>
                <w:rFonts w:ascii="Arial" w:hAnsi="Arial" w:cs="Arial"/>
                <w:sz w:val="20"/>
                <w:szCs w:val="20"/>
                <w:lang w:eastAsia="fr-FR"/>
              </w:rPr>
            </w:pPr>
            <w:r w:rsidRPr="00DE5CC6">
              <w:rPr>
                <w:rFonts w:ascii="Arial" w:hAnsi="Arial" w:cs="Arial"/>
                <w:sz w:val="20"/>
                <w:szCs w:val="20"/>
                <w:lang w:eastAsia="fr-FR"/>
              </w:rPr>
              <w:t>CGDD</w:t>
            </w:r>
          </w:p>
        </w:tc>
        <w:tc>
          <w:tcPr>
            <w:tcW w:w="168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87</w:t>
            </w:r>
          </w:p>
        </w:tc>
        <w:tc>
          <w:tcPr>
            <w:tcW w:w="190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21</w:t>
            </w:r>
          </w:p>
        </w:tc>
        <w:tc>
          <w:tcPr>
            <w:tcW w:w="184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109</w:t>
            </w:r>
          </w:p>
        </w:tc>
        <w:tc>
          <w:tcPr>
            <w:tcW w:w="130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9%</w:t>
            </w:r>
          </w:p>
        </w:tc>
      </w:tr>
      <w:tr w:rsidR="00DE5CC6" w:rsidRPr="00DE5CC6" w:rsidTr="00DE5CC6">
        <w:trPr>
          <w:trHeight w:val="300"/>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DE5CC6" w:rsidRPr="00DE5CC6" w:rsidRDefault="00DE5CC6" w:rsidP="00DE5CC6">
            <w:pPr>
              <w:suppressAutoHyphens w:val="0"/>
              <w:rPr>
                <w:rFonts w:ascii="Arial" w:hAnsi="Arial" w:cs="Arial"/>
                <w:sz w:val="20"/>
                <w:szCs w:val="20"/>
                <w:lang w:eastAsia="fr-FR"/>
              </w:rPr>
            </w:pPr>
            <w:r w:rsidRPr="00DE5CC6">
              <w:rPr>
                <w:rFonts w:ascii="Arial" w:hAnsi="Arial" w:cs="Arial"/>
                <w:sz w:val="20"/>
                <w:szCs w:val="20"/>
                <w:lang w:eastAsia="fr-FR"/>
              </w:rPr>
              <w:t>CGEDD</w:t>
            </w:r>
          </w:p>
        </w:tc>
        <w:tc>
          <w:tcPr>
            <w:tcW w:w="168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15</w:t>
            </w:r>
          </w:p>
        </w:tc>
        <w:tc>
          <w:tcPr>
            <w:tcW w:w="190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12,5</w:t>
            </w:r>
          </w:p>
        </w:tc>
        <w:tc>
          <w:tcPr>
            <w:tcW w:w="184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2,5</w:t>
            </w:r>
          </w:p>
        </w:tc>
        <w:tc>
          <w:tcPr>
            <w:tcW w:w="172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30</w:t>
            </w:r>
          </w:p>
        </w:tc>
        <w:tc>
          <w:tcPr>
            <w:tcW w:w="130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2%</w:t>
            </w:r>
          </w:p>
        </w:tc>
      </w:tr>
      <w:tr w:rsidR="00DE5CC6" w:rsidRPr="00DE5CC6" w:rsidTr="00DE5CC6">
        <w:trPr>
          <w:trHeight w:val="300"/>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DE5CC6" w:rsidRPr="00DE5CC6" w:rsidRDefault="00DE5CC6" w:rsidP="00DE5CC6">
            <w:pPr>
              <w:suppressAutoHyphens w:val="0"/>
              <w:rPr>
                <w:rFonts w:ascii="Arial" w:hAnsi="Arial" w:cs="Arial"/>
                <w:sz w:val="20"/>
                <w:szCs w:val="20"/>
                <w:lang w:eastAsia="fr-FR"/>
              </w:rPr>
            </w:pPr>
            <w:r w:rsidRPr="00DE5CC6">
              <w:rPr>
                <w:rFonts w:ascii="Arial" w:hAnsi="Arial" w:cs="Arial"/>
                <w:sz w:val="20"/>
                <w:szCs w:val="20"/>
                <w:lang w:eastAsia="fr-FR"/>
              </w:rPr>
              <w:t>CMVRH</w:t>
            </w:r>
          </w:p>
        </w:tc>
        <w:tc>
          <w:tcPr>
            <w:tcW w:w="168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18</w:t>
            </w:r>
          </w:p>
        </w:tc>
        <w:tc>
          <w:tcPr>
            <w:tcW w:w="190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18</w:t>
            </w:r>
          </w:p>
        </w:tc>
        <w:tc>
          <w:tcPr>
            <w:tcW w:w="184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0</w:t>
            </w:r>
          </w:p>
        </w:tc>
        <w:tc>
          <w:tcPr>
            <w:tcW w:w="172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36</w:t>
            </w:r>
          </w:p>
        </w:tc>
        <w:tc>
          <w:tcPr>
            <w:tcW w:w="130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3%</w:t>
            </w:r>
          </w:p>
        </w:tc>
      </w:tr>
      <w:tr w:rsidR="00DE5CC6" w:rsidRPr="00DE5CC6" w:rsidTr="00DE5CC6">
        <w:trPr>
          <w:trHeight w:val="300"/>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DE5CC6" w:rsidRPr="00DE5CC6" w:rsidRDefault="00DE5CC6" w:rsidP="00DE5CC6">
            <w:pPr>
              <w:suppressAutoHyphens w:val="0"/>
              <w:rPr>
                <w:rFonts w:ascii="Arial" w:hAnsi="Arial" w:cs="Arial"/>
                <w:sz w:val="20"/>
                <w:szCs w:val="20"/>
                <w:lang w:eastAsia="fr-FR"/>
              </w:rPr>
            </w:pPr>
            <w:r w:rsidRPr="00DE5CC6">
              <w:rPr>
                <w:rFonts w:ascii="Arial" w:hAnsi="Arial" w:cs="Arial"/>
                <w:sz w:val="20"/>
                <w:szCs w:val="20"/>
                <w:lang w:eastAsia="fr-FR"/>
              </w:rPr>
              <w:t>DGALN</w:t>
            </w:r>
          </w:p>
        </w:tc>
        <w:tc>
          <w:tcPr>
            <w:tcW w:w="168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203</w:t>
            </w:r>
          </w:p>
        </w:tc>
        <w:tc>
          <w:tcPr>
            <w:tcW w:w="190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24</w:t>
            </w:r>
          </w:p>
        </w:tc>
        <w:tc>
          <w:tcPr>
            <w:tcW w:w="184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5</w:t>
            </w:r>
          </w:p>
        </w:tc>
        <w:tc>
          <w:tcPr>
            <w:tcW w:w="172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232</w:t>
            </w:r>
          </w:p>
        </w:tc>
        <w:tc>
          <w:tcPr>
            <w:tcW w:w="130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19%</w:t>
            </w:r>
          </w:p>
        </w:tc>
      </w:tr>
      <w:tr w:rsidR="00DE5CC6" w:rsidRPr="00DE5CC6" w:rsidTr="00DE5CC6">
        <w:trPr>
          <w:trHeight w:val="300"/>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DE5CC6" w:rsidRPr="00DE5CC6" w:rsidRDefault="00DE5CC6" w:rsidP="00DE5CC6">
            <w:pPr>
              <w:suppressAutoHyphens w:val="0"/>
              <w:rPr>
                <w:rFonts w:ascii="Arial" w:hAnsi="Arial" w:cs="Arial"/>
                <w:sz w:val="20"/>
                <w:szCs w:val="20"/>
                <w:lang w:eastAsia="fr-FR"/>
              </w:rPr>
            </w:pPr>
            <w:r w:rsidRPr="00DE5CC6">
              <w:rPr>
                <w:rFonts w:ascii="Arial" w:hAnsi="Arial" w:cs="Arial"/>
                <w:sz w:val="20"/>
                <w:szCs w:val="20"/>
                <w:lang w:eastAsia="fr-FR"/>
              </w:rPr>
              <w:t>DGEC</w:t>
            </w:r>
          </w:p>
        </w:tc>
        <w:tc>
          <w:tcPr>
            <w:tcW w:w="168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86</w:t>
            </w:r>
          </w:p>
        </w:tc>
        <w:tc>
          <w:tcPr>
            <w:tcW w:w="190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9</w:t>
            </w:r>
          </w:p>
        </w:tc>
        <w:tc>
          <w:tcPr>
            <w:tcW w:w="184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2</w:t>
            </w:r>
          </w:p>
        </w:tc>
        <w:tc>
          <w:tcPr>
            <w:tcW w:w="172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97</w:t>
            </w:r>
          </w:p>
        </w:tc>
        <w:tc>
          <w:tcPr>
            <w:tcW w:w="130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8%</w:t>
            </w:r>
          </w:p>
        </w:tc>
      </w:tr>
      <w:tr w:rsidR="00DE5CC6" w:rsidRPr="00DE5CC6" w:rsidTr="00DE5CC6">
        <w:trPr>
          <w:trHeight w:val="300"/>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DE5CC6" w:rsidRPr="00DE5CC6" w:rsidRDefault="00DE5CC6" w:rsidP="00DE5CC6">
            <w:pPr>
              <w:suppressAutoHyphens w:val="0"/>
              <w:rPr>
                <w:rFonts w:ascii="Arial" w:hAnsi="Arial" w:cs="Arial"/>
                <w:sz w:val="20"/>
                <w:szCs w:val="20"/>
                <w:lang w:eastAsia="fr-FR"/>
              </w:rPr>
            </w:pPr>
            <w:r w:rsidRPr="00DE5CC6">
              <w:rPr>
                <w:rFonts w:ascii="Arial" w:hAnsi="Arial" w:cs="Arial"/>
                <w:sz w:val="20"/>
                <w:szCs w:val="20"/>
                <w:lang w:eastAsia="fr-FR"/>
              </w:rPr>
              <w:t>DGITM</w:t>
            </w:r>
          </w:p>
        </w:tc>
        <w:tc>
          <w:tcPr>
            <w:tcW w:w="168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139</w:t>
            </w:r>
          </w:p>
        </w:tc>
        <w:tc>
          <w:tcPr>
            <w:tcW w:w="190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22</w:t>
            </w:r>
          </w:p>
        </w:tc>
        <w:tc>
          <w:tcPr>
            <w:tcW w:w="184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8</w:t>
            </w:r>
          </w:p>
        </w:tc>
        <w:tc>
          <w:tcPr>
            <w:tcW w:w="172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169</w:t>
            </w:r>
          </w:p>
        </w:tc>
        <w:tc>
          <w:tcPr>
            <w:tcW w:w="130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14%</w:t>
            </w:r>
          </w:p>
        </w:tc>
      </w:tr>
      <w:tr w:rsidR="00DE5CC6" w:rsidRPr="00DE5CC6" w:rsidTr="00DE5CC6">
        <w:trPr>
          <w:trHeight w:val="300"/>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DE5CC6" w:rsidRPr="00DE5CC6" w:rsidRDefault="00DE5CC6" w:rsidP="00DE5CC6">
            <w:pPr>
              <w:suppressAutoHyphens w:val="0"/>
              <w:rPr>
                <w:rFonts w:ascii="Arial" w:hAnsi="Arial" w:cs="Arial"/>
                <w:sz w:val="20"/>
                <w:szCs w:val="20"/>
                <w:lang w:eastAsia="fr-FR"/>
              </w:rPr>
            </w:pPr>
            <w:r w:rsidRPr="00DE5CC6">
              <w:rPr>
                <w:rFonts w:ascii="Arial" w:hAnsi="Arial" w:cs="Arial"/>
                <w:sz w:val="20"/>
                <w:szCs w:val="20"/>
                <w:lang w:eastAsia="fr-FR"/>
              </w:rPr>
              <w:t>DGPR</w:t>
            </w:r>
          </w:p>
        </w:tc>
        <w:tc>
          <w:tcPr>
            <w:tcW w:w="168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84</w:t>
            </w:r>
          </w:p>
        </w:tc>
        <w:tc>
          <w:tcPr>
            <w:tcW w:w="190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8</w:t>
            </w:r>
          </w:p>
        </w:tc>
        <w:tc>
          <w:tcPr>
            <w:tcW w:w="184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5</w:t>
            </w:r>
          </w:p>
        </w:tc>
        <w:tc>
          <w:tcPr>
            <w:tcW w:w="172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97</w:t>
            </w:r>
          </w:p>
        </w:tc>
        <w:tc>
          <w:tcPr>
            <w:tcW w:w="130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8%</w:t>
            </w:r>
          </w:p>
        </w:tc>
      </w:tr>
      <w:tr w:rsidR="00DE5CC6" w:rsidRPr="00DE5CC6" w:rsidTr="00DE5CC6">
        <w:trPr>
          <w:trHeight w:val="300"/>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DE5CC6" w:rsidRPr="00DE5CC6" w:rsidRDefault="00DE5CC6" w:rsidP="00DE5CC6">
            <w:pPr>
              <w:suppressAutoHyphens w:val="0"/>
              <w:rPr>
                <w:rFonts w:ascii="Arial" w:hAnsi="Arial" w:cs="Arial"/>
                <w:sz w:val="20"/>
                <w:szCs w:val="20"/>
                <w:lang w:eastAsia="fr-FR"/>
              </w:rPr>
            </w:pPr>
            <w:r w:rsidRPr="00DE5CC6">
              <w:rPr>
                <w:rFonts w:ascii="Arial" w:hAnsi="Arial" w:cs="Arial"/>
                <w:sz w:val="20"/>
                <w:szCs w:val="20"/>
                <w:lang w:eastAsia="fr-FR"/>
              </w:rPr>
              <w:t>SG (hors CMVRH)</w:t>
            </w:r>
          </w:p>
        </w:tc>
        <w:tc>
          <w:tcPr>
            <w:tcW w:w="168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281</w:t>
            </w:r>
          </w:p>
        </w:tc>
        <w:tc>
          <w:tcPr>
            <w:tcW w:w="190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156</w:t>
            </w:r>
          </w:p>
        </w:tc>
        <w:tc>
          <w:tcPr>
            <w:tcW w:w="184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19</w:t>
            </w:r>
          </w:p>
        </w:tc>
        <w:tc>
          <w:tcPr>
            <w:tcW w:w="1720" w:type="dxa"/>
            <w:tcBorders>
              <w:top w:val="nil"/>
              <w:left w:val="nil"/>
              <w:bottom w:val="nil"/>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456</w:t>
            </w:r>
          </w:p>
        </w:tc>
        <w:tc>
          <w:tcPr>
            <w:tcW w:w="130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37%</w:t>
            </w:r>
          </w:p>
        </w:tc>
      </w:tr>
      <w:tr w:rsidR="00DE5CC6" w:rsidRPr="00DE5CC6" w:rsidTr="00DE5CC6">
        <w:trPr>
          <w:trHeight w:val="300"/>
        </w:trPr>
        <w:tc>
          <w:tcPr>
            <w:tcW w:w="1860" w:type="dxa"/>
            <w:tcBorders>
              <w:top w:val="nil"/>
              <w:left w:val="single" w:sz="4" w:space="0" w:color="auto"/>
              <w:bottom w:val="single" w:sz="4" w:space="0" w:color="auto"/>
              <w:right w:val="single" w:sz="4" w:space="0" w:color="auto"/>
            </w:tcBorders>
            <w:shd w:val="clear" w:color="000000" w:fill="D0CECE"/>
            <w:noWrap/>
            <w:vAlign w:val="bottom"/>
            <w:hideMark/>
          </w:tcPr>
          <w:p w:rsidR="00DE5CC6" w:rsidRPr="00DE5CC6" w:rsidRDefault="00DE5CC6" w:rsidP="00DE5CC6">
            <w:pPr>
              <w:suppressAutoHyphens w:val="0"/>
              <w:rPr>
                <w:rFonts w:ascii="Arial" w:hAnsi="Arial" w:cs="Arial"/>
                <w:b/>
                <w:bCs/>
                <w:color w:val="000000"/>
                <w:sz w:val="20"/>
                <w:szCs w:val="20"/>
                <w:lang w:eastAsia="fr-FR"/>
              </w:rPr>
            </w:pPr>
            <w:r w:rsidRPr="00DE5CC6">
              <w:rPr>
                <w:rFonts w:ascii="Arial" w:hAnsi="Arial" w:cs="Arial"/>
                <w:b/>
                <w:bCs/>
                <w:color w:val="000000"/>
                <w:sz w:val="20"/>
                <w:szCs w:val="20"/>
                <w:lang w:eastAsia="fr-FR"/>
              </w:rPr>
              <w:t>Total</w:t>
            </w:r>
          </w:p>
        </w:tc>
        <w:tc>
          <w:tcPr>
            <w:tcW w:w="1680" w:type="dxa"/>
            <w:tcBorders>
              <w:top w:val="nil"/>
              <w:left w:val="nil"/>
              <w:bottom w:val="single" w:sz="4" w:space="0" w:color="auto"/>
              <w:right w:val="single" w:sz="4" w:space="0" w:color="auto"/>
            </w:tcBorders>
            <w:shd w:val="clear" w:color="000000" w:fill="D0CECE"/>
            <w:noWrap/>
            <w:vAlign w:val="bottom"/>
            <w:hideMark/>
          </w:tcPr>
          <w:p w:rsidR="00DE5CC6" w:rsidRPr="00DE5CC6" w:rsidRDefault="00DE5CC6" w:rsidP="00DE5CC6">
            <w:pPr>
              <w:suppressAutoHyphens w:val="0"/>
              <w:jc w:val="center"/>
              <w:rPr>
                <w:rFonts w:ascii="Calibri" w:hAnsi="Calibri" w:cs="Calibri"/>
                <w:b/>
                <w:bCs/>
                <w:color w:val="000000"/>
                <w:sz w:val="22"/>
                <w:szCs w:val="22"/>
                <w:lang w:eastAsia="fr-FR"/>
              </w:rPr>
            </w:pPr>
            <w:r w:rsidRPr="00DE5CC6">
              <w:rPr>
                <w:rFonts w:ascii="Calibri" w:hAnsi="Calibri" w:cs="Calibri"/>
                <w:b/>
                <w:bCs/>
                <w:color w:val="000000"/>
                <w:sz w:val="22"/>
                <w:szCs w:val="22"/>
                <w:lang w:eastAsia="fr-FR"/>
              </w:rPr>
              <w:t>914</w:t>
            </w:r>
          </w:p>
        </w:tc>
        <w:tc>
          <w:tcPr>
            <w:tcW w:w="1900" w:type="dxa"/>
            <w:tcBorders>
              <w:top w:val="nil"/>
              <w:left w:val="nil"/>
              <w:bottom w:val="single" w:sz="4" w:space="0" w:color="auto"/>
              <w:right w:val="single" w:sz="4" w:space="0" w:color="auto"/>
            </w:tcBorders>
            <w:shd w:val="clear" w:color="000000" w:fill="D0CECE"/>
            <w:noWrap/>
            <w:vAlign w:val="bottom"/>
            <w:hideMark/>
          </w:tcPr>
          <w:p w:rsidR="00DE5CC6" w:rsidRPr="00DE5CC6" w:rsidRDefault="00DE5CC6" w:rsidP="00DE5CC6">
            <w:pPr>
              <w:suppressAutoHyphens w:val="0"/>
              <w:jc w:val="center"/>
              <w:rPr>
                <w:rFonts w:ascii="Calibri" w:hAnsi="Calibri" w:cs="Calibri"/>
                <w:b/>
                <w:bCs/>
                <w:color w:val="000000"/>
                <w:sz w:val="22"/>
                <w:szCs w:val="22"/>
                <w:lang w:eastAsia="fr-FR"/>
              </w:rPr>
            </w:pPr>
            <w:r w:rsidRPr="00DE5CC6">
              <w:rPr>
                <w:rFonts w:ascii="Calibri" w:hAnsi="Calibri" w:cs="Calibri"/>
                <w:b/>
                <w:bCs/>
                <w:color w:val="000000"/>
                <w:sz w:val="22"/>
                <w:szCs w:val="22"/>
                <w:lang w:eastAsia="fr-FR"/>
              </w:rPr>
              <w:t>277,5</w:t>
            </w:r>
          </w:p>
        </w:tc>
        <w:tc>
          <w:tcPr>
            <w:tcW w:w="1840" w:type="dxa"/>
            <w:tcBorders>
              <w:top w:val="nil"/>
              <w:left w:val="nil"/>
              <w:bottom w:val="single" w:sz="4" w:space="0" w:color="auto"/>
              <w:right w:val="single" w:sz="4" w:space="0" w:color="auto"/>
            </w:tcBorders>
            <w:shd w:val="clear" w:color="000000" w:fill="D0CECE"/>
            <w:noWrap/>
            <w:vAlign w:val="bottom"/>
            <w:hideMark/>
          </w:tcPr>
          <w:p w:rsidR="00DE5CC6" w:rsidRPr="00DE5CC6" w:rsidRDefault="00DE5CC6" w:rsidP="00DE5CC6">
            <w:pPr>
              <w:suppressAutoHyphens w:val="0"/>
              <w:jc w:val="center"/>
              <w:rPr>
                <w:rFonts w:ascii="Calibri" w:hAnsi="Calibri" w:cs="Calibri"/>
                <w:b/>
                <w:bCs/>
                <w:color w:val="000000"/>
                <w:sz w:val="22"/>
                <w:szCs w:val="22"/>
                <w:lang w:eastAsia="fr-FR"/>
              </w:rPr>
            </w:pPr>
            <w:r w:rsidRPr="00DE5CC6">
              <w:rPr>
                <w:rFonts w:ascii="Calibri" w:hAnsi="Calibri" w:cs="Calibri"/>
                <w:b/>
                <w:bCs/>
                <w:color w:val="000000"/>
                <w:sz w:val="22"/>
                <w:szCs w:val="22"/>
                <w:lang w:eastAsia="fr-FR"/>
              </w:rPr>
              <w:t>50,5</w:t>
            </w:r>
          </w:p>
        </w:tc>
        <w:tc>
          <w:tcPr>
            <w:tcW w:w="1720" w:type="dxa"/>
            <w:tcBorders>
              <w:top w:val="single" w:sz="4" w:space="0" w:color="auto"/>
              <w:left w:val="nil"/>
              <w:bottom w:val="single" w:sz="4" w:space="0" w:color="auto"/>
              <w:right w:val="single" w:sz="4" w:space="0" w:color="auto"/>
            </w:tcBorders>
            <w:shd w:val="clear" w:color="000000" w:fill="D0CECE"/>
            <w:noWrap/>
            <w:vAlign w:val="bottom"/>
            <w:hideMark/>
          </w:tcPr>
          <w:p w:rsidR="00DE5CC6" w:rsidRPr="00DE5CC6" w:rsidRDefault="00DE5CC6" w:rsidP="00DE5CC6">
            <w:pPr>
              <w:suppressAutoHyphens w:val="0"/>
              <w:jc w:val="center"/>
              <w:rPr>
                <w:rFonts w:ascii="Calibri" w:hAnsi="Calibri" w:cs="Calibri"/>
                <w:b/>
                <w:bCs/>
                <w:color w:val="000000"/>
                <w:sz w:val="22"/>
                <w:szCs w:val="22"/>
                <w:lang w:eastAsia="fr-FR"/>
              </w:rPr>
            </w:pPr>
            <w:r w:rsidRPr="00DE5CC6">
              <w:rPr>
                <w:rFonts w:ascii="Calibri" w:hAnsi="Calibri" w:cs="Calibri"/>
                <w:b/>
                <w:bCs/>
                <w:color w:val="000000"/>
                <w:sz w:val="22"/>
                <w:szCs w:val="22"/>
                <w:lang w:eastAsia="fr-FR"/>
              </w:rPr>
              <w:t>1242</w:t>
            </w:r>
          </w:p>
        </w:tc>
        <w:tc>
          <w:tcPr>
            <w:tcW w:w="1300" w:type="dxa"/>
            <w:tcBorders>
              <w:top w:val="nil"/>
              <w:left w:val="nil"/>
              <w:bottom w:val="single" w:sz="4" w:space="0" w:color="auto"/>
              <w:right w:val="single" w:sz="4" w:space="0" w:color="auto"/>
            </w:tcBorders>
            <w:shd w:val="clear" w:color="000000" w:fill="D0CECE"/>
            <w:noWrap/>
            <w:vAlign w:val="bottom"/>
            <w:hideMark/>
          </w:tcPr>
          <w:p w:rsidR="00DE5CC6" w:rsidRPr="00DE5CC6" w:rsidRDefault="00DE5CC6" w:rsidP="00DE5CC6">
            <w:pPr>
              <w:suppressAutoHyphens w:val="0"/>
              <w:jc w:val="center"/>
              <w:rPr>
                <w:rFonts w:ascii="Calibri" w:hAnsi="Calibri" w:cs="Calibri"/>
                <w:b/>
                <w:bCs/>
                <w:color w:val="000000"/>
                <w:sz w:val="22"/>
                <w:szCs w:val="22"/>
                <w:lang w:eastAsia="fr-FR"/>
              </w:rPr>
            </w:pPr>
            <w:r w:rsidRPr="00DE5CC6">
              <w:rPr>
                <w:rFonts w:ascii="Calibri" w:hAnsi="Calibri" w:cs="Calibri"/>
                <w:b/>
                <w:bCs/>
                <w:color w:val="000000"/>
                <w:sz w:val="22"/>
                <w:szCs w:val="22"/>
                <w:lang w:eastAsia="fr-FR"/>
              </w:rPr>
              <w:t>100%</w:t>
            </w:r>
          </w:p>
        </w:tc>
      </w:tr>
    </w:tbl>
    <w:p w:rsidR="00DE5CC6" w:rsidRPr="001D023F" w:rsidRDefault="00DE5CC6" w:rsidP="00DE5CC6">
      <w:pPr>
        <w:pStyle w:val="Corpsdetexte"/>
        <w:ind w:left="720"/>
        <w:rPr>
          <w:sz w:val="20"/>
        </w:rPr>
      </w:pPr>
      <w:r w:rsidRPr="001D023F">
        <w:rPr>
          <w:sz w:val="20"/>
        </w:rPr>
        <w:t>*Postes du fil de l’eau uniquement</w:t>
      </w:r>
    </w:p>
    <w:p w:rsidR="00693AB3" w:rsidRDefault="00693AB3">
      <w:pPr>
        <w:suppressAutoHyphens w:val="0"/>
      </w:pPr>
    </w:p>
    <w:p w:rsidR="00693AB3" w:rsidRDefault="004639DE">
      <w:pPr>
        <w:suppressAutoHyphens w:val="0"/>
      </w:pPr>
      <w:r>
        <w:rPr>
          <w:noProof/>
          <w:lang w:eastAsia="fr-FR"/>
        </w:rPr>
        <w:drawing>
          <wp:inline distT="0" distB="0" distL="0" distR="0" wp14:anchorId="24EB1386" wp14:editId="6958AF74">
            <wp:extent cx="6153150" cy="2743200"/>
            <wp:effectExtent l="0" t="0" r="0" b="0"/>
            <wp:docPr id="87" name="Graphique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D023F" w:rsidRDefault="00693AB3">
      <w:pPr>
        <w:suppressAutoHyphens w:val="0"/>
      </w:pPr>
      <w:r>
        <w:rPr>
          <w:noProof/>
          <w:lang w:eastAsia="fr-FR"/>
        </w:rPr>
        <w:drawing>
          <wp:inline distT="0" distB="0" distL="0" distR="0" wp14:anchorId="7B90BF94" wp14:editId="120E2EBE">
            <wp:extent cx="6429375" cy="3390900"/>
            <wp:effectExtent l="0" t="0" r="9525" b="0"/>
            <wp:docPr id="102" name="Graphique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D023F" w:rsidRDefault="001D023F">
      <w:pPr>
        <w:suppressAutoHyphens w:val="0"/>
      </w:pPr>
    </w:p>
    <w:p w:rsidR="001D023F" w:rsidRDefault="001D023F">
      <w:pPr>
        <w:suppressAutoHyphens w:val="0"/>
      </w:pPr>
    </w:p>
    <w:p w:rsidR="004639DE" w:rsidRDefault="004639DE">
      <w:pPr>
        <w:suppressAutoHyphens w:val="0"/>
      </w:pPr>
    </w:p>
    <w:tbl>
      <w:tblPr>
        <w:tblW w:w="3900" w:type="dxa"/>
        <w:tblCellMar>
          <w:left w:w="70" w:type="dxa"/>
          <w:right w:w="70" w:type="dxa"/>
        </w:tblCellMar>
        <w:tblLook w:val="04A0" w:firstRow="1" w:lastRow="0" w:firstColumn="1" w:lastColumn="0" w:noHBand="0" w:noVBand="1"/>
      </w:tblPr>
      <w:tblGrid>
        <w:gridCol w:w="1360"/>
        <w:gridCol w:w="1480"/>
        <w:gridCol w:w="1060"/>
      </w:tblGrid>
      <w:tr w:rsidR="004639DE" w:rsidRPr="004639DE" w:rsidTr="004639DE">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39DE" w:rsidRPr="004639DE" w:rsidRDefault="004639DE" w:rsidP="004639DE">
            <w:pPr>
              <w:suppressAutoHyphens w:val="0"/>
              <w:rPr>
                <w:rFonts w:ascii="Arial" w:hAnsi="Arial" w:cs="Arial"/>
                <w:b/>
                <w:bCs/>
                <w:sz w:val="20"/>
                <w:szCs w:val="20"/>
                <w:lang w:eastAsia="fr-FR"/>
              </w:rPr>
            </w:pPr>
            <w:r w:rsidRPr="004639DE">
              <w:rPr>
                <w:rFonts w:ascii="Arial" w:hAnsi="Arial" w:cs="Arial"/>
                <w:b/>
                <w:bCs/>
                <w:sz w:val="20"/>
                <w:szCs w:val="20"/>
                <w:lang w:eastAsia="fr-FR"/>
              </w:rPr>
              <w:t>SERVICE</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4639DE" w:rsidRPr="004639DE" w:rsidRDefault="004639DE" w:rsidP="004639DE">
            <w:pPr>
              <w:suppressAutoHyphens w:val="0"/>
              <w:jc w:val="center"/>
              <w:rPr>
                <w:rFonts w:ascii="Calibri" w:hAnsi="Calibri"/>
                <w:b/>
                <w:bCs/>
                <w:color w:val="000000"/>
                <w:sz w:val="22"/>
                <w:szCs w:val="22"/>
                <w:lang w:eastAsia="fr-FR"/>
              </w:rPr>
            </w:pPr>
            <w:r w:rsidRPr="004639DE">
              <w:rPr>
                <w:rFonts w:ascii="Calibri" w:hAnsi="Calibri"/>
                <w:b/>
                <w:bCs/>
                <w:color w:val="000000"/>
                <w:sz w:val="22"/>
                <w:szCs w:val="22"/>
                <w:lang w:eastAsia="fr-FR"/>
              </w:rPr>
              <w:t>A+/A</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4639DE" w:rsidRPr="004639DE" w:rsidRDefault="004639DE" w:rsidP="004639DE">
            <w:pPr>
              <w:suppressAutoHyphens w:val="0"/>
              <w:jc w:val="center"/>
              <w:rPr>
                <w:rFonts w:ascii="Calibri" w:hAnsi="Calibri"/>
                <w:color w:val="000000"/>
                <w:sz w:val="22"/>
                <w:szCs w:val="22"/>
                <w:lang w:eastAsia="fr-FR"/>
              </w:rPr>
            </w:pPr>
            <w:r w:rsidRPr="004639DE">
              <w:rPr>
                <w:rFonts w:ascii="Calibri" w:hAnsi="Calibri"/>
                <w:color w:val="000000"/>
                <w:sz w:val="22"/>
                <w:szCs w:val="22"/>
                <w:lang w:eastAsia="fr-FR"/>
              </w:rPr>
              <w:t>B</w:t>
            </w:r>
          </w:p>
        </w:tc>
      </w:tr>
      <w:tr w:rsidR="004639DE" w:rsidRPr="004639DE" w:rsidTr="004639DE">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rsidR="004639DE" w:rsidRPr="004639DE" w:rsidRDefault="004639DE" w:rsidP="004639DE">
            <w:pPr>
              <w:suppressAutoHyphens w:val="0"/>
              <w:rPr>
                <w:rFonts w:ascii="Arial" w:hAnsi="Arial" w:cs="Arial"/>
                <w:sz w:val="20"/>
                <w:szCs w:val="20"/>
                <w:lang w:eastAsia="fr-FR"/>
              </w:rPr>
            </w:pPr>
            <w:r w:rsidRPr="004639DE">
              <w:rPr>
                <w:rFonts w:ascii="Arial" w:hAnsi="Arial" w:cs="Arial"/>
                <w:sz w:val="20"/>
                <w:szCs w:val="20"/>
                <w:lang w:eastAsia="fr-FR"/>
              </w:rPr>
              <w:t>CABINET</w:t>
            </w:r>
          </w:p>
        </w:tc>
        <w:tc>
          <w:tcPr>
            <w:tcW w:w="1480" w:type="dxa"/>
            <w:tcBorders>
              <w:top w:val="nil"/>
              <w:left w:val="nil"/>
              <w:bottom w:val="single" w:sz="4" w:space="0" w:color="auto"/>
              <w:right w:val="single" w:sz="4" w:space="0" w:color="auto"/>
            </w:tcBorders>
            <w:shd w:val="clear" w:color="auto" w:fill="auto"/>
            <w:noWrap/>
            <w:vAlign w:val="center"/>
            <w:hideMark/>
          </w:tcPr>
          <w:p w:rsidR="004639DE" w:rsidRPr="004639DE" w:rsidRDefault="004639DE" w:rsidP="004639DE">
            <w:pPr>
              <w:suppressAutoHyphens w:val="0"/>
              <w:jc w:val="center"/>
              <w:rPr>
                <w:rFonts w:ascii="Calibri" w:hAnsi="Calibri"/>
                <w:color w:val="000000"/>
                <w:sz w:val="22"/>
                <w:szCs w:val="22"/>
                <w:lang w:eastAsia="fr-FR"/>
              </w:rPr>
            </w:pPr>
            <w:r w:rsidRPr="004639DE">
              <w:rPr>
                <w:rFonts w:ascii="Calibri" w:hAnsi="Calibri"/>
                <w:color w:val="000000"/>
                <w:sz w:val="22"/>
                <w:szCs w:val="22"/>
                <w:lang w:eastAsia="fr-FR"/>
              </w:rPr>
              <w:t>0,1%</w:t>
            </w:r>
          </w:p>
        </w:tc>
        <w:tc>
          <w:tcPr>
            <w:tcW w:w="1060" w:type="dxa"/>
            <w:tcBorders>
              <w:top w:val="nil"/>
              <w:left w:val="nil"/>
              <w:bottom w:val="single" w:sz="4" w:space="0" w:color="auto"/>
              <w:right w:val="single" w:sz="4" w:space="0" w:color="auto"/>
            </w:tcBorders>
            <w:shd w:val="clear" w:color="auto" w:fill="auto"/>
            <w:noWrap/>
            <w:vAlign w:val="bottom"/>
            <w:hideMark/>
          </w:tcPr>
          <w:p w:rsidR="004639DE" w:rsidRPr="004639DE" w:rsidRDefault="004639DE" w:rsidP="004639DE">
            <w:pPr>
              <w:suppressAutoHyphens w:val="0"/>
              <w:jc w:val="center"/>
              <w:rPr>
                <w:rFonts w:ascii="Calibri" w:hAnsi="Calibri"/>
                <w:color w:val="000000"/>
                <w:sz w:val="22"/>
                <w:szCs w:val="22"/>
                <w:lang w:eastAsia="fr-FR"/>
              </w:rPr>
            </w:pPr>
            <w:r w:rsidRPr="004639DE">
              <w:rPr>
                <w:rFonts w:ascii="Calibri" w:hAnsi="Calibri"/>
                <w:color w:val="000000"/>
                <w:sz w:val="22"/>
                <w:szCs w:val="22"/>
                <w:lang w:eastAsia="fr-FR"/>
              </w:rPr>
              <w:t>3%</w:t>
            </w:r>
          </w:p>
        </w:tc>
      </w:tr>
      <w:tr w:rsidR="004639DE" w:rsidRPr="004639DE" w:rsidTr="004639DE">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rsidR="004639DE" w:rsidRPr="004639DE" w:rsidRDefault="004639DE" w:rsidP="004639DE">
            <w:pPr>
              <w:suppressAutoHyphens w:val="0"/>
              <w:rPr>
                <w:rFonts w:ascii="Arial" w:hAnsi="Arial" w:cs="Arial"/>
                <w:sz w:val="20"/>
                <w:szCs w:val="20"/>
                <w:lang w:eastAsia="fr-FR"/>
              </w:rPr>
            </w:pPr>
            <w:r w:rsidRPr="004639DE">
              <w:rPr>
                <w:rFonts w:ascii="Arial" w:hAnsi="Arial" w:cs="Arial"/>
                <w:sz w:val="20"/>
                <w:szCs w:val="20"/>
                <w:lang w:eastAsia="fr-FR"/>
              </w:rPr>
              <w:t>CGDD</w:t>
            </w:r>
          </w:p>
        </w:tc>
        <w:tc>
          <w:tcPr>
            <w:tcW w:w="1480" w:type="dxa"/>
            <w:tcBorders>
              <w:top w:val="nil"/>
              <w:left w:val="nil"/>
              <w:bottom w:val="single" w:sz="4" w:space="0" w:color="auto"/>
              <w:right w:val="single" w:sz="4" w:space="0" w:color="auto"/>
            </w:tcBorders>
            <w:shd w:val="clear" w:color="auto" w:fill="auto"/>
            <w:noWrap/>
            <w:vAlign w:val="center"/>
            <w:hideMark/>
          </w:tcPr>
          <w:p w:rsidR="004639DE" w:rsidRPr="004639DE" w:rsidRDefault="004639DE" w:rsidP="004639DE">
            <w:pPr>
              <w:suppressAutoHyphens w:val="0"/>
              <w:jc w:val="center"/>
              <w:rPr>
                <w:rFonts w:ascii="Calibri" w:hAnsi="Calibri"/>
                <w:color w:val="000000"/>
                <w:sz w:val="22"/>
                <w:szCs w:val="22"/>
                <w:lang w:eastAsia="fr-FR"/>
              </w:rPr>
            </w:pPr>
            <w:r w:rsidRPr="004639DE">
              <w:rPr>
                <w:rFonts w:ascii="Calibri" w:hAnsi="Calibri"/>
                <w:color w:val="000000"/>
                <w:sz w:val="22"/>
                <w:szCs w:val="22"/>
                <w:lang w:eastAsia="fr-FR"/>
              </w:rPr>
              <w:t>10%</w:t>
            </w:r>
          </w:p>
        </w:tc>
        <w:tc>
          <w:tcPr>
            <w:tcW w:w="1060" w:type="dxa"/>
            <w:tcBorders>
              <w:top w:val="nil"/>
              <w:left w:val="nil"/>
              <w:bottom w:val="single" w:sz="4" w:space="0" w:color="auto"/>
              <w:right w:val="single" w:sz="4" w:space="0" w:color="auto"/>
            </w:tcBorders>
            <w:shd w:val="clear" w:color="auto" w:fill="auto"/>
            <w:noWrap/>
            <w:vAlign w:val="bottom"/>
            <w:hideMark/>
          </w:tcPr>
          <w:p w:rsidR="004639DE" w:rsidRPr="004639DE" w:rsidRDefault="004639DE" w:rsidP="004639DE">
            <w:pPr>
              <w:suppressAutoHyphens w:val="0"/>
              <w:jc w:val="center"/>
              <w:rPr>
                <w:rFonts w:ascii="Calibri" w:hAnsi="Calibri"/>
                <w:color w:val="000000"/>
                <w:sz w:val="22"/>
                <w:szCs w:val="22"/>
                <w:lang w:eastAsia="fr-FR"/>
              </w:rPr>
            </w:pPr>
            <w:r w:rsidRPr="004639DE">
              <w:rPr>
                <w:rFonts w:ascii="Calibri" w:hAnsi="Calibri"/>
                <w:color w:val="000000"/>
                <w:sz w:val="22"/>
                <w:szCs w:val="22"/>
                <w:lang w:eastAsia="fr-FR"/>
              </w:rPr>
              <w:t>8%</w:t>
            </w:r>
          </w:p>
        </w:tc>
      </w:tr>
      <w:tr w:rsidR="004639DE" w:rsidRPr="004639DE" w:rsidTr="004639DE">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rsidR="004639DE" w:rsidRPr="004639DE" w:rsidRDefault="004639DE" w:rsidP="004639DE">
            <w:pPr>
              <w:suppressAutoHyphens w:val="0"/>
              <w:rPr>
                <w:rFonts w:ascii="Arial" w:hAnsi="Arial" w:cs="Arial"/>
                <w:sz w:val="20"/>
                <w:szCs w:val="20"/>
                <w:lang w:eastAsia="fr-FR"/>
              </w:rPr>
            </w:pPr>
            <w:r w:rsidRPr="004639DE">
              <w:rPr>
                <w:rFonts w:ascii="Arial" w:hAnsi="Arial" w:cs="Arial"/>
                <w:sz w:val="20"/>
                <w:szCs w:val="20"/>
                <w:lang w:eastAsia="fr-FR"/>
              </w:rPr>
              <w:t>CGEDD</w:t>
            </w:r>
          </w:p>
        </w:tc>
        <w:tc>
          <w:tcPr>
            <w:tcW w:w="1480" w:type="dxa"/>
            <w:tcBorders>
              <w:top w:val="nil"/>
              <w:left w:val="nil"/>
              <w:bottom w:val="single" w:sz="4" w:space="0" w:color="auto"/>
              <w:right w:val="single" w:sz="4" w:space="0" w:color="auto"/>
            </w:tcBorders>
            <w:shd w:val="clear" w:color="auto" w:fill="auto"/>
            <w:noWrap/>
            <w:vAlign w:val="center"/>
            <w:hideMark/>
          </w:tcPr>
          <w:p w:rsidR="004639DE" w:rsidRPr="004639DE" w:rsidRDefault="004639DE" w:rsidP="004639DE">
            <w:pPr>
              <w:suppressAutoHyphens w:val="0"/>
              <w:jc w:val="center"/>
              <w:rPr>
                <w:rFonts w:ascii="Calibri" w:hAnsi="Calibri"/>
                <w:color w:val="000000"/>
                <w:sz w:val="22"/>
                <w:szCs w:val="22"/>
                <w:lang w:eastAsia="fr-FR"/>
              </w:rPr>
            </w:pPr>
            <w:r w:rsidRPr="004639DE">
              <w:rPr>
                <w:rFonts w:ascii="Calibri" w:hAnsi="Calibri"/>
                <w:color w:val="000000"/>
                <w:sz w:val="22"/>
                <w:szCs w:val="22"/>
                <w:lang w:eastAsia="fr-FR"/>
              </w:rPr>
              <w:t>2%</w:t>
            </w:r>
          </w:p>
        </w:tc>
        <w:tc>
          <w:tcPr>
            <w:tcW w:w="1060" w:type="dxa"/>
            <w:tcBorders>
              <w:top w:val="nil"/>
              <w:left w:val="nil"/>
              <w:bottom w:val="single" w:sz="4" w:space="0" w:color="auto"/>
              <w:right w:val="single" w:sz="4" w:space="0" w:color="auto"/>
            </w:tcBorders>
            <w:shd w:val="clear" w:color="auto" w:fill="auto"/>
            <w:noWrap/>
            <w:vAlign w:val="bottom"/>
            <w:hideMark/>
          </w:tcPr>
          <w:p w:rsidR="004639DE" w:rsidRPr="004639DE" w:rsidRDefault="004639DE" w:rsidP="004639DE">
            <w:pPr>
              <w:suppressAutoHyphens w:val="0"/>
              <w:jc w:val="center"/>
              <w:rPr>
                <w:rFonts w:ascii="Calibri" w:hAnsi="Calibri"/>
                <w:color w:val="000000"/>
                <w:sz w:val="22"/>
                <w:szCs w:val="22"/>
                <w:lang w:eastAsia="fr-FR"/>
              </w:rPr>
            </w:pPr>
            <w:r w:rsidRPr="004639DE">
              <w:rPr>
                <w:rFonts w:ascii="Calibri" w:hAnsi="Calibri"/>
                <w:color w:val="000000"/>
                <w:sz w:val="22"/>
                <w:szCs w:val="22"/>
                <w:lang w:eastAsia="fr-FR"/>
              </w:rPr>
              <w:t>5%</w:t>
            </w:r>
          </w:p>
        </w:tc>
      </w:tr>
      <w:tr w:rsidR="004639DE" w:rsidRPr="004639DE" w:rsidTr="004639DE">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rsidR="004639DE" w:rsidRPr="004639DE" w:rsidRDefault="004639DE" w:rsidP="004639DE">
            <w:pPr>
              <w:suppressAutoHyphens w:val="0"/>
              <w:rPr>
                <w:rFonts w:ascii="Arial" w:hAnsi="Arial" w:cs="Arial"/>
                <w:sz w:val="20"/>
                <w:szCs w:val="20"/>
                <w:lang w:eastAsia="fr-FR"/>
              </w:rPr>
            </w:pPr>
            <w:r w:rsidRPr="004639DE">
              <w:rPr>
                <w:rFonts w:ascii="Arial" w:hAnsi="Arial" w:cs="Arial"/>
                <w:sz w:val="20"/>
                <w:szCs w:val="20"/>
                <w:lang w:eastAsia="fr-FR"/>
              </w:rPr>
              <w:t>CMVRH</w:t>
            </w:r>
          </w:p>
        </w:tc>
        <w:tc>
          <w:tcPr>
            <w:tcW w:w="1480" w:type="dxa"/>
            <w:tcBorders>
              <w:top w:val="nil"/>
              <w:left w:val="nil"/>
              <w:bottom w:val="single" w:sz="4" w:space="0" w:color="auto"/>
              <w:right w:val="single" w:sz="4" w:space="0" w:color="auto"/>
            </w:tcBorders>
            <w:shd w:val="clear" w:color="auto" w:fill="auto"/>
            <w:noWrap/>
            <w:vAlign w:val="center"/>
            <w:hideMark/>
          </w:tcPr>
          <w:p w:rsidR="004639DE" w:rsidRPr="004639DE" w:rsidRDefault="004639DE" w:rsidP="004639DE">
            <w:pPr>
              <w:suppressAutoHyphens w:val="0"/>
              <w:jc w:val="center"/>
              <w:rPr>
                <w:rFonts w:ascii="Calibri" w:hAnsi="Calibri"/>
                <w:color w:val="000000"/>
                <w:sz w:val="22"/>
                <w:szCs w:val="22"/>
                <w:lang w:eastAsia="fr-FR"/>
              </w:rPr>
            </w:pPr>
            <w:r w:rsidRPr="004639DE">
              <w:rPr>
                <w:rFonts w:ascii="Calibri" w:hAnsi="Calibri"/>
                <w:color w:val="000000"/>
                <w:sz w:val="22"/>
                <w:szCs w:val="22"/>
                <w:lang w:eastAsia="fr-FR"/>
              </w:rPr>
              <w:t>2%</w:t>
            </w:r>
          </w:p>
        </w:tc>
        <w:tc>
          <w:tcPr>
            <w:tcW w:w="1060" w:type="dxa"/>
            <w:tcBorders>
              <w:top w:val="nil"/>
              <w:left w:val="nil"/>
              <w:bottom w:val="single" w:sz="4" w:space="0" w:color="auto"/>
              <w:right w:val="single" w:sz="4" w:space="0" w:color="auto"/>
            </w:tcBorders>
            <w:shd w:val="clear" w:color="auto" w:fill="auto"/>
            <w:noWrap/>
            <w:vAlign w:val="bottom"/>
            <w:hideMark/>
          </w:tcPr>
          <w:p w:rsidR="004639DE" w:rsidRPr="004639DE" w:rsidRDefault="004639DE" w:rsidP="004639DE">
            <w:pPr>
              <w:suppressAutoHyphens w:val="0"/>
              <w:jc w:val="center"/>
              <w:rPr>
                <w:rFonts w:ascii="Calibri" w:hAnsi="Calibri"/>
                <w:color w:val="000000"/>
                <w:sz w:val="22"/>
                <w:szCs w:val="22"/>
                <w:lang w:eastAsia="fr-FR"/>
              </w:rPr>
            </w:pPr>
            <w:r w:rsidRPr="004639DE">
              <w:rPr>
                <w:rFonts w:ascii="Calibri" w:hAnsi="Calibri"/>
                <w:color w:val="000000"/>
                <w:sz w:val="22"/>
                <w:szCs w:val="22"/>
                <w:lang w:eastAsia="fr-FR"/>
              </w:rPr>
              <w:t>6%</w:t>
            </w:r>
          </w:p>
        </w:tc>
      </w:tr>
      <w:tr w:rsidR="004639DE" w:rsidRPr="004639DE" w:rsidTr="004639DE">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rsidR="004639DE" w:rsidRPr="004639DE" w:rsidRDefault="004639DE" w:rsidP="004639DE">
            <w:pPr>
              <w:suppressAutoHyphens w:val="0"/>
              <w:rPr>
                <w:rFonts w:ascii="Arial" w:hAnsi="Arial" w:cs="Arial"/>
                <w:sz w:val="20"/>
                <w:szCs w:val="20"/>
                <w:lang w:eastAsia="fr-FR"/>
              </w:rPr>
            </w:pPr>
            <w:r w:rsidRPr="004639DE">
              <w:rPr>
                <w:rFonts w:ascii="Arial" w:hAnsi="Arial" w:cs="Arial"/>
                <w:sz w:val="20"/>
                <w:szCs w:val="20"/>
                <w:lang w:eastAsia="fr-FR"/>
              </w:rPr>
              <w:t>DGALN</w:t>
            </w:r>
          </w:p>
        </w:tc>
        <w:tc>
          <w:tcPr>
            <w:tcW w:w="1480" w:type="dxa"/>
            <w:tcBorders>
              <w:top w:val="nil"/>
              <w:left w:val="nil"/>
              <w:bottom w:val="single" w:sz="4" w:space="0" w:color="auto"/>
              <w:right w:val="single" w:sz="4" w:space="0" w:color="auto"/>
            </w:tcBorders>
            <w:shd w:val="clear" w:color="auto" w:fill="auto"/>
            <w:noWrap/>
            <w:vAlign w:val="center"/>
            <w:hideMark/>
          </w:tcPr>
          <w:p w:rsidR="004639DE" w:rsidRPr="004639DE" w:rsidRDefault="004639DE" w:rsidP="004639DE">
            <w:pPr>
              <w:suppressAutoHyphens w:val="0"/>
              <w:jc w:val="center"/>
              <w:rPr>
                <w:rFonts w:ascii="Calibri" w:hAnsi="Calibri"/>
                <w:color w:val="000000"/>
                <w:sz w:val="22"/>
                <w:szCs w:val="22"/>
                <w:lang w:eastAsia="fr-FR"/>
              </w:rPr>
            </w:pPr>
            <w:r w:rsidRPr="004639DE">
              <w:rPr>
                <w:rFonts w:ascii="Calibri" w:hAnsi="Calibri"/>
                <w:color w:val="000000"/>
                <w:sz w:val="22"/>
                <w:szCs w:val="22"/>
                <w:lang w:eastAsia="fr-FR"/>
              </w:rPr>
              <w:t>22%</w:t>
            </w:r>
          </w:p>
        </w:tc>
        <w:tc>
          <w:tcPr>
            <w:tcW w:w="1060" w:type="dxa"/>
            <w:tcBorders>
              <w:top w:val="nil"/>
              <w:left w:val="nil"/>
              <w:bottom w:val="single" w:sz="4" w:space="0" w:color="auto"/>
              <w:right w:val="single" w:sz="4" w:space="0" w:color="auto"/>
            </w:tcBorders>
            <w:shd w:val="clear" w:color="auto" w:fill="auto"/>
            <w:noWrap/>
            <w:vAlign w:val="bottom"/>
            <w:hideMark/>
          </w:tcPr>
          <w:p w:rsidR="004639DE" w:rsidRPr="004639DE" w:rsidRDefault="004639DE" w:rsidP="004639DE">
            <w:pPr>
              <w:suppressAutoHyphens w:val="0"/>
              <w:jc w:val="center"/>
              <w:rPr>
                <w:rFonts w:ascii="Calibri" w:hAnsi="Calibri"/>
                <w:color w:val="000000"/>
                <w:sz w:val="22"/>
                <w:szCs w:val="22"/>
                <w:lang w:eastAsia="fr-FR"/>
              </w:rPr>
            </w:pPr>
            <w:r w:rsidRPr="004639DE">
              <w:rPr>
                <w:rFonts w:ascii="Calibri" w:hAnsi="Calibri"/>
                <w:color w:val="000000"/>
                <w:sz w:val="22"/>
                <w:szCs w:val="22"/>
                <w:lang w:eastAsia="fr-FR"/>
              </w:rPr>
              <w:t>9%</w:t>
            </w:r>
          </w:p>
        </w:tc>
      </w:tr>
      <w:tr w:rsidR="004639DE" w:rsidRPr="004639DE" w:rsidTr="004639DE">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rsidR="004639DE" w:rsidRPr="004639DE" w:rsidRDefault="004639DE" w:rsidP="004639DE">
            <w:pPr>
              <w:suppressAutoHyphens w:val="0"/>
              <w:rPr>
                <w:rFonts w:ascii="Arial" w:hAnsi="Arial" w:cs="Arial"/>
                <w:sz w:val="20"/>
                <w:szCs w:val="20"/>
                <w:lang w:eastAsia="fr-FR"/>
              </w:rPr>
            </w:pPr>
            <w:r w:rsidRPr="004639DE">
              <w:rPr>
                <w:rFonts w:ascii="Arial" w:hAnsi="Arial" w:cs="Arial"/>
                <w:sz w:val="20"/>
                <w:szCs w:val="20"/>
                <w:lang w:eastAsia="fr-FR"/>
              </w:rPr>
              <w:t>DGEC</w:t>
            </w:r>
          </w:p>
        </w:tc>
        <w:tc>
          <w:tcPr>
            <w:tcW w:w="1480" w:type="dxa"/>
            <w:tcBorders>
              <w:top w:val="nil"/>
              <w:left w:val="nil"/>
              <w:bottom w:val="single" w:sz="4" w:space="0" w:color="auto"/>
              <w:right w:val="single" w:sz="4" w:space="0" w:color="auto"/>
            </w:tcBorders>
            <w:shd w:val="clear" w:color="auto" w:fill="auto"/>
            <w:noWrap/>
            <w:vAlign w:val="center"/>
            <w:hideMark/>
          </w:tcPr>
          <w:p w:rsidR="004639DE" w:rsidRPr="004639DE" w:rsidRDefault="004639DE" w:rsidP="004639DE">
            <w:pPr>
              <w:suppressAutoHyphens w:val="0"/>
              <w:jc w:val="center"/>
              <w:rPr>
                <w:rFonts w:ascii="Calibri" w:hAnsi="Calibri"/>
                <w:color w:val="000000"/>
                <w:sz w:val="22"/>
                <w:szCs w:val="22"/>
                <w:lang w:eastAsia="fr-FR"/>
              </w:rPr>
            </w:pPr>
            <w:r w:rsidRPr="004639DE">
              <w:rPr>
                <w:rFonts w:ascii="Calibri" w:hAnsi="Calibri"/>
                <w:color w:val="000000"/>
                <w:sz w:val="22"/>
                <w:szCs w:val="22"/>
                <w:lang w:eastAsia="fr-FR"/>
              </w:rPr>
              <w:t>9%</w:t>
            </w:r>
          </w:p>
        </w:tc>
        <w:tc>
          <w:tcPr>
            <w:tcW w:w="1060" w:type="dxa"/>
            <w:tcBorders>
              <w:top w:val="nil"/>
              <w:left w:val="nil"/>
              <w:bottom w:val="single" w:sz="4" w:space="0" w:color="auto"/>
              <w:right w:val="single" w:sz="4" w:space="0" w:color="auto"/>
            </w:tcBorders>
            <w:shd w:val="clear" w:color="auto" w:fill="auto"/>
            <w:noWrap/>
            <w:vAlign w:val="bottom"/>
            <w:hideMark/>
          </w:tcPr>
          <w:p w:rsidR="004639DE" w:rsidRPr="004639DE" w:rsidRDefault="004639DE" w:rsidP="004639DE">
            <w:pPr>
              <w:suppressAutoHyphens w:val="0"/>
              <w:jc w:val="center"/>
              <w:rPr>
                <w:rFonts w:ascii="Calibri" w:hAnsi="Calibri"/>
                <w:color w:val="000000"/>
                <w:sz w:val="22"/>
                <w:szCs w:val="22"/>
                <w:lang w:eastAsia="fr-FR"/>
              </w:rPr>
            </w:pPr>
            <w:r w:rsidRPr="004639DE">
              <w:rPr>
                <w:rFonts w:ascii="Calibri" w:hAnsi="Calibri"/>
                <w:color w:val="000000"/>
                <w:sz w:val="22"/>
                <w:szCs w:val="22"/>
                <w:lang w:eastAsia="fr-FR"/>
              </w:rPr>
              <w:t>3%</w:t>
            </w:r>
          </w:p>
        </w:tc>
      </w:tr>
      <w:tr w:rsidR="004639DE" w:rsidRPr="004639DE" w:rsidTr="004639DE">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rsidR="004639DE" w:rsidRPr="004639DE" w:rsidRDefault="004639DE" w:rsidP="004639DE">
            <w:pPr>
              <w:suppressAutoHyphens w:val="0"/>
              <w:rPr>
                <w:rFonts w:ascii="Arial" w:hAnsi="Arial" w:cs="Arial"/>
                <w:sz w:val="20"/>
                <w:szCs w:val="20"/>
                <w:lang w:eastAsia="fr-FR"/>
              </w:rPr>
            </w:pPr>
            <w:r w:rsidRPr="004639DE">
              <w:rPr>
                <w:rFonts w:ascii="Arial" w:hAnsi="Arial" w:cs="Arial"/>
                <w:sz w:val="20"/>
                <w:szCs w:val="20"/>
                <w:lang w:eastAsia="fr-FR"/>
              </w:rPr>
              <w:t>DGITM</w:t>
            </w:r>
          </w:p>
        </w:tc>
        <w:tc>
          <w:tcPr>
            <w:tcW w:w="1480" w:type="dxa"/>
            <w:tcBorders>
              <w:top w:val="nil"/>
              <w:left w:val="nil"/>
              <w:bottom w:val="single" w:sz="4" w:space="0" w:color="auto"/>
              <w:right w:val="single" w:sz="4" w:space="0" w:color="auto"/>
            </w:tcBorders>
            <w:shd w:val="clear" w:color="auto" w:fill="auto"/>
            <w:noWrap/>
            <w:vAlign w:val="center"/>
            <w:hideMark/>
          </w:tcPr>
          <w:p w:rsidR="004639DE" w:rsidRPr="004639DE" w:rsidRDefault="004639DE" w:rsidP="004639DE">
            <w:pPr>
              <w:suppressAutoHyphens w:val="0"/>
              <w:jc w:val="center"/>
              <w:rPr>
                <w:rFonts w:ascii="Calibri" w:hAnsi="Calibri"/>
                <w:color w:val="000000"/>
                <w:sz w:val="22"/>
                <w:szCs w:val="22"/>
                <w:lang w:eastAsia="fr-FR"/>
              </w:rPr>
            </w:pPr>
            <w:r w:rsidRPr="004639DE">
              <w:rPr>
                <w:rFonts w:ascii="Calibri" w:hAnsi="Calibri"/>
                <w:color w:val="000000"/>
                <w:sz w:val="22"/>
                <w:szCs w:val="22"/>
                <w:lang w:eastAsia="fr-FR"/>
              </w:rPr>
              <w:t>15%</w:t>
            </w:r>
          </w:p>
        </w:tc>
        <w:tc>
          <w:tcPr>
            <w:tcW w:w="1060" w:type="dxa"/>
            <w:tcBorders>
              <w:top w:val="nil"/>
              <w:left w:val="nil"/>
              <w:bottom w:val="single" w:sz="4" w:space="0" w:color="auto"/>
              <w:right w:val="single" w:sz="4" w:space="0" w:color="auto"/>
            </w:tcBorders>
            <w:shd w:val="clear" w:color="auto" w:fill="auto"/>
            <w:noWrap/>
            <w:vAlign w:val="bottom"/>
            <w:hideMark/>
          </w:tcPr>
          <w:p w:rsidR="004639DE" w:rsidRPr="004639DE" w:rsidRDefault="004639DE" w:rsidP="004639DE">
            <w:pPr>
              <w:suppressAutoHyphens w:val="0"/>
              <w:jc w:val="center"/>
              <w:rPr>
                <w:rFonts w:ascii="Calibri" w:hAnsi="Calibri"/>
                <w:color w:val="000000"/>
                <w:sz w:val="22"/>
                <w:szCs w:val="22"/>
                <w:lang w:eastAsia="fr-FR"/>
              </w:rPr>
            </w:pPr>
            <w:r w:rsidRPr="004639DE">
              <w:rPr>
                <w:rFonts w:ascii="Calibri" w:hAnsi="Calibri"/>
                <w:color w:val="000000"/>
                <w:sz w:val="22"/>
                <w:szCs w:val="22"/>
                <w:lang w:eastAsia="fr-FR"/>
              </w:rPr>
              <w:t>8%</w:t>
            </w:r>
          </w:p>
        </w:tc>
      </w:tr>
      <w:tr w:rsidR="004639DE" w:rsidRPr="004639DE" w:rsidTr="004639DE">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rsidR="004639DE" w:rsidRPr="004639DE" w:rsidRDefault="004639DE" w:rsidP="004639DE">
            <w:pPr>
              <w:suppressAutoHyphens w:val="0"/>
              <w:rPr>
                <w:rFonts w:ascii="Arial" w:hAnsi="Arial" w:cs="Arial"/>
                <w:sz w:val="20"/>
                <w:szCs w:val="20"/>
                <w:lang w:eastAsia="fr-FR"/>
              </w:rPr>
            </w:pPr>
            <w:r w:rsidRPr="004639DE">
              <w:rPr>
                <w:rFonts w:ascii="Arial" w:hAnsi="Arial" w:cs="Arial"/>
                <w:sz w:val="20"/>
                <w:szCs w:val="20"/>
                <w:lang w:eastAsia="fr-FR"/>
              </w:rPr>
              <w:t>DGPR</w:t>
            </w:r>
          </w:p>
        </w:tc>
        <w:tc>
          <w:tcPr>
            <w:tcW w:w="1480" w:type="dxa"/>
            <w:tcBorders>
              <w:top w:val="nil"/>
              <w:left w:val="nil"/>
              <w:bottom w:val="single" w:sz="4" w:space="0" w:color="auto"/>
              <w:right w:val="single" w:sz="4" w:space="0" w:color="auto"/>
            </w:tcBorders>
            <w:shd w:val="clear" w:color="auto" w:fill="auto"/>
            <w:noWrap/>
            <w:vAlign w:val="center"/>
            <w:hideMark/>
          </w:tcPr>
          <w:p w:rsidR="004639DE" w:rsidRPr="004639DE" w:rsidRDefault="004639DE" w:rsidP="004639DE">
            <w:pPr>
              <w:suppressAutoHyphens w:val="0"/>
              <w:jc w:val="center"/>
              <w:rPr>
                <w:rFonts w:ascii="Calibri" w:hAnsi="Calibri"/>
                <w:color w:val="000000"/>
                <w:sz w:val="22"/>
                <w:szCs w:val="22"/>
                <w:lang w:eastAsia="fr-FR"/>
              </w:rPr>
            </w:pPr>
            <w:r w:rsidRPr="004639DE">
              <w:rPr>
                <w:rFonts w:ascii="Calibri" w:hAnsi="Calibri"/>
                <w:color w:val="000000"/>
                <w:sz w:val="22"/>
                <w:szCs w:val="22"/>
                <w:lang w:eastAsia="fr-FR"/>
              </w:rPr>
              <w:t>9%</w:t>
            </w:r>
          </w:p>
        </w:tc>
        <w:tc>
          <w:tcPr>
            <w:tcW w:w="1060" w:type="dxa"/>
            <w:tcBorders>
              <w:top w:val="nil"/>
              <w:left w:val="nil"/>
              <w:bottom w:val="single" w:sz="4" w:space="0" w:color="auto"/>
              <w:right w:val="single" w:sz="4" w:space="0" w:color="auto"/>
            </w:tcBorders>
            <w:shd w:val="clear" w:color="auto" w:fill="auto"/>
            <w:noWrap/>
            <w:vAlign w:val="bottom"/>
            <w:hideMark/>
          </w:tcPr>
          <w:p w:rsidR="004639DE" w:rsidRPr="004639DE" w:rsidRDefault="004639DE" w:rsidP="004639DE">
            <w:pPr>
              <w:suppressAutoHyphens w:val="0"/>
              <w:jc w:val="center"/>
              <w:rPr>
                <w:rFonts w:ascii="Calibri" w:hAnsi="Calibri"/>
                <w:color w:val="000000"/>
                <w:sz w:val="22"/>
                <w:szCs w:val="22"/>
                <w:lang w:eastAsia="fr-FR"/>
              </w:rPr>
            </w:pPr>
            <w:r w:rsidRPr="004639DE">
              <w:rPr>
                <w:rFonts w:ascii="Calibri" w:hAnsi="Calibri"/>
                <w:color w:val="000000"/>
                <w:sz w:val="22"/>
                <w:szCs w:val="22"/>
                <w:lang w:eastAsia="fr-FR"/>
              </w:rPr>
              <w:t>3%</w:t>
            </w:r>
          </w:p>
        </w:tc>
      </w:tr>
      <w:tr w:rsidR="004639DE" w:rsidRPr="004639DE" w:rsidTr="004639DE">
        <w:trPr>
          <w:trHeight w:val="350"/>
        </w:trPr>
        <w:tc>
          <w:tcPr>
            <w:tcW w:w="1360" w:type="dxa"/>
            <w:tcBorders>
              <w:top w:val="nil"/>
              <w:left w:val="single" w:sz="4" w:space="0" w:color="auto"/>
              <w:bottom w:val="single" w:sz="4" w:space="0" w:color="auto"/>
              <w:right w:val="single" w:sz="4" w:space="0" w:color="auto"/>
            </w:tcBorders>
            <w:shd w:val="clear" w:color="auto" w:fill="auto"/>
            <w:vAlign w:val="bottom"/>
            <w:hideMark/>
          </w:tcPr>
          <w:p w:rsidR="004639DE" w:rsidRPr="004639DE" w:rsidRDefault="004639DE" w:rsidP="004639DE">
            <w:pPr>
              <w:suppressAutoHyphens w:val="0"/>
              <w:rPr>
                <w:rFonts w:ascii="Arial" w:hAnsi="Arial" w:cs="Arial"/>
                <w:sz w:val="20"/>
                <w:szCs w:val="20"/>
                <w:lang w:eastAsia="fr-FR"/>
              </w:rPr>
            </w:pPr>
            <w:r w:rsidRPr="004639DE">
              <w:rPr>
                <w:rFonts w:ascii="Arial" w:hAnsi="Arial" w:cs="Arial"/>
                <w:sz w:val="20"/>
                <w:szCs w:val="20"/>
                <w:lang w:eastAsia="fr-FR"/>
              </w:rPr>
              <w:t>SG (hors CMVRH)</w:t>
            </w:r>
          </w:p>
        </w:tc>
        <w:tc>
          <w:tcPr>
            <w:tcW w:w="1480" w:type="dxa"/>
            <w:tcBorders>
              <w:top w:val="nil"/>
              <w:left w:val="nil"/>
              <w:bottom w:val="single" w:sz="4" w:space="0" w:color="auto"/>
              <w:right w:val="single" w:sz="4" w:space="0" w:color="auto"/>
            </w:tcBorders>
            <w:shd w:val="clear" w:color="auto" w:fill="auto"/>
            <w:noWrap/>
            <w:vAlign w:val="center"/>
            <w:hideMark/>
          </w:tcPr>
          <w:p w:rsidR="004639DE" w:rsidRPr="004639DE" w:rsidRDefault="004639DE" w:rsidP="004639DE">
            <w:pPr>
              <w:suppressAutoHyphens w:val="0"/>
              <w:jc w:val="center"/>
              <w:rPr>
                <w:rFonts w:ascii="Calibri" w:hAnsi="Calibri"/>
                <w:color w:val="000000"/>
                <w:sz w:val="22"/>
                <w:szCs w:val="22"/>
                <w:lang w:eastAsia="fr-FR"/>
              </w:rPr>
            </w:pPr>
            <w:r w:rsidRPr="004639DE">
              <w:rPr>
                <w:rFonts w:ascii="Calibri" w:hAnsi="Calibri"/>
                <w:color w:val="000000"/>
                <w:sz w:val="22"/>
                <w:szCs w:val="22"/>
                <w:lang w:eastAsia="fr-FR"/>
              </w:rPr>
              <w:t>31%</w:t>
            </w:r>
          </w:p>
        </w:tc>
        <w:tc>
          <w:tcPr>
            <w:tcW w:w="1060" w:type="dxa"/>
            <w:tcBorders>
              <w:top w:val="nil"/>
              <w:left w:val="nil"/>
              <w:bottom w:val="single" w:sz="4" w:space="0" w:color="auto"/>
              <w:right w:val="single" w:sz="4" w:space="0" w:color="auto"/>
            </w:tcBorders>
            <w:shd w:val="clear" w:color="auto" w:fill="auto"/>
            <w:noWrap/>
            <w:vAlign w:val="bottom"/>
            <w:hideMark/>
          </w:tcPr>
          <w:p w:rsidR="004639DE" w:rsidRPr="004639DE" w:rsidRDefault="004639DE" w:rsidP="004639DE">
            <w:pPr>
              <w:suppressAutoHyphens w:val="0"/>
              <w:jc w:val="center"/>
              <w:rPr>
                <w:rFonts w:ascii="Calibri" w:hAnsi="Calibri"/>
                <w:color w:val="000000"/>
                <w:sz w:val="22"/>
                <w:szCs w:val="22"/>
                <w:lang w:eastAsia="fr-FR"/>
              </w:rPr>
            </w:pPr>
            <w:r w:rsidRPr="004639DE">
              <w:rPr>
                <w:rFonts w:ascii="Calibri" w:hAnsi="Calibri"/>
                <w:color w:val="000000"/>
                <w:sz w:val="22"/>
                <w:szCs w:val="22"/>
                <w:lang w:eastAsia="fr-FR"/>
              </w:rPr>
              <w:t>56%</w:t>
            </w:r>
          </w:p>
        </w:tc>
      </w:tr>
      <w:tr w:rsidR="004639DE" w:rsidRPr="004639DE" w:rsidTr="004639DE">
        <w:trPr>
          <w:trHeight w:val="300"/>
        </w:trPr>
        <w:tc>
          <w:tcPr>
            <w:tcW w:w="1360" w:type="dxa"/>
            <w:tcBorders>
              <w:top w:val="nil"/>
              <w:left w:val="single" w:sz="4" w:space="0" w:color="auto"/>
              <w:bottom w:val="single" w:sz="4" w:space="0" w:color="auto"/>
              <w:right w:val="single" w:sz="4" w:space="0" w:color="auto"/>
            </w:tcBorders>
            <w:shd w:val="clear" w:color="000000" w:fill="D0CECE"/>
            <w:noWrap/>
            <w:vAlign w:val="bottom"/>
            <w:hideMark/>
          </w:tcPr>
          <w:p w:rsidR="004639DE" w:rsidRPr="004639DE" w:rsidRDefault="004639DE" w:rsidP="004639DE">
            <w:pPr>
              <w:suppressAutoHyphens w:val="0"/>
              <w:rPr>
                <w:rFonts w:ascii="Arial" w:hAnsi="Arial" w:cs="Arial"/>
                <w:b/>
                <w:bCs/>
                <w:color w:val="000000"/>
                <w:sz w:val="20"/>
                <w:szCs w:val="20"/>
                <w:lang w:eastAsia="fr-FR"/>
              </w:rPr>
            </w:pPr>
            <w:r w:rsidRPr="004639DE">
              <w:rPr>
                <w:rFonts w:ascii="Arial" w:hAnsi="Arial" w:cs="Arial"/>
                <w:b/>
                <w:bCs/>
                <w:color w:val="000000"/>
                <w:sz w:val="20"/>
                <w:szCs w:val="20"/>
                <w:lang w:eastAsia="fr-FR"/>
              </w:rPr>
              <w:t>Total</w:t>
            </w:r>
          </w:p>
        </w:tc>
        <w:tc>
          <w:tcPr>
            <w:tcW w:w="1480" w:type="dxa"/>
            <w:tcBorders>
              <w:top w:val="nil"/>
              <w:left w:val="nil"/>
              <w:bottom w:val="single" w:sz="4" w:space="0" w:color="auto"/>
              <w:right w:val="single" w:sz="4" w:space="0" w:color="auto"/>
            </w:tcBorders>
            <w:shd w:val="clear" w:color="auto" w:fill="auto"/>
            <w:noWrap/>
            <w:vAlign w:val="center"/>
            <w:hideMark/>
          </w:tcPr>
          <w:p w:rsidR="004639DE" w:rsidRPr="004639DE" w:rsidRDefault="004639DE" w:rsidP="004639DE">
            <w:pPr>
              <w:suppressAutoHyphens w:val="0"/>
              <w:jc w:val="center"/>
              <w:rPr>
                <w:rFonts w:ascii="Calibri" w:hAnsi="Calibri"/>
                <w:color w:val="000000"/>
                <w:sz w:val="22"/>
                <w:szCs w:val="22"/>
                <w:lang w:eastAsia="fr-FR"/>
              </w:rPr>
            </w:pPr>
            <w:r w:rsidRPr="004639DE">
              <w:rPr>
                <w:rFonts w:ascii="Calibri" w:hAnsi="Calibri"/>
                <w:color w:val="000000"/>
                <w:sz w:val="22"/>
                <w:szCs w:val="22"/>
                <w:lang w:eastAsia="fr-FR"/>
              </w:rPr>
              <w:t>100%</w:t>
            </w:r>
          </w:p>
        </w:tc>
        <w:tc>
          <w:tcPr>
            <w:tcW w:w="1060" w:type="dxa"/>
            <w:tcBorders>
              <w:top w:val="nil"/>
              <w:left w:val="nil"/>
              <w:bottom w:val="single" w:sz="4" w:space="0" w:color="auto"/>
              <w:right w:val="single" w:sz="4" w:space="0" w:color="auto"/>
            </w:tcBorders>
            <w:shd w:val="clear" w:color="auto" w:fill="auto"/>
            <w:noWrap/>
            <w:vAlign w:val="bottom"/>
            <w:hideMark/>
          </w:tcPr>
          <w:p w:rsidR="004639DE" w:rsidRPr="004639DE" w:rsidRDefault="004639DE" w:rsidP="004639DE">
            <w:pPr>
              <w:suppressAutoHyphens w:val="0"/>
              <w:jc w:val="center"/>
              <w:rPr>
                <w:rFonts w:ascii="Calibri" w:hAnsi="Calibri"/>
                <w:color w:val="000000"/>
                <w:sz w:val="22"/>
                <w:szCs w:val="22"/>
                <w:lang w:eastAsia="fr-FR"/>
              </w:rPr>
            </w:pPr>
            <w:r w:rsidRPr="004639DE">
              <w:rPr>
                <w:rFonts w:ascii="Calibri" w:hAnsi="Calibri"/>
                <w:color w:val="000000"/>
                <w:sz w:val="22"/>
                <w:szCs w:val="22"/>
                <w:lang w:eastAsia="fr-FR"/>
              </w:rPr>
              <w:t>100%</w:t>
            </w:r>
          </w:p>
        </w:tc>
      </w:tr>
    </w:tbl>
    <w:p w:rsidR="00693AB3" w:rsidRDefault="00693AB3">
      <w:pPr>
        <w:suppressAutoHyphens w:val="0"/>
      </w:pPr>
      <w:r>
        <w:br w:type="page"/>
      </w:r>
    </w:p>
    <w:p w:rsidR="00693AB3" w:rsidRDefault="00693AB3" w:rsidP="00F05F85">
      <w:pPr>
        <w:pStyle w:val="Corpsdetexte"/>
      </w:pPr>
    </w:p>
    <w:p w:rsidR="00697D38" w:rsidRPr="00AF3198" w:rsidRDefault="00697D38" w:rsidP="00697D38">
      <w:pPr>
        <w:suppressAutoHyphens w:val="0"/>
        <w:jc w:val="both"/>
        <w:rPr>
          <w:rFonts w:ascii="Arial" w:hAnsi="Arial" w:cs="Arial"/>
          <w:i/>
          <w:iCs/>
          <w:color w:val="00B050"/>
          <w:sz w:val="22"/>
          <w:szCs w:val="22"/>
          <w:lang w:eastAsia="fr-FR"/>
        </w:rPr>
      </w:pPr>
      <w:r w:rsidRPr="00AF3198">
        <w:rPr>
          <w:rFonts w:ascii="Arial" w:hAnsi="Arial" w:cs="Arial"/>
          <w:i/>
          <w:iCs/>
          <w:color w:val="00B050"/>
          <w:sz w:val="22"/>
          <w:szCs w:val="22"/>
          <w:lang w:eastAsia="fr-FR"/>
        </w:rPr>
        <w:t>BDS 016 Nombre de candidatures reçues au cours de l’année</w:t>
      </w:r>
    </w:p>
    <w:p w:rsidR="00776343" w:rsidRDefault="00776343" w:rsidP="00F05F85">
      <w:pPr>
        <w:pStyle w:val="Corpsdetexte"/>
      </w:pPr>
    </w:p>
    <w:tbl>
      <w:tblPr>
        <w:tblW w:w="10300" w:type="dxa"/>
        <w:tblCellMar>
          <w:left w:w="70" w:type="dxa"/>
          <w:right w:w="70" w:type="dxa"/>
        </w:tblCellMar>
        <w:tblLook w:val="04A0" w:firstRow="1" w:lastRow="0" w:firstColumn="1" w:lastColumn="0" w:noHBand="0" w:noVBand="1"/>
      </w:tblPr>
      <w:tblGrid>
        <w:gridCol w:w="1860"/>
        <w:gridCol w:w="1680"/>
        <w:gridCol w:w="1900"/>
        <w:gridCol w:w="1840"/>
        <w:gridCol w:w="1720"/>
        <w:gridCol w:w="1300"/>
      </w:tblGrid>
      <w:tr w:rsidR="00DE5CC6" w:rsidRPr="00DE5CC6" w:rsidTr="00DE5CC6">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5CC6" w:rsidRPr="00DE5CC6" w:rsidRDefault="00DE5CC6" w:rsidP="00DE5CC6">
            <w:pPr>
              <w:suppressAutoHyphens w:val="0"/>
              <w:rPr>
                <w:rFonts w:ascii="Arial" w:hAnsi="Arial" w:cs="Arial"/>
                <w:b/>
                <w:bCs/>
                <w:sz w:val="20"/>
                <w:szCs w:val="20"/>
                <w:lang w:eastAsia="fr-FR"/>
              </w:rPr>
            </w:pPr>
            <w:r w:rsidRPr="00DE5CC6">
              <w:rPr>
                <w:rFonts w:ascii="Arial" w:hAnsi="Arial" w:cs="Arial"/>
                <w:b/>
                <w:bCs/>
                <w:sz w:val="20"/>
                <w:szCs w:val="20"/>
                <w:lang w:eastAsia="fr-FR"/>
              </w:rPr>
              <w:t>SERVICE</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b/>
                <w:bCs/>
                <w:color w:val="000000"/>
                <w:sz w:val="22"/>
                <w:szCs w:val="22"/>
                <w:lang w:eastAsia="fr-FR"/>
              </w:rPr>
            </w:pPr>
            <w:r w:rsidRPr="00DE5CC6">
              <w:rPr>
                <w:rFonts w:ascii="Calibri" w:hAnsi="Calibri" w:cs="Calibri"/>
                <w:b/>
                <w:bCs/>
                <w:color w:val="000000"/>
                <w:sz w:val="22"/>
                <w:szCs w:val="22"/>
                <w:lang w:eastAsia="fr-FR"/>
              </w:rPr>
              <w:t>A+/A</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b/>
                <w:bCs/>
                <w:color w:val="000000"/>
                <w:sz w:val="22"/>
                <w:szCs w:val="22"/>
                <w:lang w:eastAsia="fr-FR"/>
              </w:rPr>
            </w:pPr>
            <w:r w:rsidRPr="00DE5CC6">
              <w:rPr>
                <w:rFonts w:ascii="Calibri" w:hAnsi="Calibri" w:cs="Calibri"/>
                <w:b/>
                <w:bCs/>
                <w:color w:val="000000"/>
                <w:sz w:val="22"/>
                <w:szCs w:val="22"/>
                <w:lang w:eastAsia="fr-FR"/>
              </w:rPr>
              <w:t>B</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b/>
                <w:bCs/>
                <w:color w:val="000000"/>
                <w:sz w:val="22"/>
                <w:szCs w:val="22"/>
                <w:lang w:eastAsia="fr-FR"/>
              </w:rPr>
            </w:pPr>
            <w:r w:rsidRPr="00DE5CC6">
              <w:rPr>
                <w:rFonts w:ascii="Calibri" w:hAnsi="Calibri" w:cs="Calibri"/>
                <w:b/>
                <w:bCs/>
                <w:color w:val="000000"/>
                <w:sz w:val="22"/>
                <w:szCs w:val="22"/>
                <w:lang w:eastAsia="fr-FR"/>
              </w:rPr>
              <w:t>C</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b/>
                <w:bCs/>
                <w:color w:val="000000"/>
                <w:sz w:val="22"/>
                <w:szCs w:val="22"/>
                <w:lang w:eastAsia="fr-FR"/>
              </w:rPr>
            </w:pPr>
            <w:r w:rsidRPr="00DE5CC6">
              <w:rPr>
                <w:rFonts w:ascii="Calibri" w:hAnsi="Calibri" w:cs="Calibri"/>
                <w:b/>
                <w:bCs/>
                <w:color w:val="000000"/>
                <w:sz w:val="22"/>
                <w:szCs w:val="22"/>
                <w:lang w:eastAsia="fr-FR"/>
              </w:rPr>
              <w:t>TOTAL</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b/>
                <w:bCs/>
                <w:color w:val="000000"/>
                <w:sz w:val="22"/>
                <w:szCs w:val="22"/>
                <w:lang w:eastAsia="fr-FR"/>
              </w:rPr>
            </w:pPr>
            <w:r w:rsidRPr="00DE5CC6">
              <w:rPr>
                <w:rFonts w:ascii="Calibri" w:hAnsi="Calibri" w:cs="Calibri"/>
                <w:b/>
                <w:bCs/>
                <w:color w:val="000000"/>
                <w:sz w:val="22"/>
                <w:szCs w:val="22"/>
                <w:lang w:eastAsia="fr-FR"/>
              </w:rPr>
              <w:t>%</w:t>
            </w:r>
          </w:p>
        </w:tc>
      </w:tr>
      <w:tr w:rsidR="00DE5CC6" w:rsidRPr="00DE5CC6" w:rsidTr="00DE5CC6">
        <w:trPr>
          <w:trHeight w:val="300"/>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DE5CC6" w:rsidRPr="00DE5CC6" w:rsidRDefault="00DE5CC6" w:rsidP="00DE5CC6">
            <w:pPr>
              <w:suppressAutoHyphens w:val="0"/>
              <w:rPr>
                <w:rFonts w:ascii="Arial" w:hAnsi="Arial" w:cs="Arial"/>
                <w:sz w:val="20"/>
                <w:szCs w:val="20"/>
                <w:lang w:eastAsia="fr-FR"/>
              </w:rPr>
            </w:pPr>
            <w:r w:rsidRPr="00DE5CC6">
              <w:rPr>
                <w:rFonts w:ascii="Arial" w:hAnsi="Arial" w:cs="Arial"/>
                <w:sz w:val="20"/>
                <w:szCs w:val="20"/>
                <w:lang w:eastAsia="fr-FR"/>
              </w:rPr>
              <w:t>CABINET</w:t>
            </w:r>
          </w:p>
        </w:tc>
        <w:tc>
          <w:tcPr>
            <w:tcW w:w="168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3</w:t>
            </w:r>
          </w:p>
        </w:tc>
        <w:tc>
          <w:tcPr>
            <w:tcW w:w="190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4</w:t>
            </w:r>
          </w:p>
        </w:tc>
        <w:tc>
          <w:tcPr>
            <w:tcW w:w="184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NC</w:t>
            </w:r>
          </w:p>
        </w:tc>
        <w:tc>
          <w:tcPr>
            <w:tcW w:w="172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7</w:t>
            </w:r>
          </w:p>
        </w:tc>
        <w:tc>
          <w:tcPr>
            <w:tcW w:w="130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w:t>
            </w:r>
          </w:p>
        </w:tc>
      </w:tr>
      <w:tr w:rsidR="00DE5CC6" w:rsidRPr="00DE5CC6" w:rsidTr="00DE5CC6">
        <w:trPr>
          <w:trHeight w:val="300"/>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DE5CC6" w:rsidRPr="00DE5CC6" w:rsidRDefault="00DE5CC6" w:rsidP="00DE5CC6">
            <w:pPr>
              <w:suppressAutoHyphens w:val="0"/>
              <w:rPr>
                <w:rFonts w:ascii="Arial" w:hAnsi="Arial" w:cs="Arial"/>
                <w:sz w:val="20"/>
                <w:szCs w:val="20"/>
                <w:lang w:eastAsia="fr-FR"/>
              </w:rPr>
            </w:pPr>
            <w:r w:rsidRPr="00DE5CC6">
              <w:rPr>
                <w:rFonts w:ascii="Arial" w:hAnsi="Arial" w:cs="Arial"/>
                <w:sz w:val="20"/>
                <w:szCs w:val="20"/>
                <w:lang w:eastAsia="fr-FR"/>
              </w:rPr>
              <w:t>CGDD</w:t>
            </w:r>
          </w:p>
        </w:tc>
        <w:tc>
          <w:tcPr>
            <w:tcW w:w="168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65</w:t>
            </w:r>
          </w:p>
        </w:tc>
        <w:tc>
          <w:tcPr>
            <w:tcW w:w="190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25</w:t>
            </w:r>
          </w:p>
        </w:tc>
        <w:tc>
          <w:tcPr>
            <w:tcW w:w="184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NC</w:t>
            </w:r>
          </w:p>
        </w:tc>
        <w:tc>
          <w:tcPr>
            <w:tcW w:w="172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90</w:t>
            </w:r>
          </w:p>
        </w:tc>
        <w:tc>
          <w:tcPr>
            <w:tcW w:w="130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10%</w:t>
            </w:r>
          </w:p>
        </w:tc>
      </w:tr>
      <w:tr w:rsidR="00DE5CC6" w:rsidRPr="00DE5CC6" w:rsidTr="00DE5CC6">
        <w:trPr>
          <w:trHeight w:val="300"/>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DE5CC6" w:rsidRPr="00DE5CC6" w:rsidRDefault="00DE5CC6" w:rsidP="00DE5CC6">
            <w:pPr>
              <w:suppressAutoHyphens w:val="0"/>
              <w:rPr>
                <w:rFonts w:ascii="Arial" w:hAnsi="Arial" w:cs="Arial"/>
                <w:sz w:val="20"/>
                <w:szCs w:val="20"/>
                <w:lang w:eastAsia="fr-FR"/>
              </w:rPr>
            </w:pPr>
            <w:r w:rsidRPr="00DE5CC6">
              <w:rPr>
                <w:rFonts w:ascii="Arial" w:hAnsi="Arial" w:cs="Arial"/>
                <w:sz w:val="20"/>
                <w:szCs w:val="20"/>
                <w:lang w:eastAsia="fr-FR"/>
              </w:rPr>
              <w:t>CGEDD</w:t>
            </w:r>
          </w:p>
        </w:tc>
        <w:tc>
          <w:tcPr>
            <w:tcW w:w="168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23</w:t>
            </w:r>
          </w:p>
        </w:tc>
        <w:tc>
          <w:tcPr>
            <w:tcW w:w="190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4</w:t>
            </w:r>
          </w:p>
        </w:tc>
        <w:tc>
          <w:tcPr>
            <w:tcW w:w="184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NC</w:t>
            </w:r>
          </w:p>
        </w:tc>
        <w:tc>
          <w:tcPr>
            <w:tcW w:w="172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27</w:t>
            </w:r>
          </w:p>
        </w:tc>
        <w:tc>
          <w:tcPr>
            <w:tcW w:w="130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3%</w:t>
            </w:r>
          </w:p>
        </w:tc>
      </w:tr>
      <w:tr w:rsidR="00DE5CC6" w:rsidRPr="00DE5CC6" w:rsidTr="00DE5CC6">
        <w:trPr>
          <w:trHeight w:val="300"/>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DE5CC6" w:rsidRPr="00DE5CC6" w:rsidRDefault="00DE5CC6" w:rsidP="00DE5CC6">
            <w:pPr>
              <w:suppressAutoHyphens w:val="0"/>
              <w:rPr>
                <w:rFonts w:ascii="Arial" w:hAnsi="Arial" w:cs="Arial"/>
                <w:sz w:val="20"/>
                <w:szCs w:val="20"/>
                <w:lang w:eastAsia="fr-FR"/>
              </w:rPr>
            </w:pPr>
            <w:r w:rsidRPr="00DE5CC6">
              <w:rPr>
                <w:rFonts w:ascii="Arial" w:hAnsi="Arial" w:cs="Arial"/>
                <w:sz w:val="20"/>
                <w:szCs w:val="20"/>
                <w:lang w:eastAsia="fr-FR"/>
              </w:rPr>
              <w:t>CMVRH</w:t>
            </w:r>
          </w:p>
        </w:tc>
        <w:tc>
          <w:tcPr>
            <w:tcW w:w="168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35</w:t>
            </w:r>
          </w:p>
        </w:tc>
        <w:tc>
          <w:tcPr>
            <w:tcW w:w="190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22</w:t>
            </w:r>
          </w:p>
        </w:tc>
        <w:tc>
          <w:tcPr>
            <w:tcW w:w="184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NC</w:t>
            </w:r>
          </w:p>
        </w:tc>
        <w:tc>
          <w:tcPr>
            <w:tcW w:w="172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57</w:t>
            </w:r>
          </w:p>
        </w:tc>
        <w:tc>
          <w:tcPr>
            <w:tcW w:w="130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6%</w:t>
            </w:r>
          </w:p>
        </w:tc>
      </w:tr>
      <w:tr w:rsidR="00DE5CC6" w:rsidRPr="00DE5CC6" w:rsidTr="00DE5CC6">
        <w:trPr>
          <w:trHeight w:val="300"/>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DE5CC6" w:rsidRPr="00DE5CC6" w:rsidRDefault="00DE5CC6" w:rsidP="00DE5CC6">
            <w:pPr>
              <w:suppressAutoHyphens w:val="0"/>
              <w:rPr>
                <w:rFonts w:ascii="Arial" w:hAnsi="Arial" w:cs="Arial"/>
                <w:sz w:val="20"/>
                <w:szCs w:val="20"/>
                <w:lang w:eastAsia="fr-FR"/>
              </w:rPr>
            </w:pPr>
            <w:r w:rsidRPr="00DE5CC6">
              <w:rPr>
                <w:rFonts w:ascii="Arial" w:hAnsi="Arial" w:cs="Arial"/>
                <w:sz w:val="20"/>
                <w:szCs w:val="20"/>
                <w:lang w:eastAsia="fr-FR"/>
              </w:rPr>
              <w:t>DGALN</w:t>
            </w:r>
          </w:p>
        </w:tc>
        <w:tc>
          <w:tcPr>
            <w:tcW w:w="168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138</w:t>
            </w:r>
          </w:p>
        </w:tc>
        <w:tc>
          <w:tcPr>
            <w:tcW w:w="190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7</w:t>
            </w:r>
          </w:p>
        </w:tc>
        <w:tc>
          <w:tcPr>
            <w:tcW w:w="184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NC</w:t>
            </w:r>
          </w:p>
        </w:tc>
        <w:tc>
          <w:tcPr>
            <w:tcW w:w="172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145</w:t>
            </w:r>
          </w:p>
        </w:tc>
        <w:tc>
          <w:tcPr>
            <w:tcW w:w="130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16%</w:t>
            </w:r>
          </w:p>
        </w:tc>
      </w:tr>
      <w:tr w:rsidR="00DE5CC6" w:rsidRPr="00DE5CC6" w:rsidTr="00DE5CC6">
        <w:trPr>
          <w:trHeight w:val="300"/>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DE5CC6" w:rsidRPr="00DE5CC6" w:rsidRDefault="00DE5CC6" w:rsidP="00DE5CC6">
            <w:pPr>
              <w:suppressAutoHyphens w:val="0"/>
              <w:rPr>
                <w:rFonts w:ascii="Arial" w:hAnsi="Arial" w:cs="Arial"/>
                <w:sz w:val="20"/>
                <w:szCs w:val="20"/>
                <w:lang w:eastAsia="fr-FR"/>
              </w:rPr>
            </w:pPr>
            <w:r w:rsidRPr="00DE5CC6">
              <w:rPr>
                <w:rFonts w:ascii="Arial" w:hAnsi="Arial" w:cs="Arial"/>
                <w:sz w:val="20"/>
                <w:szCs w:val="20"/>
                <w:lang w:eastAsia="fr-FR"/>
              </w:rPr>
              <w:t>DGEC</w:t>
            </w:r>
          </w:p>
        </w:tc>
        <w:tc>
          <w:tcPr>
            <w:tcW w:w="168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88</w:t>
            </w:r>
          </w:p>
        </w:tc>
        <w:tc>
          <w:tcPr>
            <w:tcW w:w="190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4</w:t>
            </w:r>
          </w:p>
        </w:tc>
        <w:tc>
          <w:tcPr>
            <w:tcW w:w="184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NC</w:t>
            </w:r>
          </w:p>
        </w:tc>
        <w:tc>
          <w:tcPr>
            <w:tcW w:w="172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92</w:t>
            </w:r>
          </w:p>
        </w:tc>
        <w:tc>
          <w:tcPr>
            <w:tcW w:w="130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10%</w:t>
            </w:r>
          </w:p>
        </w:tc>
      </w:tr>
      <w:tr w:rsidR="00DE5CC6" w:rsidRPr="00DE5CC6" w:rsidTr="00DE5CC6">
        <w:trPr>
          <w:trHeight w:val="300"/>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DE5CC6" w:rsidRPr="00DE5CC6" w:rsidRDefault="00DE5CC6" w:rsidP="00DE5CC6">
            <w:pPr>
              <w:suppressAutoHyphens w:val="0"/>
              <w:rPr>
                <w:rFonts w:ascii="Arial" w:hAnsi="Arial" w:cs="Arial"/>
                <w:sz w:val="20"/>
                <w:szCs w:val="20"/>
                <w:lang w:eastAsia="fr-FR"/>
              </w:rPr>
            </w:pPr>
            <w:r w:rsidRPr="00DE5CC6">
              <w:rPr>
                <w:rFonts w:ascii="Arial" w:hAnsi="Arial" w:cs="Arial"/>
                <w:sz w:val="20"/>
                <w:szCs w:val="20"/>
                <w:lang w:eastAsia="fr-FR"/>
              </w:rPr>
              <w:t>DGITM</w:t>
            </w:r>
          </w:p>
        </w:tc>
        <w:tc>
          <w:tcPr>
            <w:tcW w:w="168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95</w:t>
            </w:r>
          </w:p>
        </w:tc>
        <w:tc>
          <w:tcPr>
            <w:tcW w:w="190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18</w:t>
            </w:r>
          </w:p>
        </w:tc>
        <w:tc>
          <w:tcPr>
            <w:tcW w:w="184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NC</w:t>
            </w:r>
          </w:p>
        </w:tc>
        <w:tc>
          <w:tcPr>
            <w:tcW w:w="172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113</w:t>
            </w:r>
          </w:p>
        </w:tc>
        <w:tc>
          <w:tcPr>
            <w:tcW w:w="130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13%</w:t>
            </w:r>
          </w:p>
        </w:tc>
      </w:tr>
      <w:tr w:rsidR="00DE5CC6" w:rsidRPr="00DE5CC6" w:rsidTr="00DE5CC6">
        <w:trPr>
          <w:trHeight w:val="300"/>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DE5CC6" w:rsidRPr="00DE5CC6" w:rsidRDefault="00DE5CC6" w:rsidP="00DE5CC6">
            <w:pPr>
              <w:suppressAutoHyphens w:val="0"/>
              <w:rPr>
                <w:rFonts w:ascii="Arial" w:hAnsi="Arial" w:cs="Arial"/>
                <w:sz w:val="20"/>
                <w:szCs w:val="20"/>
                <w:lang w:eastAsia="fr-FR"/>
              </w:rPr>
            </w:pPr>
            <w:r w:rsidRPr="00DE5CC6">
              <w:rPr>
                <w:rFonts w:ascii="Arial" w:hAnsi="Arial" w:cs="Arial"/>
                <w:sz w:val="20"/>
                <w:szCs w:val="20"/>
                <w:lang w:eastAsia="fr-FR"/>
              </w:rPr>
              <w:t>DGPR</w:t>
            </w:r>
          </w:p>
        </w:tc>
        <w:tc>
          <w:tcPr>
            <w:tcW w:w="168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109</w:t>
            </w:r>
          </w:p>
        </w:tc>
        <w:tc>
          <w:tcPr>
            <w:tcW w:w="190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8</w:t>
            </w:r>
          </w:p>
        </w:tc>
        <w:tc>
          <w:tcPr>
            <w:tcW w:w="184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NC</w:t>
            </w:r>
          </w:p>
        </w:tc>
        <w:tc>
          <w:tcPr>
            <w:tcW w:w="172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117</w:t>
            </w:r>
          </w:p>
        </w:tc>
        <w:tc>
          <w:tcPr>
            <w:tcW w:w="130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13%</w:t>
            </w:r>
          </w:p>
        </w:tc>
      </w:tr>
      <w:tr w:rsidR="00DE5CC6" w:rsidRPr="00DE5CC6" w:rsidTr="00DE5CC6">
        <w:trPr>
          <w:trHeight w:val="300"/>
        </w:trPr>
        <w:tc>
          <w:tcPr>
            <w:tcW w:w="1860" w:type="dxa"/>
            <w:tcBorders>
              <w:top w:val="nil"/>
              <w:left w:val="single" w:sz="4" w:space="0" w:color="auto"/>
              <w:bottom w:val="single" w:sz="4" w:space="0" w:color="auto"/>
              <w:right w:val="single" w:sz="4" w:space="0" w:color="auto"/>
            </w:tcBorders>
            <w:shd w:val="clear" w:color="auto" w:fill="auto"/>
            <w:vAlign w:val="bottom"/>
            <w:hideMark/>
          </w:tcPr>
          <w:p w:rsidR="00DE5CC6" w:rsidRPr="00DE5CC6" w:rsidRDefault="00DE5CC6" w:rsidP="00DE5CC6">
            <w:pPr>
              <w:suppressAutoHyphens w:val="0"/>
              <w:rPr>
                <w:rFonts w:ascii="Arial" w:hAnsi="Arial" w:cs="Arial"/>
                <w:sz w:val="20"/>
                <w:szCs w:val="20"/>
                <w:lang w:eastAsia="fr-FR"/>
              </w:rPr>
            </w:pPr>
            <w:r w:rsidRPr="00DE5CC6">
              <w:rPr>
                <w:rFonts w:ascii="Arial" w:hAnsi="Arial" w:cs="Arial"/>
                <w:sz w:val="20"/>
                <w:szCs w:val="20"/>
                <w:lang w:eastAsia="fr-FR"/>
              </w:rPr>
              <w:t>SG (hors CMVRH)</w:t>
            </w:r>
          </w:p>
        </w:tc>
        <w:tc>
          <w:tcPr>
            <w:tcW w:w="168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174</w:t>
            </w:r>
          </w:p>
        </w:tc>
        <w:tc>
          <w:tcPr>
            <w:tcW w:w="190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76</w:t>
            </w:r>
          </w:p>
        </w:tc>
        <w:tc>
          <w:tcPr>
            <w:tcW w:w="1840" w:type="dxa"/>
            <w:tcBorders>
              <w:top w:val="nil"/>
              <w:left w:val="nil"/>
              <w:bottom w:val="single" w:sz="4" w:space="0" w:color="auto"/>
              <w:right w:val="single" w:sz="4" w:space="0" w:color="auto"/>
            </w:tcBorders>
            <w:shd w:val="clear" w:color="auto" w:fill="auto"/>
            <w:noWrap/>
            <w:vAlign w:val="center"/>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NC</w:t>
            </w:r>
          </w:p>
        </w:tc>
        <w:tc>
          <w:tcPr>
            <w:tcW w:w="172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250</w:t>
            </w:r>
          </w:p>
        </w:tc>
        <w:tc>
          <w:tcPr>
            <w:tcW w:w="1300" w:type="dxa"/>
            <w:tcBorders>
              <w:top w:val="nil"/>
              <w:left w:val="nil"/>
              <w:bottom w:val="single" w:sz="4" w:space="0" w:color="auto"/>
              <w:right w:val="single" w:sz="4" w:space="0" w:color="auto"/>
            </w:tcBorders>
            <w:shd w:val="clear" w:color="auto" w:fill="auto"/>
            <w:noWrap/>
            <w:vAlign w:val="bottom"/>
            <w:hideMark/>
          </w:tcPr>
          <w:p w:rsidR="00DE5CC6" w:rsidRPr="00DE5CC6" w:rsidRDefault="00DE5CC6" w:rsidP="00DE5CC6">
            <w:pPr>
              <w:suppressAutoHyphens w:val="0"/>
              <w:jc w:val="center"/>
              <w:rPr>
                <w:rFonts w:ascii="Calibri" w:hAnsi="Calibri" w:cs="Calibri"/>
                <w:color w:val="000000"/>
                <w:sz w:val="22"/>
                <w:szCs w:val="22"/>
                <w:lang w:eastAsia="fr-FR"/>
              </w:rPr>
            </w:pPr>
            <w:r w:rsidRPr="00DE5CC6">
              <w:rPr>
                <w:rFonts w:ascii="Calibri" w:hAnsi="Calibri" w:cs="Calibri"/>
                <w:color w:val="000000"/>
                <w:sz w:val="22"/>
                <w:szCs w:val="22"/>
                <w:lang w:eastAsia="fr-FR"/>
              </w:rPr>
              <w:t>28%</w:t>
            </w:r>
          </w:p>
        </w:tc>
      </w:tr>
      <w:tr w:rsidR="00DE5CC6" w:rsidRPr="00DE5CC6" w:rsidTr="00DE5CC6">
        <w:trPr>
          <w:trHeight w:val="300"/>
        </w:trPr>
        <w:tc>
          <w:tcPr>
            <w:tcW w:w="1860" w:type="dxa"/>
            <w:tcBorders>
              <w:top w:val="nil"/>
              <w:left w:val="single" w:sz="4" w:space="0" w:color="auto"/>
              <w:bottom w:val="single" w:sz="4" w:space="0" w:color="auto"/>
              <w:right w:val="single" w:sz="4" w:space="0" w:color="auto"/>
            </w:tcBorders>
            <w:shd w:val="clear" w:color="000000" w:fill="D0CECE"/>
            <w:noWrap/>
            <w:vAlign w:val="bottom"/>
            <w:hideMark/>
          </w:tcPr>
          <w:p w:rsidR="00DE5CC6" w:rsidRPr="00DE5CC6" w:rsidRDefault="00DE5CC6" w:rsidP="00DE5CC6">
            <w:pPr>
              <w:suppressAutoHyphens w:val="0"/>
              <w:rPr>
                <w:rFonts w:ascii="Arial" w:hAnsi="Arial" w:cs="Arial"/>
                <w:b/>
                <w:bCs/>
                <w:color w:val="000000"/>
                <w:sz w:val="20"/>
                <w:szCs w:val="20"/>
                <w:lang w:eastAsia="fr-FR"/>
              </w:rPr>
            </w:pPr>
            <w:r w:rsidRPr="00DE5CC6">
              <w:rPr>
                <w:rFonts w:ascii="Arial" w:hAnsi="Arial" w:cs="Arial"/>
                <w:b/>
                <w:bCs/>
                <w:color w:val="000000"/>
                <w:sz w:val="20"/>
                <w:szCs w:val="20"/>
                <w:lang w:eastAsia="fr-FR"/>
              </w:rPr>
              <w:t>Total</w:t>
            </w:r>
          </w:p>
        </w:tc>
        <w:tc>
          <w:tcPr>
            <w:tcW w:w="1680" w:type="dxa"/>
            <w:tcBorders>
              <w:top w:val="nil"/>
              <w:left w:val="nil"/>
              <w:bottom w:val="single" w:sz="4" w:space="0" w:color="auto"/>
              <w:right w:val="single" w:sz="4" w:space="0" w:color="auto"/>
            </w:tcBorders>
            <w:shd w:val="clear" w:color="000000" w:fill="D0CECE"/>
            <w:noWrap/>
            <w:vAlign w:val="center"/>
            <w:hideMark/>
          </w:tcPr>
          <w:p w:rsidR="00DE5CC6" w:rsidRPr="00DE5CC6" w:rsidRDefault="00DE5CC6" w:rsidP="00DE5CC6">
            <w:pPr>
              <w:suppressAutoHyphens w:val="0"/>
              <w:jc w:val="center"/>
              <w:rPr>
                <w:rFonts w:ascii="Calibri" w:hAnsi="Calibri" w:cs="Calibri"/>
                <w:b/>
                <w:bCs/>
                <w:color w:val="000000"/>
                <w:sz w:val="22"/>
                <w:szCs w:val="22"/>
                <w:lang w:eastAsia="fr-FR"/>
              </w:rPr>
            </w:pPr>
            <w:r w:rsidRPr="00DE5CC6">
              <w:rPr>
                <w:rFonts w:ascii="Calibri" w:hAnsi="Calibri" w:cs="Calibri"/>
                <w:b/>
                <w:bCs/>
                <w:color w:val="000000"/>
                <w:sz w:val="22"/>
                <w:szCs w:val="22"/>
                <w:lang w:eastAsia="fr-FR"/>
              </w:rPr>
              <w:t>730</w:t>
            </w:r>
          </w:p>
        </w:tc>
        <w:tc>
          <w:tcPr>
            <w:tcW w:w="1900" w:type="dxa"/>
            <w:tcBorders>
              <w:top w:val="nil"/>
              <w:left w:val="nil"/>
              <w:bottom w:val="single" w:sz="4" w:space="0" w:color="auto"/>
              <w:right w:val="single" w:sz="4" w:space="0" w:color="auto"/>
            </w:tcBorders>
            <w:shd w:val="clear" w:color="000000" w:fill="D0CECE"/>
            <w:noWrap/>
            <w:vAlign w:val="center"/>
            <w:hideMark/>
          </w:tcPr>
          <w:p w:rsidR="00DE5CC6" w:rsidRPr="00DE5CC6" w:rsidRDefault="00DE5CC6" w:rsidP="00DE5CC6">
            <w:pPr>
              <w:suppressAutoHyphens w:val="0"/>
              <w:jc w:val="center"/>
              <w:rPr>
                <w:rFonts w:ascii="Calibri" w:hAnsi="Calibri" w:cs="Calibri"/>
                <w:b/>
                <w:bCs/>
                <w:color w:val="000000"/>
                <w:sz w:val="22"/>
                <w:szCs w:val="22"/>
                <w:lang w:eastAsia="fr-FR"/>
              </w:rPr>
            </w:pPr>
            <w:r w:rsidRPr="00DE5CC6">
              <w:rPr>
                <w:rFonts w:ascii="Calibri" w:hAnsi="Calibri" w:cs="Calibri"/>
                <w:b/>
                <w:bCs/>
                <w:color w:val="000000"/>
                <w:sz w:val="22"/>
                <w:szCs w:val="22"/>
                <w:lang w:eastAsia="fr-FR"/>
              </w:rPr>
              <w:t>168</w:t>
            </w:r>
          </w:p>
        </w:tc>
        <w:tc>
          <w:tcPr>
            <w:tcW w:w="1840" w:type="dxa"/>
            <w:tcBorders>
              <w:top w:val="nil"/>
              <w:left w:val="nil"/>
              <w:bottom w:val="single" w:sz="4" w:space="0" w:color="auto"/>
              <w:right w:val="single" w:sz="4" w:space="0" w:color="auto"/>
            </w:tcBorders>
            <w:shd w:val="clear" w:color="000000" w:fill="D0CECE"/>
            <w:noWrap/>
            <w:vAlign w:val="center"/>
            <w:hideMark/>
          </w:tcPr>
          <w:p w:rsidR="00DE5CC6" w:rsidRPr="00DE5CC6" w:rsidRDefault="00DE5CC6" w:rsidP="00DE5CC6">
            <w:pPr>
              <w:suppressAutoHyphens w:val="0"/>
              <w:jc w:val="center"/>
              <w:rPr>
                <w:rFonts w:ascii="Calibri" w:hAnsi="Calibri" w:cs="Calibri"/>
                <w:b/>
                <w:bCs/>
                <w:color w:val="000000"/>
                <w:sz w:val="22"/>
                <w:szCs w:val="22"/>
                <w:lang w:eastAsia="fr-FR"/>
              </w:rPr>
            </w:pPr>
            <w:r w:rsidRPr="00DE5CC6">
              <w:rPr>
                <w:rFonts w:ascii="Calibri" w:hAnsi="Calibri" w:cs="Calibri"/>
                <w:b/>
                <w:bCs/>
                <w:color w:val="000000"/>
                <w:sz w:val="22"/>
                <w:szCs w:val="22"/>
                <w:lang w:eastAsia="fr-FR"/>
              </w:rPr>
              <w:t>NC</w:t>
            </w:r>
          </w:p>
        </w:tc>
        <w:tc>
          <w:tcPr>
            <w:tcW w:w="1720" w:type="dxa"/>
            <w:tcBorders>
              <w:top w:val="nil"/>
              <w:left w:val="nil"/>
              <w:bottom w:val="single" w:sz="4" w:space="0" w:color="auto"/>
              <w:right w:val="single" w:sz="4" w:space="0" w:color="auto"/>
            </w:tcBorders>
            <w:shd w:val="clear" w:color="000000" w:fill="D0CECE"/>
            <w:noWrap/>
            <w:vAlign w:val="center"/>
            <w:hideMark/>
          </w:tcPr>
          <w:p w:rsidR="00DE5CC6" w:rsidRPr="00DE5CC6" w:rsidRDefault="00DE5CC6" w:rsidP="00DE5CC6">
            <w:pPr>
              <w:suppressAutoHyphens w:val="0"/>
              <w:jc w:val="center"/>
              <w:rPr>
                <w:rFonts w:ascii="Calibri" w:hAnsi="Calibri" w:cs="Calibri"/>
                <w:b/>
                <w:bCs/>
                <w:color w:val="000000"/>
                <w:sz w:val="22"/>
                <w:szCs w:val="22"/>
                <w:lang w:eastAsia="fr-FR"/>
              </w:rPr>
            </w:pPr>
            <w:r w:rsidRPr="00DE5CC6">
              <w:rPr>
                <w:rFonts w:ascii="Calibri" w:hAnsi="Calibri" w:cs="Calibri"/>
                <w:b/>
                <w:bCs/>
                <w:color w:val="000000"/>
                <w:sz w:val="22"/>
                <w:szCs w:val="22"/>
                <w:lang w:eastAsia="fr-FR"/>
              </w:rPr>
              <w:t>898</w:t>
            </w:r>
          </w:p>
        </w:tc>
        <w:tc>
          <w:tcPr>
            <w:tcW w:w="1300" w:type="dxa"/>
            <w:tcBorders>
              <w:top w:val="nil"/>
              <w:left w:val="nil"/>
              <w:bottom w:val="single" w:sz="4" w:space="0" w:color="auto"/>
              <w:right w:val="single" w:sz="4" w:space="0" w:color="auto"/>
            </w:tcBorders>
            <w:shd w:val="clear" w:color="000000" w:fill="D0CECE"/>
            <w:noWrap/>
            <w:vAlign w:val="center"/>
            <w:hideMark/>
          </w:tcPr>
          <w:p w:rsidR="00DE5CC6" w:rsidRPr="00DE5CC6" w:rsidRDefault="00DE5CC6" w:rsidP="00DE5CC6">
            <w:pPr>
              <w:suppressAutoHyphens w:val="0"/>
              <w:jc w:val="center"/>
              <w:rPr>
                <w:rFonts w:ascii="Calibri" w:hAnsi="Calibri" w:cs="Calibri"/>
                <w:b/>
                <w:bCs/>
                <w:color w:val="000000"/>
                <w:sz w:val="22"/>
                <w:szCs w:val="22"/>
                <w:lang w:eastAsia="fr-FR"/>
              </w:rPr>
            </w:pPr>
            <w:r w:rsidRPr="00DE5CC6">
              <w:rPr>
                <w:rFonts w:ascii="Calibri" w:hAnsi="Calibri" w:cs="Calibri"/>
                <w:b/>
                <w:bCs/>
                <w:color w:val="000000"/>
                <w:sz w:val="22"/>
                <w:szCs w:val="22"/>
                <w:lang w:eastAsia="fr-FR"/>
              </w:rPr>
              <w:t>1</w:t>
            </w:r>
            <w:r w:rsidR="004639DE">
              <w:rPr>
                <w:rFonts w:ascii="Calibri" w:hAnsi="Calibri" w:cs="Calibri"/>
                <w:b/>
                <w:bCs/>
                <w:color w:val="000000"/>
                <w:sz w:val="22"/>
                <w:szCs w:val="22"/>
                <w:lang w:eastAsia="fr-FR"/>
              </w:rPr>
              <w:t>00%</w:t>
            </w:r>
          </w:p>
        </w:tc>
      </w:tr>
    </w:tbl>
    <w:p w:rsidR="00DE5CC6" w:rsidRDefault="00DE5CC6" w:rsidP="00F05F85">
      <w:pPr>
        <w:pStyle w:val="Corpsdetexte"/>
      </w:pPr>
    </w:p>
    <w:p w:rsidR="00076B2F" w:rsidRDefault="00076B2F">
      <w:pPr>
        <w:suppressAutoHyphens w:val="0"/>
      </w:pPr>
    </w:p>
    <w:p w:rsidR="00076B2F" w:rsidRDefault="00076B2F">
      <w:pPr>
        <w:suppressAutoHyphens w:val="0"/>
      </w:pPr>
    </w:p>
    <w:p w:rsidR="00076B2F" w:rsidRDefault="00076B2F">
      <w:pPr>
        <w:suppressAutoHyphens w:val="0"/>
      </w:pPr>
    </w:p>
    <w:p w:rsidR="00DE5CC6" w:rsidRDefault="00076B2F">
      <w:pPr>
        <w:suppressAutoHyphens w:val="0"/>
        <w:rPr>
          <w:rFonts w:ascii="Liberation Sans;Arial" w:hAnsi="Liberation Sans;Arial" w:cs="Liberation Sans;Arial"/>
          <w:color w:val="000000"/>
          <w:kern w:val="2"/>
          <w:szCs w:val="20"/>
        </w:rPr>
      </w:pPr>
      <w:r>
        <w:rPr>
          <w:noProof/>
          <w:lang w:eastAsia="fr-FR"/>
        </w:rPr>
        <w:drawing>
          <wp:inline distT="0" distB="0" distL="0" distR="0" wp14:anchorId="1E4059E2" wp14:editId="0FD1164B">
            <wp:extent cx="6219825" cy="3733800"/>
            <wp:effectExtent l="0" t="0" r="9525" b="0"/>
            <wp:docPr id="103" name="Graphique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DE5CC6">
        <w:br w:type="page"/>
      </w:r>
    </w:p>
    <w:p w:rsidR="00697D38" w:rsidRPr="00AF3198" w:rsidRDefault="00697D38" w:rsidP="00697D38">
      <w:pPr>
        <w:suppressAutoHyphens w:val="0"/>
        <w:jc w:val="both"/>
        <w:rPr>
          <w:rFonts w:ascii="Arial" w:hAnsi="Arial" w:cs="Arial"/>
          <w:i/>
          <w:iCs/>
          <w:color w:val="00B050"/>
          <w:sz w:val="22"/>
          <w:szCs w:val="22"/>
          <w:lang w:eastAsia="fr-FR"/>
        </w:rPr>
      </w:pPr>
      <w:r w:rsidRPr="00AF3198">
        <w:rPr>
          <w:rFonts w:ascii="Arial" w:hAnsi="Arial" w:cs="Arial"/>
          <w:i/>
          <w:iCs/>
          <w:color w:val="00B050"/>
          <w:sz w:val="22"/>
          <w:szCs w:val="22"/>
          <w:lang w:eastAsia="fr-FR"/>
        </w:rPr>
        <w:t xml:space="preserve">BDS 017 Nombre de postes pourvus au cours de l’année suite à publication comme poste vacant ou susceptible d’être vacant, en excluant les postes proposés aux fonctionnaires stagiaires à l’issue de leur </w:t>
      </w:r>
      <w:r w:rsidR="00AF3198" w:rsidRPr="00AF3198">
        <w:rPr>
          <w:rFonts w:ascii="Arial" w:hAnsi="Arial" w:cs="Arial"/>
          <w:i/>
          <w:iCs/>
          <w:color w:val="00B050"/>
          <w:sz w:val="22"/>
          <w:szCs w:val="22"/>
          <w:lang w:eastAsia="fr-FR"/>
        </w:rPr>
        <w:t>formation initiale</w:t>
      </w:r>
    </w:p>
    <w:p w:rsidR="004E1DFA" w:rsidRPr="00AF3198" w:rsidRDefault="004E1DFA" w:rsidP="004E1DFA">
      <w:pPr>
        <w:rPr>
          <w:bCs/>
          <w:sz w:val="22"/>
          <w:szCs w:val="22"/>
        </w:rPr>
      </w:pPr>
      <w:r w:rsidRPr="00AF3198">
        <w:rPr>
          <w:bCs/>
          <w:sz w:val="22"/>
          <w:szCs w:val="22"/>
        </w:rPr>
        <w:t>Source : RM et TERCO</w:t>
      </w:r>
    </w:p>
    <w:p w:rsidR="004E1DFA" w:rsidRPr="00697D38" w:rsidRDefault="004E1DFA" w:rsidP="00697D38">
      <w:pPr>
        <w:suppressAutoHyphens w:val="0"/>
        <w:jc w:val="both"/>
        <w:rPr>
          <w:rFonts w:ascii="Calibri" w:hAnsi="Calibri" w:cs="Calibri"/>
          <w:b/>
          <w:bCs/>
          <w:color w:val="000000"/>
          <w:lang w:eastAsia="fr-FR"/>
        </w:rPr>
      </w:pPr>
    </w:p>
    <w:tbl>
      <w:tblPr>
        <w:tblW w:w="11624" w:type="dxa"/>
        <w:tblInd w:w="-856" w:type="dxa"/>
        <w:tblLayout w:type="fixed"/>
        <w:tblCellMar>
          <w:left w:w="70" w:type="dxa"/>
          <w:right w:w="70" w:type="dxa"/>
        </w:tblCellMar>
        <w:tblLook w:val="04A0" w:firstRow="1" w:lastRow="0" w:firstColumn="1" w:lastColumn="0" w:noHBand="0" w:noVBand="1"/>
      </w:tblPr>
      <w:tblGrid>
        <w:gridCol w:w="1135"/>
        <w:gridCol w:w="992"/>
        <w:gridCol w:w="1193"/>
        <w:gridCol w:w="1075"/>
        <w:gridCol w:w="1068"/>
        <w:gridCol w:w="1248"/>
        <w:gridCol w:w="1109"/>
        <w:gridCol w:w="1109"/>
        <w:gridCol w:w="892"/>
        <w:gridCol w:w="887"/>
        <w:gridCol w:w="916"/>
      </w:tblGrid>
      <w:tr w:rsidR="00A13AAB" w:rsidRPr="00A13AAB" w:rsidTr="003D45EE">
        <w:trPr>
          <w:trHeight w:val="315"/>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Arial" w:hAnsi="Arial" w:cs="Arial"/>
                <w:sz w:val="20"/>
                <w:szCs w:val="20"/>
                <w:lang w:eastAsia="fr-FR"/>
              </w:rPr>
            </w:pPr>
            <w:r w:rsidRPr="00A13AAB">
              <w:rPr>
                <w:rFonts w:ascii="Arial" w:hAnsi="Arial" w:cs="Arial"/>
                <w:sz w:val="20"/>
                <w:szCs w:val="20"/>
                <w:lang w:eastAsia="fr-FR"/>
              </w:rPr>
              <w:t>SERVICE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Arial" w:hAnsi="Arial" w:cs="Arial"/>
                <w:sz w:val="20"/>
                <w:szCs w:val="20"/>
                <w:lang w:eastAsia="fr-FR"/>
              </w:rPr>
            </w:pPr>
            <w:r w:rsidRPr="00A13AAB">
              <w:rPr>
                <w:rFonts w:ascii="Arial" w:hAnsi="Arial" w:cs="Arial"/>
                <w:sz w:val="20"/>
                <w:szCs w:val="20"/>
                <w:lang w:eastAsia="fr-FR"/>
              </w:rPr>
              <w:t>origine</w:t>
            </w:r>
          </w:p>
        </w:tc>
        <w:tc>
          <w:tcPr>
            <w:tcW w:w="3336" w:type="dxa"/>
            <w:gridSpan w:val="3"/>
            <w:tcBorders>
              <w:top w:val="single" w:sz="4" w:space="0" w:color="auto"/>
              <w:left w:val="nil"/>
              <w:bottom w:val="single" w:sz="4" w:space="0" w:color="auto"/>
              <w:right w:val="single" w:sz="4" w:space="0" w:color="auto"/>
            </w:tcBorders>
            <w:shd w:val="clear" w:color="auto" w:fill="auto"/>
            <w:noWrap/>
            <w:vAlign w:val="bottom"/>
            <w:hideMark/>
          </w:tcPr>
          <w:p w:rsidR="00A13AAB" w:rsidRPr="00A13AAB" w:rsidRDefault="00A13AAB" w:rsidP="003D45EE">
            <w:pPr>
              <w:suppressAutoHyphens w:val="0"/>
              <w:jc w:val="center"/>
              <w:rPr>
                <w:rFonts w:ascii="Calibri" w:hAnsi="Calibri" w:cs="Calibri"/>
                <w:b/>
                <w:bCs/>
                <w:color w:val="000000"/>
                <w:sz w:val="22"/>
                <w:szCs w:val="22"/>
                <w:lang w:eastAsia="fr-FR"/>
              </w:rPr>
            </w:pPr>
            <w:r w:rsidRPr="00A13AAB">
              <w:rPr>
                <w:rFonts w:ascii="Calibri" w:hAnsi="Calibri" w:cs="Calibri"/>
                <w:b/>
                <w:bCs/>
                <w:color w:val="000000"/>
                <w:sz w:val="22"/>
                <w:szCs w:val="22"/>
                <w:lang w:eastAsia="fr-FR"/>
              </w:rPr>
              <w:t>A+/A</w:t>
            </w:r>
          </w:p>
        </w:tc>
        <w:tc>
          <w:tcPr>
            <w:tcW w:w="3466" w:type="dxa"/>
            <w:gridSpan w:val="3"/>
            <w:tcBorders>
              <w:top w:val="single" w:sz="4" w:space="0" w:color="auto"/>
              <w:left w:val="nil"/>
              <w:bottom w:val="single" w:sz="4" w:space="0" w:color="auto"/>
              <w:right w:val="single" w:sz="4" w:space="0" w:color="auto"/>
            </w:tcBorders>
            <w:shd w:val="clear" w:color="auto" w:fill="auto"/>
            <w:noWrap/>
            <w:vAlign w:val="bottom"/>
            <w:hideMark/>
          </w:tcPr>
          <w:p w:rsidR="00A13AAB" w:rsidRPr="00A13AAB" w:rsidRDefault="00A13AAB" w:rsidP="003D45EE">
            <w:pPr>
              <w:suppressAutoHyphens w:val="0"/>
              <w:jc w:val="center"/>
              <w:rPr>
                <w:rFonts w:ascii="Calibri" w:hAnsi="Calibri" w:cs="Calibri"/>
                <w:b/>
                <w:bCs/>
                <w:color w:val="000000"/>
                <w:sz w:val="22"/>
                <w:szCs w:val="22"/>
                <w:lang w:eastAsia="fr-FR"/>
              </w:rPr>
            </w:pPr>
            <w:r w:rsidRPr="00A13AAB">
              <w:rPr>
                <w:rFonts w:ascii="Calibri" w:hAnsi="Calibri" w:cs="Calibri"/>
                <w:b/>
                <w:bCs/>
                <w:color w:val="000000"/>
                <w:sz w:val="22"/>
                <w:szCs w:val="22"/>
                <w:lang w:eastAsia="fr-FR"/>
              </w:rPr>
              <w:t>B</w:t>
            </w:r>
          </w:p>
        </w:tc>
        <w:tc>
          <w:tcPr>
            <w:tcW w:w="2695" w:type="dxa"/>
            <w:gridSpan w:val="3"/>
            <w:tcBorders>
              <w:top w:val="single" w:sz="4" w:space="0" w:color="auto"/>
              <w:left w:val="nil"/>
              <w:bottom w:val="single" w:sz="4" w:space="0" w:color="auto"/>
              <w:right w:val="single" w:sz="4" w:space="0" w:color="auto"/>
            </w:tcBorders>
            <w:shd w:val="clear" w:color="auto" w:fill="auto"/>
            <w:noWrap/>
            <w:vAlign w:val="bottom"/>
            <w:hideMark/>
          </w:tcPr>
          <w:p w:rsidR="00A13AAB" w:rsidRPr="00A13AAB" w:rsidRDefault="00A13AAB" w:rsidP="003D45EE">
            <w:pPr>
              <w:suppressAutoHyphens w:val="0"/>
              <w:jc w:val="center"/>
              <w:rPr>
                <w:rFonts w:ascii="Calibri" w:hAnsi="Calibri" w:cs="Calibri"/>
                <w:b/>
                <w:bCs/>
                <w:color w:val="000000"/>
                <w:sz w:val="22"/>
                <w:szCs w:val="22"/>
                <w:lang w:eastAsia="fr-FR"/>
              </w:rPr>
            </w:pPr>
            <w:r w:rsidRPr="00A13AAB">
              <w:rPr>
                <w:rFonts w:ascii="Calibri" w:hAnsi="Calibri" w:cs="Calibri"/>
                <w:b/>
                <w:bCs/>
                <w:color w:val="000000"/>
                <w:sz w:val="22"/>
                <w:szCs w:val="22"/>
                <w:lang w:eastAsia="fr-FR"/>
              </w:rPr>
              <w:t>C</w:t>
            </w:r>
          </w:p>
        </w:tc>
      </w:tr>
      <w:tr w:rsidR="00A13AAB" w:rsidRPr="00A13AAB" w:rsidTr="003D45EE">
        <w:trPr>
          <w:trHeight w:val="1215"/>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A13AAB" w:rsidRPr="00A13AAB" w:rsidRDefault="00A13AAB" w:rsidP="003D45EE">
            <w:pPr>
              <w:suppressAutoHyphens w:val="0"/>
              <w:rPr>
                <w:rFonts w:ascii="Arial" w:hAnsi="Arial" w:cs="Arial"/>
                <w:sz w:val="20"/>
                <w:szCs w:val="20"/>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3AAB" w:rsidRPr="00A13AAB" w:rsidRDefault="00A13AAB" w:rsidP="003D45EE">
            <w:pPr>
              <w:suppressAutoHyphens w:val="0"/>
              <w:rPr>
                <w:rFonts w:ascii="Arial" w:hAnsi="Arial" w:cs="Arial"/>
                <w:sz w:val="20"/>
                <w:szCs w:val="20"/>
                <w:lang w:eastAsia="fr-FR"/>
              </w:rPr>
            </w:pPr>
          </w:p>
        </w:tc>
        <w:tc>
          <w:tcPr>
            <w:tcW w:w="1193" w:type="dxa"/>
            <w:tcBorders>
              <w:top w:val="nil"/>
              <w:left w:val="nil"/>
              <w:bottom w:val="single" w:sz="4" w:space="0" w:color="auto"/>
              <w:right w:val="single" w:sz="4" w:space="0" w:color="auto"/>
            </w:tcBorders>
            <w:shd w:val="clear" w:color="auto" w:fill="auto"/>
            <w:vAlign w:val="bottom"/>
            <w:hideMark/>
          </w:tcPr>
          <w:p w:rsidR="00A13AAB" w:rsidRPr="00A136D3" w:rsidRDefault="00A13AAB" w:rsidP="003D45EE">
            <w:pPr>
              <w:suppressAutoHyphens w:val="0"/>
              <w:jc w:val="center"/>
              <w:rPr>
                <w:rFonts w:ascii="Calibri" w:hAnsi="Calibri" w:cs="Calibri"/>
                <w:color w:val="000000"/>
                <w:sz w:val="16"/>
                <w:szCs w:val="16"/>
                <w:lang w:eastAsia="fr-FR"/>
              </w:rPr>
            </w:pPr>
            <w:r w:rsidRPr="00A136D3">
              <w:rPr>
                <w:rFonts w:ascii="Calibri" w:hAnsi="Calibri" w:cs="Calibri"/>
                <w:color w:val="000000"/>
                <w:sz w:val="16"/>
                <w:szCs w:val="16"/>
                <w:lang w:eastAsia="fr-FR"/>
              </w:rPr>
              <w:t>Fonctionnaire sur emploi permanent</w:t>
            </w:r>
          </w:p>
        </w:tc>
        <w:tc>
          <w:tcPr>
            <w:tcW w:w="1075" w:type="dxa"/>
            <w:tcBorders>
              <w:top w:val="nil"/>
              <w:left w:val="nil"/>
              <w:bottom w:val="single" w:sz="4" w:space="0" w:color="auto"/>
              <w:right w:val="single" w:sz="4" w:space="0" w:color="auto"/>
            </w:tcBorders>
            <w:shd w:val="clear" w:color="FBE5D6" w:fill="EDEDED"/>
            <w:vAlign w:val="bottom"/>
            <w:hideMark/>
          </w:tcPr>
          <w:p w:rsidR="00A13AAB" w:rsidRPr="00A136D3" w:rsidRDefault="00A13AAB" w:rsidP="003D45EE">
            <w:pPr>
              <w:suppressAutoHyphens w:val="0"/>
              <w:jc w:val="center"/>
              <w:rPr>
                <w:rFonts w:ascii="Calibri" w:hAnsi="Calibri" w:cs="Calibri"/>
                <w:color w:val="000000"/>
                <w:sz w:val="16"/>
                <w:szCs w:val="16"/>
                <w:lang w:eastAsia="fr-FR"/>
              </w:rPr>
            </w:pPr>
            <w:r w:rsidRPr="00A136D3">
              <w:rPr>
                <w:rFonts w:ascii="Calibri" w:hAnsi="Calibri" w:cs="Calibri"/>
                <w:color w:val="000000"/>
                <w:sz w:val="16"/>
                <w:szCs w:val="16"/>
                <w:lang w:eastAsia="fr-FR"/>
              </w:rPr>
              <w:t>Contractuel sur emploi permanent</w:t>
            </w:r>
          </w:p>
        </w:tc>
        <w:tc>
          <w:tcPr>
            <w:tcW w:w="1068" w:type="dxa"/>
            <w:tcBorders>
              <w:top w:val="nil"/>
              <w:left w:val="nil"/>
              <w:bottom w:val="single" w:sz="4" w:space="0" w:color="auto"/>
              <w:right w:val="single" w:sz="4" w:space="0" w:color="auto"/>
            </w:tcBorders>
            <w:shd w:val="clear" w:color="FBE5D6" w:fill="EDEDED"/>
            <w:vAlign w:val="bottom"/>
            <w:hideMark/>
          </w:tcPr>
          <w:p w:rsidR="00A13AAB" w:rsidRPr="00A136D3" w:rsidRDefault="00A13AAB" w:rsidP="003D45EE">
            <w:pPr>
              <w:suppressAutoHyphens w:val="0"/>
              <w:jc w:val="center"/>
              <w:rPr>
                <w:rFonts w:ascii="Calibri" w:hAnsi="Calibri" w:cs="Calibri"/>
                <w:color w:val="000000"/>
                <w:sz w:val="16"/>
                <w:szCs w:val="16"/>
                <w:lang w:eastAsia="fr-FR"/>
              </w:rPr>
            </w:pPr>
            <w:r w:rsidRPr="00A136D3">
              <w:rPr>
                <w:rFonts w:ascii="Calibri" w:hAnsi="Calibri" w:cs="Calibri"/>
                <w:color w:val="000000"/>
                <w:sz w:val="16"/>
                <w:szCs w:val="16"/>
                <w:lang w:eastAsia="fr-FR"/>
              </w:rPr>
              <w:t>Contractuel sur emploi non permanent</w:t>
            </w:r>
          </w:p>
        </w:tc>
        <w:tc>
          <w:tcPr>
            <w:tcW w:w="1248" w:type="dxa"/>
            <w:tcBorders>
              <w:top w:val="nil"/>
              <w:left w:val="nil"/>
              <w:bottom w:val="single" w:sz="4" w:space="0" w:color="auto"/>
              <w:right w:val="single" w:sz="4" w:space="0" w:color="auto"/>
            </w:tcBorders>
            <w:shd w:val="clear" w:color="auto" w:fill="auto"/>
            <w:vAlign w:val="bottom"/>
            <w:hideMark/>
          </w:tcPr>
          <w:p w:rsidR="00A13AAB" w:rsidRPr="00A136D3" w:rsidRDefault="00A13AAB" w:rsidP="003D45EE">
            <w:pPr>
              <w:suppressAutoHyphens w:val="0"/>
              <w:jc w:val="center"/>
              <w:rPr>
                <w:rFonts w:ascii="Calibri" w:hAnsi="Calibri" w:cs="Calibri"/>
                <w:color w:val="000000"/>
                <w:sz w:val="16"/>
                <w:szCs w:val="16"/>
                <w:lang w:eastAsia="fr-FR"/>
              </w:rPr>
            </w:pPr>
            <w:r w:rsidRPr="00A136D3">
              <w:rPr>
                <w:rFonts w:ascii="Calibri" w:hAnsi="Calibri" w:cs="Calibri"/>
                <w:color w:val="000000"/>
                <w:sz w:val="16"/>
                <w:szCs w:val="16"/>
                <w:lang w:eastAsia="fr-FR"/>
              </w:rPr>
              <w:t>Fonctionnaire sur emploi permanent</w:t>
            </w:r>
          </w:p>
        </w:tc>
        <w:tc>
          <w:tcPr>
            <w:tcW w:w="1109" w:type="dxa"/>
            <w:tcBorders>
              <w:top w:val="nil"/>
              <w:left w:val="nil"/>
              <w:bottom w:val="single" w:sz="4" w:space="0" w:color="auto"/>
              <w:right w:val="single" w:sz="4" w:space="0" w:color="auto"/>
            </w:tcBorders>
            <w:shd w:val="clear" w:color="FBE5D6" w:fill="EDEDED"/>
            <w:vAlign w:val="bottom"/>
            <w:hideMark/>
          </w:tcPr>
          <w:p w:rsidR="00A13AAB" w:rsidRPr="00A136D3" w:rsidRDefault="00A13AAB" w:rsidP="003D45EE">
            <w:pPr>
              <w:suppressAutoHyphens w:val="0"/>
              <w:jc w:val="center"/>
              <w:rPr>
                <w:rFonts w:ascii="Calibri" w:hAnsi="Calibri" w:cs="Calibri"/>
                <w:color w:val="000000"/>
                <w:sz w:val="16"/>
                <w:szCs w:val="16"/>
                <w:lang w:eastAsia="fr-FR"/>
              </w:rPr>
            </w:pPr>
            <w:r w:rsidRPr="00A136D3">
              <w:rPr>
                <w:rFonts w:ascii="Calibri" w:hAnsi="Calibri" w:cs="Calibri"/>
                <w:color w:val="000000"/>
                <w:sz w:val="16"/>
                <w:szCs w:val="16"/>
                <w:lang w:eastAsia="fr-FR"/>
              </w:rPr>
              <w:t>Contractuel sur emploi permanent</w:t>
            </w:r>
          </w:p>
        </w:tc>
        <w:tc>
          <w:tcPr>
            <w:tcW w:w="1109" w:type="dxa"/>
            <w:tcBorders>
              <w:top w:val="nil"/>
              <w:left w:val="nil"/>
              <w:bottom w:val="single" w:sz="4" w:space="0" w:color="auto"/>
              <w:right w:val="single" w:sz="4" w:space="0" w:color="auto"/>
            </w:tcBorders>
            <w:shd w:val="clear" w:color="FBE5D6" w:fill="EDEDED"/>
            <w:vAlign w:val="bottom"/>
            <w:hideMark/>
          </w:tcPr>
          <w:p w:rsidR="00A13AAB" w:rsidRPr="00A136D3" w:rsidRDefault="00A13AAB" w:rsidP="003D45EE">
            <w:pPr>
              <w:suppressAutoHyphens w:val="0"/>
              <w:jc w:val="center"/>
              <w:rPr>
                <w:rFonts w:ascii="Calibri" w:hAnsi="Calibri" w:cs="Calibri"/>
                <w:color w:val="000000"/>
                <w:sz w:val="16"/>
                <w:szCs w:val="16"/>
                <w:lang w:eastAsia="fr-FR"/>
              </w:rPr>
            </w:pPr>
            <w:r w:rsidRPr="00A136D3">
              <w:rPr>
                <w:rFonts w:ascii="Calibri" w:hAnsi="Calibri" w:cs="Calibri"/>
                <w:color w:val="000000"/>
                <w:sz w:val="16"/>
                <w:szCs w:val="16"/>
                <w:lang w:eastAsia="fr-FR"/>
              </w:rPr>
              <w:t>Contractuel sur emploi non permanent</w:t>
            </w:r>
          </w:p>
        </w:tc>
        <w:tc>
          <w:tcPr>
            <w:tcW w:w="892" w:type="dxa"/>
            <w:tcBorders>
              <w:top w:val="nil"/>
              <w:left w:val="nil"/>
              <w:bottom w:val="single" w:sz="4" w:space="0" w:color="auto"/>
              <w:right w:val="single" w:sz="4" w:space="0" w:color="auto"/>
            </w:tcBorders>
            <w:shd w:val="clear" w:color="auto" w:fill="auto"/>
            <w:vAlign w:val="bottom"/>
            <w:hideMark/>
          </w:tcPr>
          <w:p w:rsidR="00A13AAB" w:rsidRPr="00A136D3" w:rsidRDefault="00A13AAB" w:rsidP="003D45EE">
            <w:pPr>
              <w:suppressAutoHyphens w:val="0"/>
              <w:jc w:val="center"/>
              <w:rPr>
                <w:rFonts w:ascii="Calibri" w:hAnsi="Calibri" w:cs="Calibri"/>
                <w:color w:val="000000"/>
                <w:sz w:val="16"/>
                <w:szCs w:val="16"/>
                <w:lang w:eastAsia="fr-FR"/>
              </w:rPr>
            </w:pPr>
            <w:r w:rsidRPr="00A136D3">
              <w:rPr>
                <w:rFonts w:ascii="Calibri" w:hAnsi="Calibri" w:cs="Calibri"/>
                <w:color w:val="000000"/>
                <w:sz w:val="16"/>
                <w:szCs w:val="16"/>
                <w:lang w:eastAsia="fr-FR"/>
              </w:rPr>
              <w:t>Fonctionnaire sur emploi permanent</w:t>
            </w:r>
          </w:p>
        </w:tc>
        <w:tc>
          <w:tcPr>
            <w:tcW w:w="887" w:type="dxa"/>
            <w:tcBorders>
              <w:top w:val="nil"/>
              <w:left w:val="nil"/>
              <w:bottom w:val="single" w:sz="4" w:space="0" w:color="auto"/>
              <w:right w:val="single" w:sz="4" w:space="0" w:color="auto"/>
            </w:tcBorders>
            <w:shd w:val="clear" w:color="FBE5D6" w:fill="EDEDED"/>
            <w:vAlign w:val="bottom"/>
            <w:hideMark/>
          </w:tcPr>
          <w:p w:rsidR="00A13AAB" w:rsidRPr="00A136D3" w:rsidRDefault="00A13AAB" w:rsidP="003D45EE">
            <w:pPr>
              <w:suppressAutoHyphens w:val="0"/>
              <w:jc w:val="center"/>
              <w:rPr>
                <w:rFonts w:ascii="Calibri" w:hAnsi="Calibri" w:cs="Calibri"/>
                <w:color w:val="000000"/>
                <w:sz w:val="16"/>
                <w:szCs w:val="16"/>
                <w:lang w:eastAsia="fr-FR"/>
              </w:rPr>
            </w:pPr>
            <w:r w:rsidRPr="00A136D3">
              <w:rPr>
                <w:rFonts w:ascii="Calibri" w:hAnsi="Calibri" w:cs="Calibri"/>
                <w:color w:val="000000"/>
                <w:sz w:val="16"/>
                <w:szCs w:val="16"/>
                <w:lang w:eastAsia="fr-FR"/>
              </w:rPr>
              <w:t>Contractuel sur emploi permanent</w:t>
            </w:r>
          </w:p>
        </w:tc>
        <w:tc>
          <w:tcPr>
            <w:tcW w:w="916" w:type="dxa"/>
            <w:tcBorders>
              <w:top w:val="nil"/>
              <w:left w:val="nil"/>
              <w:bottom w:val="single" w:sz="4" w:space="0" w:color="auto"/>
              <w:right w:val="single" w:sz="4" w:space="0" w:color="auto"/>
            </w:tcBorders>
            <w:shd w:val="clear" w:color="FBE5D6" w:fill="EDEDED"/>
            <w:vAlign w:val="bottom"/>
            <w:hideMark/>
          </w:tcPr>
          <w:p w:rsidR="00A13AAB" w:rsidRPr="00A136D3" w:rsidRDefault="00A13AAB" w:rsidP="003D45EE">
            <w:pPr>
              <w:suppressAutoHyphens w:val="0"/>
              <w:jc w:val="center"/>
              <w:rPr>
                <w:rFonts w:ascii="Calibri" w:hAnsi="Calibri" w:cs="Calibri"/>
                <w:color w:val="000000"/>
                <w:sz w:val="16"/>
                <w:szCs w:val="16"/>
                <w:lang w:eastAsia="fr-FR"/>
              </w:rPr>
            </w:pPr>
            <w:r w:rsidRPr="00A136D3">
              <w:rPr>
                <w:rFonts w:ascii="Calibri" w:hAnsi="Calibri" w:cs="Calibri"/>
                <w:color w:val="000000"/>
                <w:sz w:val="16"/>
                <w:szCs w:val="16"/>
                <w:lang w:eastAsia="fr-FR"/>
              </w:rPr>
              <w:t>Contractuel sur emploi  non permanent</w:t>
            </w:r>
          </w:p>
        </w:tc>
      </w:tr>
      <w:tr w:rsidR="00A13AAB" w:rsidRPr="00A13AAB" w:rsidTr="003D45EE">
        <w:trPr>
          <w:trHeight w:val="90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Arial" w:hAnsi="Arial" w:cs="Arial"/>
                <w:sz w:val="20"/>
                <w:szCs w:val="20"/>
                <w:lang w:eastAsia="fr-FR"/>
              </w:rPr>
            </w:pPr>
            <w:r w:rsidRPr="00A13AAB">
              <w:rPr>
                <w:rFonts w:ascii="Arial" w:hAnsi="Arial" w:cs="Arial"/>
                <w:sz w:val="20"/>
                <w:szCs w:val="20"/>
                <w:lang w:eastAsia="fr-FR"/>
              </w:rPr>
              <w:t>CABINET</w:t>
            </w:r>
          </w:p>
        </w:tc>
        <w:tc>
          <w:tcPr>
            <w:tcW w:w="992" w:type="dxa"/>
            <w:tcBorders>
              <w:top w:val="nil"/>
              <w:left w:val="nil"/>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Calibri" w:hAnsi="Calibri" w:cs="Calibri"/>
                <w:color w:val="000000"/>
                <w:sz w:val="22"/>
                <w:szCs w:val="22"/>
                <w:lang w:eastAsia="fr-FR"/>
              </w:rPr>
            </w:pPr>
            <w:r w:rsidRPr="00A13AAB">
              <w:rPr>
                <w:rFonts w:ascii="Calibri" w:hAnsi="Calibri" w:cs="Calibri"/>
                <w:color w:val="000000"/>
                <w:sz w:val="22"/>
                <w:szCs w:val="22"/>
                <w:lang w:eastAsia="fr-FR"/>
              </w:rPr>
              <w:t>candidat extérieur</w:t>
            </w:r>
          </w:p>
        </w:tc>
        <w:tc>
          <w:tcPr>
            <w:tcW w:w="1193"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0</w:t>
            </w:r>
          </w:p>
        </w:tc>
        <w:tc>
          <w:tcPr>
            <w:tcW w:w="1075"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068"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49</w:t>
            </w:r>
          </w:p>
        </w:tc>
        <w:tc>
          <w:tcPr>
            <w:tcW w:w="1248"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0</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17</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892"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NC</w:t>
            </w:r>
          </w:p>
        </w:tc>
        <w:tc>
          <w:tcPr>
            <w:tcW w:w="887"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43</w:t>
            </w:r>
          </w:p>
        </w:tc>
        <w:tc>
          <w:tcPr>
            <w:tcW w:w="916"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r>
      <w:tr w:rsidR="00A13AAB" w:rsidRPr="00A13AAB" w:rsidTr="003D45EE">
        <w:trPr>
          <w:trHeight w:val="600"/>
        </w:trPr>
        <w:tc>
          <w:tcPr>
            <w:tcW w:w="1135" w:type="dxa"/>
            <w:tcBorders>
              <w:top w:val="nil"/>
              <w:left w:val="single" w:sz="4" w:space="0" w:color="auto"/>
              <w:bottom w:val="single" w:sz="4" w:space="0" w:color="auto"/>
              <w:right w:val="single" w:sz="4" w:space="0" w:color="auto"/>
            </w:tcBorders>
            <w:shd w:val="clear" w:color="auto" w:fill="auto"/>
            <w:vAlign w:val="bottom"/>
            <w:hideMark/>
          </w:tcPr>
          <w:p w:rsidR="00A13AAB" w:rsidRPr="00A13AAB" w:rsidRDefault="00A13AAB" w:rsidP="003D45EE">
            <w:pPr>
              <w:suppressAutoHyphens w:val="0"/>
              <w:rPr>
                <w:rFonts w:ascii="Arial" w:hAnsi="Arial" w:cs="Arial"/>
                <w:sz w:val="20"/>
                <w:szCs w:val="20"/>
                <w:lang w:eastAsia="fr-FR"/>
              </w:rPr>
            </w:pPr>
            <w:r w:rsidRPr="00A13AAB">
              <w:rPr>
                <w:rFonts w:ascii="Arial" w:hAnsi="Arial" w:cs="Arial"/>
                <w:sz w:val="20"/>
                <w:szCs w:val="20"/>
                <w:lang w:eastAsia="fr-FR"/>
              </w:rPr>
              <w:t> </w:t>
            </w:r>
          </w:p>
        </w:tc>
        <w:tc>
          <w:tcPr>
            <w:tcW w:w="992" w:type="dxa"/>
            <w:tcBorders>
              <w:top w:val="nil"/>
              <w:left w:val="nil"/>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Calibri" w:hAnsi="Calibri" w:cs="Calibri"/>
                <w:color w:val="000000"/>
                <w:sz w:val="22"/>
                <w:szCs w:val="22"/>
                <w:lang w:eastAsia="fr-FR"/>
              </w:rPr>
            </w:pPr>
            <w:r w:rsidRPr="00A13AAB">
              <w:rPr>
                <w:rFonts w:ascii="Calibri" w:hAnsi="Calibri" w:cs="Calibri"/>
                <w:color w:val="000000"/>
                <w:sz w:val="22"/>
                <w:szCs w:val="22"/>
                <w:lang w:eastAsia="fr-FR"/>
              </w:rPr>
              <w:t>candidat interne</w:t>
            </w:r>
          </w:p>
        </w:tc>
        <w:tc>
          <w:tcPr>
            <w:tcW w:w="1193"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1</w:t>
            </w:r>
          </w:p>
        </w:tc>
        <w:tc>
          <w:tcPr>
            <w:tcW w:w="1075"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068"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1</w:t>
            </w:r>
          </w:p>
        </w:tc>
        <w:tc>
          <w:tcPr>
            <w:tcW w:w="1248"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1</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1</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892"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NC</w:t>
            </w:r>
          </w:p>
        </w:tc>
        <w:tc>
          <w:tcPr>
            <w:tcW w:w="887"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5</w:t>
            </w:r>
          </w:p>
        </w:tc>
        <w:tc>
          <w:tcPr>
            <w:tcW w:w="916"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r>
      <w:tr w:rsidR="00A13AAB" w:rsidRPr="00A13AAB" w:rsidTr="003D45EE">
        <w:trPr>
          <w:trHeight w:val="690"/>
        </w:trPr>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Arial" w:hAnsi="Arial" w:cs="Arial"/>
                <w:sz w:val="20"/>
                <w:szCs w:val="20"/>
                <w:lang w:eastAsia="fr-FR"/>
              </w:rPr>
            </w:pPr>
            <w:r w:rsidRPr="00A13AAB">
              <w:rPr>
                <w:rFonts w:ascii="Arial" w:hAnsi="Arial" w:cs="Arial"/>
                <w:sz w:val="20"/>
                <w:szCs w:val="20"/>
                <w:lang w:eastAsia="fr-FR"/>
              </w:rPr>
              <w:t>CGDD</w:t>
            </w:r>
          </w:p>
        </w:tc>
        <w:tc>
          <w:tcPr>
            <w:tcW w:w="992" w:type="dxa"/>
            <w:tcBorders>
              <w:top w:val="nil"/>
              <w:left w:val="nil"/>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Calibri" w:hAnsi="Calibri" w:cs="Calibri"/>
                <w:color w:val="000000"/>
                <w:sz w:val="22"/>
                <w:szCs w:val="22"/>
                <w:lang w:eastAsia="fr-FR"/>
              </w:rPr>
            </w:pPr>
            <w:r w:rsidRPr="00A13AAB">
              <w:rPr>
                <w:rFonts w:ascii="Calibri" w:hAnsi="Calibri" w:cs="Calibri"/>
                <w:color w:val="000000"/>
                <w:sz w:val="22"/>
                <w:szCs w:val="22"/>
                <w:lang w:eastAsia="fr-FR"/>
              </w:rPr>
              <w:t>candidat extérieur</w:t>
            </w:r>
          </w:p>
        </w:tc>
        <w:tc>
          <w:tcPr>
            <w:tcW w:w="1193"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9</w:t>
            </w:r>
          </w:p>
        </w:tc>
        <w:tc>
          <w:tcPr>
            <w:tcW w:w="1075"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9</w:t>
            </w:r>
          </w:p>
        </w:tc>
        <w:tc>
          <w:tcPr>
            <w:tcW w:w="1068"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248"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0</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892"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NC</w:t>
            </w:r>
          </w:p>
        </w:tc>
        <w:tc>
          <w:tcPr>
            <w:tcW w:w="887"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916"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r>
      <w:tr w:rsidR="00A13AAB" w:rsidRPr="00A13AAB" w:rsidTr="003D45EE">
        <w:trPr>
          <w:trHeight w:val="600"/>
        </w:trPr>
        <w:tc>
          <w:tcPr>
            <w:tcW w:w="1135" w:type="dxa"/>
            <w:vMerge/>
            <w:tcBorders>
              <w:top w:val="nil"/>
              <w:left w:val="single" w:sz="4" w:space="0" w:color="auto"/>
              <w:bottom w:val="single" w:sz="4" w:space="0" w:color="auto"/>
              <w:right w:val="single" w:sz="4" w:space="0" w:color="auto"/>
            </w:tcBorders>
            <w:vAlign w:val="center"/>
            <w:hideMark/>
          </w:tcPr>
          <w:p w:rsidR="00A13AAB" w:rsidRPr="00A13AAB" w:rsidRDefault="00A13AAB" w:rsidP="003D45EE">
            <w:pPr>
              <w:suppressAutoHyphens w:val="0"/>
              <w:rPr>
                <w:rFonts w:ascii="Arial" w:hAnsi="Arial" w:cs="Arial"/>
                <w:sz w:val="20"/>
                <w:szCs w:val="20"/>
                <w:lang w:eastAsia="fr-FR"/>
              </w:rPr>
            </w:pPr>
          </w:p>
        </w:tc>
        <w:tc>
          <w:tcPr>
            <w:tcW w:w="992" w:type="dxa"/>
            <w:tcBorders>
              <w:top w:val="nil"/>
              <w:left w:val="nil"/>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Calibri" w:hAnsi="Calibri" w:cs="Calibri"/>
                <w:color w:val="000000"/>
                <w:sz w:val="22"/>
                <w:szCs w:val="22"/>
                <w:lang w:eastAsia="fr-FR"/>
              </w:rPr>
            </w:pPr>
            <w:r w:rsidRPr="00A13AAB">
              <w:rPr>
                <w:rFonts w:ascii="Calibri" w:hAnsi="Calibri" w:cs="Calibri"/>
                <w:color w:val="000000"/>
                <w:sz w:val="22"/>
                <w:szCs w:val="22"/>
                <w:lang w:eastAsia="fr-FR"/>
              </w:rPr>
              <w:t>candidat interne</w:t>
            </w:r>
          </w:p>
        </w:tc>
        <w:tc>
          <w:tcPr>
            <w:tcW w:w="1193"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17</w:t>
            </w:r>
          </w:p>
        </w:tc>
        <w:tc>
          <w:tcPr>
            <w:tcW w:w="1075"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068"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248"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8</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892"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NC</w:t>
            </w:r>
          </w:p>
        </w:tc>
        <w:tc>
          <w:tcPr>
            <w:tcW w:w="887"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916"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r>
      <w:tr w:rsidR="00A13AAB" w:rsidRPr="00A13AAB" w:rsidTr="003D45EE">
        <w:trPr>
          <w:trHeight w:val="570"/>
        </w:trPr>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Arial" w:hAnsi="Arial" w:cs="Arial"/>
                <w:sz w:val="20"/>
                <w:szCs w:val="20"/>
                <w:lang w:eastAsia="fr-FR"/>
              </w:rPr>
            </w:pPr>
            <w:r w:rsidRPr="00A13AAB">
              <w:rPr>
                <w:rFonts w:ascii="Arial" w:hAnsi="Arial" w:cs="Arial"/>
                <w:sz w:val="20"/>
                <w:szCs w:val="20"/>
                <w:lang w:eastAsia="fr-FR"/>
              </w:rPr>
              <w:t>CGEDD</w:t>
            </w:r>
          </w:p>
        </w:tc>
        <w:tc>
          <w:tcPr>
            <w:tcW w:w="992" w:type="dxa"/>
            <w:tcBorders>
              <w:top w:val="nil"/>
              <w:left w:val="nil"/>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Calibri" w:hAnsi="Calibri" w:cs="Calibri"/>
                <w:color w:val="000000"/>
                <w:sz w:val="22"/>
                <w:szCs w:val="22"/>
                <w:lang w:eastAsia="fr-FR"/>
              </w:rPr>
            </w:pPr>
            <w:r w:rsidRPr="00A13AAB">
              <w:rPr>
                <w:rFonts w:ascii="Calibri" w:hAnsi="Calibri" w:cs="Calibri"/>
                <w:color w:val="000000"/>
                <w:sz w:val="22"/>
                <w:szCs w:val="22"/>
                <w:lang w:eastAsia="fr-FR"/>
              </w:rPr>
              <w:t>candidat extérieur</w:t>
            </w:r>
          </w:p>
        </w:tc>
        <w:tc>
          <w:tcPr>
            <w:tcW w:w="1193"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1</w:t>
            </w:r>
          </w:p>
        </w:tc>
        <w:tc>
          <w:tcPr>
            <w:tcW w:w="1075"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068"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248"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0</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1</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892"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NC</w:t>
            </w:r>
          </w:p>
        </w:tc>
        <w:tc>
          <w:tcPr>
            <w:tcW w:w="887"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916"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r>
      <w:tr w:rsidR="00A13AAB" w:rsidRPr="00A13AAB" w:rsidTr="003D45EE">
        <w:trPr>
          <w:trHeight w:val="600"/>
        </w:trPr>
        <w:tc>
          <w:tcPr>
            <w:tcW w:w="1135" w:type="dxa"/>
            <w:vMerge/>
            <w:tcBorders>
              <w:top w:val="nil"/>
              <w:left w:val="single" w:sz="4" w:space="0" w:color="auto"/>
              <w:bottom w:val="single" w:sz="4" w:space="0" w:color="auto"/>
              <w:right w:val="single" w:sz="4" w:space="0" w:color="auto"/>
            </w:tcBorders>
            <w:vAlign w:val="center"/>
            <w:hideMark/>
          </w:tcPr>
          <w:p w:rsidR="00A13AAB" w:rsidRPr="00A13AAB" w:rsidRDefault="00A13AAB" w:rsidP="003D45EE">
            <w:pPr>
              <w:suppressAutoHyphens w:val="0"/>
              <w:rPr>
                <w:rFonts w:ascii="Arial" w:hAnsi="Arial" w:cs="Arial"/>
                <w:sz w:val="20"/>
                <w:szCs w:val="20"/>
                <w:lang w:eastAsia="fr-FR"/>
              </w:rPr>
            </w:pPr>
          </w:p>
        </w:tc>
        <w:tc>
          <w:tcPr>
            <w:tcW w:w="992" w:type="dxa"/>
            <w:tcBorders>
              <w:top w:val="nil"/>
              <w:left w:val="nil"/>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Calibri" w:hAnsi="Calibri" w:cs="Calibri"/>
                <w:color w:val="000000"/>
                <w:sz w:val="22"/>
                <w:szCs w:val="22"/>
                <w:lang w:eastAsia="fr-FR"/>
              </w:rPr>
            </w:pPr>
            <w:r w:rsidRPr="00A13AAB">
              <w:rPr>
                <w:rFonts w:ascii="Calibri" w:hAnsi="Calibri" w:cs="Calibri"/>
                <w:color w:val="000000"/>
                <w:sz w:val="22"/>
                <w:szCs w:val="22"/>
                <w:lang w:eastAsia="fr-FR"/>
              </w:rPr>
              <w:t>candidat interne</w:t>
            </w:r>
          </w:p>
        </w:tc>
        <w:tc>
          <w:tcPr>
            <w:tcW w:w="1193"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8</w:t>
            </w:r>
          </w:p>
        </w:tc>
        <w:tc>
          <w:tcPr>
            <w:tcW w:w="1075"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068"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248"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2</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892"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NC</w:t>
            </w:r>
          </w:p>
        </w:tc>
        <w:tc>
          <w:tcPr>
            <w:tcW w:w="887"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916"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r>
      <w:tr w:rsidR="00A13AAB" w:rsidRPr="00A13AAB" w:rsidTr="003D45EE">
        <w:trPr>
          <w:trHeight w:val="630"/>
        </w:trPr>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Arial" w:hAnsi="Arial" w:cs="Arial"/>
                <w:sz w:val="20"/>
                <w:szCs w:val="20"/>
                <w:lang w:eastAsia="fr-FR"/>
              </w:rPr>
            </w:pPr>
            <w:r w:rsidRPr="00A13AAB">
              <w:rPr>
                <w:rFonts w:ascii="Arial" w:hAnsi="Arial" w:cs="Arial"/>
                <w:sz w:val="20"/>
                <w:szCs w:val="20"/>
                <w:lang w:eastAsia="fr-FR"/>
              </w:rPr>
              <w:t>CMVRH</w:t>
            </w:r>
          </w:p>
        </w:tc>
        <w:tc>
          <w:tcPr>
            <w:tcW w:w="992" w:type="dxa"/>
            <w:tcBorders>
              <w:top w:val="nil"/>
              <w:left w:val="nil"/>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Calibri" w:hAnsi="Calibri" w:cs="Calibri"/>
                <w:color w:val="000000"/>
                <w:sz w:val="22"/>
                <w:szCs w:val="22"/>
                <w:lang w:eastAsia="fr-FR"/>
              </w:rPr>
            </w:pPr>
            <w:r w:rsidRPr="00A13AAB">
              <w:rPr>
                <w:rFonts w:ascii="Calibri" w:hAnsi="Calibri" w:cs="Calibri"/>
                <w:color w:val="000000"/>
                <w:sz w:val="22"/>
                <w:szCs w:val="22"/>
                <w:lang w:eastAsia="fr-FR"/>
              </w:rPr>
              <w:t>candidat extérieur</w:t>
            </w:r>
          </w:p>
        </w:tc>
        <w:tc>
          <w:tcPr>
            <w:tcW w:w="1193"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2</w:t>
            </w:r>
          </w:p>
        </w:tc>
        <w:tc>
          <w:tcPr>
            <w:tcW w:w="1075"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068"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248"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1</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892"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NC</w:t>
            </w:r>
          </w:p>
        </w:tc>
        <w:tc>
          <w:tcPr>
            <w:tcW w:w="887"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916"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r>
      <w:tr w:rsidR="00A13AAB" w:rsidRPr="00A13AAB" w:rsidTr="003D45EE">
        <w:trPr>
          <w:trHeight w:val="600"/>
        </w:trPr>
        <w:tc>
          <w:tcPr>
            <w:tcW w:w="1135" w:type="dxa"/>
            <w:vMerge/>
            <w:tcBorders>
              <w:top w:val="nil"/>
              <w:left w:val="single" w:sz="4" w:space="0" w:color="auto"/>
              <w:bottom w:val="single" w:sz="4" w:space="0" w:color="auto"/>
              <w:right w:val="single" w:sz="4" w:space="0" w:color="auto"/>
            </w:tcBorders>
            <w:vAlign w:val="center"/>
            <w:hideMark/>
          </w:tcPr>
          <w:p w:rsidR="00A13AAB" w:rsidRPr="00A13AAB" w:rsidRDefault="00A13AAB" w:rsidP="003D45EE">
            <w:pPr>
              <w:suppressAutoHyphens w:val="0"/>
              <w:rPr>
                <w:rFonts w:ascii="Arial" w:hAnsi="Arial" w:cs="Arial"/>
                <w:sz w:val="20"/>
                <w:szCs w:val="20"/>
                <w:lang w:eastAsia="fr-FR"/>
              </w:rPr>
            </w:pPr>
          </w:p>
        </w:tc>
        <w:tc>
          <w:tcPr>
            <w:tcW w:w="992" w:type="dxa"/>
            <w:tcBorders>
              <w:top w:val="nil"/>
              <w:left w:val="nil"/>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Calibri" w:hAnsi="Calibri" w:cs="Calibri"/>
                <w:color w:val="000000"/>
                <w:sz w:val="22"/>
                <w:szCs w:val="22"/>
                <w:lang w:eastAsia="fr-FR"/>
              </w:rPr>
            </w:pPr>
            <w:r w:rsidRPr="00A13AAB">
              <w:rPr>
                <w:rFonts w:ascii="Calibri" w:hAnsi="Calibri" w:cs="Calibri"/>
                <w:color w:val="000000"/>
                <w:sz w:val="22"/>
                <w:szCs w:val="22"/>
                <w:lang w:eastAsia="fr-FR"/>
              </w:rPr>
              <w:t>candidat interne</w:t>
            </w:r>
          </w:p>
        </w:tc>
        <w:tc>
          <w:tcPr>
            <w:tcW w:w="1193"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6</w:t>
            </w:r>
          </w:p>
        </w:tc>
        <w:tc>
          <w:tcPr>
            <w:tcW w:w="1075"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068"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248"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8</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892"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NC</w:t>
            </w:r>
          </w:p>
        </w:tc>
        <w:tc>
          <w:tcPr>
            <w:tcW w:w="887"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916"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r>
      <w:tr w:rsidR="00A13AAB" w:rsidRPr="00A13AAB" w:rsidTr="003D45EE">
        <w:trPr>
          <w:trHeight w:val="585"/>
        </w:trPr>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Arial" w:hAnsi="Arial" w:cs="Arial"/>
                <w:sz w:val="20"/>
                <w:szCs w:val="20"/>
                <w:lang w:eastAsia="fr-FR"/>
              </w:rPr>
            </w:pPr>
            <w:r w:rsidRPr="00A13AAB">
              <w:rPr>
                <w:rFonts w:ascii="Arial" w:hAnsi="Arial" w:cs="Arial"/>
                <w:sz w:val="20"/>
                <w:szCs w:val="20"/>
                <w:lang w:eastAsia="fr-FR"/>
              </w:rPr>
              <w:t>DGALN</w:t>
            </w:r>
          </w:p>
        </w:tc>
        <w:tc>
          <w:tcPr>
            <w:tcW w:w="992" w:type="dxa"/>
            <w:tcBorders>
              <w:top w:val="nil"/>
              <w:left w:val="nil"/>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Calibri" w:hAnsi="Calibri" w:cs="Calibri"/>
                <w:color w:val="000000"/>
                <w:sz w:val="22"/>
                <w:szCs w:val="22"/>
                <w:lang w:eastAsia="fr-FR"/>
              </w:rPr>
            </w:pPr>
            <w:r w:rsidRPr="00A13AAB">
              <w:rPr>
                <w:rFonts w:ascii="Calibri" w:hAnsi="Calibri" w:cs="Calibri"/>
                <w:color w:val="000000"/>
                <w:sz w:val="22"/>
                <w:szCs w:val="22"/>
                <w:lang w:eastAsia="fr-FR"/>
              </w:rPr>
              <w:t>candidat extérieur</w:t>
            </w:r>
          </w:p>
        </w:tc>
        <w:tc>
          <w:tcPr>
            <w:tcW w:w="1193"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16</w:t>
            </w:r>
          </w:p>
        </w:tc>
        <w:tc>
          <w:tcPr>
            <w:tcW w:w="1075"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14</w:t>
            </w:r>
          </w:p>
        </w:tc>
        <w:tc>
          <w:tcPr>
            <w:tcW w:w="1068"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248"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1</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sz w:val="22"/>
                <w:szCs w:val="22"/>
                <w:lang w:eastAsia="fr-FR"/>
              </w:rPr>
            </w:pPr>
            <w:r w:rsidRPr="00A13AAB">
              <w:rPr>
                <w:rFonts w:ascii="Calibri" w:hAnsi="Calibri" w:cs="Calibri"/>
                <w:sz w:val="22"/>
                <w:szCs w:val="22"/>
                <w:lang w:eastAsia="fr-FR"/>
              </w:rPr>
              <w:t> </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sz w:val="22"/>
                <w:szCs w:val="22"/>
                <w:lang w:eastAsia="fr-FR"/>
              </w:rPr>
            </w:pPr>
            <w:r w:rsidRPr="00A13AAB">
              <w:rPr>
                <w:rFonts w:ascii="Calibri" w:hAnsi="Calibri" w:cs="Calibri"/>
                <w:sz w:val="22"/>
                <w:szCs w:val="22"/>
                <w:lang w:eastAsia="fr-FR"/>
              </w:rPr>
              <w:t> </w:t>
            </w:r>
          </w:p>
        </w:tc>
        <w:tc>
          <w:tcPr>
            <w:tcW w:w="892"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NC</w:t>
            </w:r>
          </w:p>
        </w:tc>
        <w:tc>
          <w:tcPr>
            <w:tcW w:w="887"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sz w:val="22"/>
                <w:szCs w:val="22"/>
                <w:lang w:eastAsia="fr-FR"/>
              </w:rPr>
            </w:pPr>
            <w:r w:rsidRPr="00A13AAB">
              <w:rPr>
                <w:rFonts w:ascii="Calibri" w:hAnsi="Calibri" w:cs="Calibri"/>
                <w:sz w:val="22"/>
                <w:szCs w:val="22"/>
                <w:lang w:eastAsia="fr-FR"/>
              </w:rPr>
              <w:t>1</w:t>
            </w:r>
          </w:p>
        </w:tc>
        <w:tc>
          <w:tcPr>
            <w:tcW w:w="916"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sz w:val="22"/>
                <w:szCs w:val="22"/>
                <w:lang w:eastAsia="fr-FR"/>
              </w:rPr>
            </w:pPr>
            <w:r w:rsidRPr="00A13AAB">
              <w:rPr>
                <w:rFonts w:ascii="Calibri" w:hAnsi="Calibri" w:cs="Calibri"/>
                <w:sz w:val="22"/>
                <w:szCs w:val="22"/>
                <w:lang w:eastAsia="fr-FR"/>
              </w:rPr>
              <w:t> </w:t>
            </w:r>
          </w:p>
        </w:tc>
      </w:tr>
      <w:tr w:rsidR="00A13AAB" w:rsidRPr="00A13AAB" w:rsidTr="003D45EE">
        <w:trPr>
          <w:trHeight w:val="600"/>
        </w:trPr>
        <w:tc>
          <w:tcPr>
            <w:tcW w:w="1135" w:type="dxa"/>
            <w:vMerge/>
            <w:tcBorders>
              <w:top w:val="nil"/>
              <w:left w:val="single" w:sz="4" w:space="0" w:color="auto"/>
              <w:bottom w:val="single" w:sz="4" w:space="0" w:color="auto"/>
              <w:right w:val="single" w:sz="4" w:space="0" w:color="auto"/>
            </w:tcBorders>
            <w:vAlign w:val="center"/>
            <w:hideMark/>
          </w:tcPr>
          <w:p w:rsidR="00A13AAB" w:rsidRPr="00A13AAB" w:rsidRDefault="00A13AAB" w:rsidP="003D45EE">
            <w:pPr>
              <w:suppressAutoHyphens w:val="0"/>
              <w:rPr>
                <w:rFonts w:ascii="Arial" w:hAnsi="Arial" w:cs="Arial"/>
                <w:sz w:val="20"/>
                <w:szCs w:val="20"/>
                <w:lang w:eastAsia="fr-FR"/>
              </w:rPr>
            </w:pPr>
          </w:p>
        </w:tc>
        <w:tc>
          <w:tcPr>
            <w:tcW w:w="992" w:type="dxa"/>
            <w:tcBorders>
              <w:top w:val="nil"/>
              <w:left w:val="nil"/>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Calibri" w:hAnsi="Calibri" w:cs="Calibri"/>
                <w:color w:val="000000"/>
                <w:sz w:val="22"/>
                <w:szCs w:val="22"/>
                <w:lang w:eastAsia="fr-FR"/>
              </w:rPr>
            </w:pPr>
            <w:r w:rsidRPr="00A13AAB">
              <w:rPr>
                <w:rFonts w:ascii="Calibri" w:hAnsi="Calibri" w:cs="Calibri"/>
                <w:color w:val="000000"/>
                <w:sz w:val="22"/>
                <w:szCs w:val="22"/>
                <w:lang w:eastAsia="fr-FR"/>
              </w:rPr>
              <w:t>candidat interne</w:t>
            </w:r>
          </w:p>
        </w:tc>
        <w:tc>
          <w:tcPr>
            <w:tcW w:w="1193"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48</w:t>
            </w:r>
          </w:p>
        </w:tc>
        <w:tc>
          <w:tcPr>
            <w:tcW w:w="1075"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5</w:t>
            </w:r>
          </w:p>
        </w:tc>
        <w:tc>
          <w:tcPr>
            <w:tcW w:w="1068"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248"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3</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sz w:val="22"/>
                <w:szCs w:val="22"/>
                <w:lang w:eastAsia="fr-FR"/>
              </w:rPr>
            </w:pPr>
            <w:r w:rsidRPr="00A13AAB">
              <w:rPr>
                <w:rFonts w:ascii="Calibri" w:hAnsi="Calibri" w:cs="Calibri"/>
                <w:sz w:val="22"/>
                <w:szCs w:val="22"/>
                <w:lang w:eastAsia="fr-FR"/>
              </w:rPr>
              <w:t> </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sz w:val="22"/>
                <w:szCs w:val="22"/>
                <w:lang w:eastAsia="fr-FR"/>
              </w:rPr>
            </w:pPr>
            <w:r w:rsidRPr="00A13AAB">
              <w:rPr>
                <w:rFonts w:ascii="Calibri" w:hAnsi="Calibri" w:cs="Calibri"/>
                <w:sz w:val="22"/>
                <w:szCs w:val="22"/>
                <w:lang w:eastAsia="fr-FR"/>
              </w:rPr>
              <w:t> </w:t>
            </w:r>
          </w:p>
        </w:tc>
        <w:tc>
          <w:tcPr>
            <w:tcW w:w="892"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NC</w:t>
            </w:r>
          </w:p>
        </w:tc>
        <w:tc>
          <w:tcPr>
            <w:tcW w:w="887"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sz w:val="22"/>
                <w:szCs w:val="22"/>
                <w:lang w:eastAsia="fr-FR"/>
              </w:rPr>
            </w:pPr>
            <w:r w:rsidRPr="00A13AAB">
              <w:rPr>
                <w:rFonts w:ascii="Calibri" w:hAnsi="Calibri" w:cs="Calibri"/>
                <w:sz w:val="22"/>
                <w:szCs w:val="22"/>
                <w:lang w:eastAsia="fr-FR"/>
              </w:rPr>
              <w:t> </w:t>
            </w:r>
          </w:p>
        </w:tc>
        <w:tc>
          <w:tcPr>
            <w:tcW w:w="916"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sz w:val="22"/>
                <w:szCs w:val="22"/>
                <w:lang w:eastAsia="fr-FR"/>
              </w:rPr>
            </w:pPr>
            <w:r w:rsidRPr="00A13AAB">
              <w:rPr>
                <w:rFonts w:ascii="Calibri" w:hAnsi="Calibri" w:cs="Calibri"/>
                <w:sz w:val="22"/>
                <w:szCs w:val="22"/>
                <w:lang w:eastAsia="fr-FR"/>
              </w:rPr>
              <w:t> </w:t>
            </w:r>
          </w:p>
        </w:tc>
      </w:tr>
      <w:tr w:rsidR="00A13AAB" w:rsidRPr="00A13AAB" w:rsidTr="003D45EE">
        <w:trPr>
          <w:trHeight w:val="750"/>
        </w:trPr>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Arial" w:hAnsi="Arial" w:cs="Arial"/>
                <w:sz w:val="20"/>
                <w:szCs w:val="20"/>
                <w:lang w:eastAsia="fr-FR"/>
              </w:rPr>
            </w:pPr>
            <w:r w:rsidRPr="00A13AAB">
              <w:rPr>
                <w:rFonts w:ascii="Arial" w:hAnsi="Arial" w:cs="Arial"/>
                <w:sz w:val="20"/>
                <w:szCs w:val="20"/>
                <w:lang w:eastAsia="fr-FR"/>
              </w:rPr>
              <w:t>DGEC</w:t>
            </w:r>
          </w:p>
        </w:tc>
        <w:tc>
          <w:tcPr>
            <w:tcW w:w="992" w:type="dxa"/>
            <w:tcBorders>
              <w:top w:val="nil"/>
              <w:left w:val="nil"/>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Calibri" w:hAnsi="Calibri" w:cs="Calibri"/>
                <w:color w:val="000000"/>
                <w:sz w:val="22"/>
                <w:szCs w:val="22"/>
                <w:lang w:eastAsia="fr-FR"/>
              </w:rPr>
            </w:pPr>
            <w:r w:rsidRPr="00A13AAB">
              <w:rPr>
                <w:rFonts w:ascii="Calibri" w:hAnsi="Calibri" w:cs="Calibri"/>
                <w:color w:val="000000"/>
                <w:sz w:val="22"/>
                <w:szCs w:val="22"/>
                <w:lang w:eastAsia="fr-FR"/>
              </w:rPr>
              <w:t>candidat extérieur</w:t>
            </w:r>
          </w:p>
        </w:tc>
        <w:tc>
          <w:tcPr>
            <w:tcW w:w="1193"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6</w:t>
            </w:r>
          </w:p>
        </w:tc>
        <w:tc>
          <w:tcPr>
            <w:tcW w:w="1075"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4</w:t>
            </w:r>
          </w:p>
        </w:tc>
        <w:tc>
          <w:tcPr>
            <w:tcW w:w="1068"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248"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0</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892"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NC</w:t>
            </w:r>
          </w:p>
        </w:tc>
        <w:tc>
          <w:tcPr>
            <w:tcW w:w="887"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916"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r>
      <w:tr w:rsidR="00A13AAB" w:rsidRPr="00A13AAB" w:rsidTr="003D45EE">
        <w:trPr>
          <w:trHeight w:val="600"/>
        </w:trPr>
        <w:tc>
          <w:tcPr>
            <w:tcW w:w="1135" w:type="dxa"/>
            <w:vMerge/>
            <w:tcBorders>
              <w:top w:val="nil"/>
              <w:left w:val="single" w:sz="4" w:space="0" w:color="auto"/>
              <w:bottom w:val="single" w:sz="4" w:space="0" w:color="auto"/>
              <w:right w:val="single" w:sz="4" w:space="0" w:color="auto"/>
            </w:tcBorders>
            <w:vAlign w:val="center"/>
            <w:hideMark/>
          </w:tcPr>
          <w:p w:rsidR="00A13AAB" w:rsidRPr="00A13AAB" w:rsidRDefault="00A13AAB" w:rsidP="003D45EE">
            <w:pPr>
              <w:suppressAutoHyphens w:val="0"/>
              <w:rPr>
                <w:rFonts w:ascii="Arial" w:hAnsi="Arial" w:cs="Arial"/>
                <w:sz w:val="20"/>
                <w:szCs w:val="20"/>
                <w:lang w:eastAsia="fr-FR"/>
              </w:rPr>
            </w:pPr>
          </w:p>
        </w:tc>
        <w:tc>
          <w:tcPr>
            <w:tcW w:w="992" w:type="dxa"/>
            <w:tcBorders>
              <w:top w:val="nil"/>
              <w:left w:val="nil"/>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Calibri" w:hAnsi="Calibri" w:cs="Calibri"/>
                <w:color w:val="000000"/>
                <w:sz w:val="22"/>
                <w:szCs w:val="22"/>
                <w:lang w:eastAsia="fr-FR"/>
              </w:rPr>
            </w:pPr>
            <w:r w:rsidRPr="00A13AAB">
              <w:rPr>
                <w:rFonts w:ascii="Calibri" w:hAnsi="Calibri" w:cs="Calibri"/>
                <w:color w:val="000000"/>
                <w:sz w:val="22"/>
                <w:szCs w:val="22"/>
                <w:lang w:eastAsia="fr-FR"/>
              </w:rPr>
              <w:t>candidat interne</w:t>
            </w:r>
          </w:p>
        </w:tc>
        <w:tc>
          <w:tcPr>
            <w:tcW w:w="1193"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22</w:t>
            </w:r>
          </w:p>
        </w:tc>
        <w:tc>
          <w:tcPr>
            <w:tcW w:w="1075"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068"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248"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3</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892"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NC</w:t>
            </w:r>
          </w:p>
        </w:tc>
        <w:tc>
          <w:tcPr>
            <w:tcW w:w="887"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916"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r>
      <w:tr w:rsidR="00A13AAB" w:rsidRPr="00A13AAB" w:rsidTr="003D45EE">
        <w:trPr>
          <w:trHeight w:val="705"/>
        </w:trPr>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Arial" w:hAnsi="Arial" w:cs="Arial"/>
                <w:sz w:val="20"/>
                <w:szCs w:val="20"/>
                <w:lang w:eastAsia="fr-FR"/>
              </w:rPr>
            </w:pPr>
            <w:r w:rsidRPr="00A13AAB">
              <w:rPr>
                <w:rFonts w:ascii="Arial" w:hAnsi="Arial" w:cs="Arial"/>
                <w:sz w:val="20"/>
                <w:szCs w:val="20"/>
                <w:lang w:eastAsia="fr-FR"/>
              </w:rPr>
              <w:t>DGITM</w:t>
            </w:r>
          </w:p>
        </w:tc>
        <w:tc>
          <w:tcPr>
            <w:tcW w:w="992" w:type="dxa"/>
            <w:tcBorders>
              <w:top w:val="nil"/>
              <w:left w:val="nil"/>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Calibri" w:hAnsi="Calibri" w:cs="Calibri"/>
                <w:color w:val="000000"/>
                <w:sz w:val="22"/>
                <w:szCs w:val="22"/>
                <w:lang w:eastAsia="fr-FR"/>
              </w:rPr>
            </w:pPr>
            <w:r w:rsidRPr="00A13AAB">
              <w:rPr>
                <w:rFonts w:ascii="Calibri" w:hAnsi="Calibri" w:cs="Calibri"/>
                <w:color w:val="000000"/>
                <w:sz w:val="22"/>
                <w:szCs w:val="22"/>
                <w:lang w:eastAsia="fr-FR"/>
              </w:rPr>
              <w:t>candidat extérieur</w:t>
            </w:r>
          </w:p>
        </w:tc>
        <w:tc>
          <w:tcPr>
            <w:tcW w:w="1193"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7</w:t>
            </w:r>
          </w:p>
        </w:tc>
        <w:tc>
          <w:tcPr>
            <w:tcW w:w="1075"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6</w:t>
            </w:r>
          </w:p>
        </w:tc>
        <w:tc>
          <w:tcPr>
            <w:tcW w:w="1068"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248"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0</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892"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NC</w:t>
            </w:r>
          </w:p>
        </w:tc>
        <w:tc>
          <w:tcPr>
            <w:tcW w:w="887"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916"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r>
      <w:tr w:rsidR="00A13AAB" w:rsidRPr="00A13AAB" w:rsidTr="003D45EE">
        <w:trPr>
          <w:trHeight w:val="600"/>
        </w:trPr>
        <w:tc>
          <w:tcPr>
            <w:tcW w:w="1135" w:type="dxa"/>
            <w:vMerge/>
            <w:tcBorders>
              <w:top w:val="nil"/>
              <w:left w:val="single" w:sz="4" w:space="0" w:color="auto"/>
              <w:bottom w:val="single" w:sz="4" w:space="0" w:color="auto"/>
              <w:right w:val="single" w:sz="4" w:space="0" w:color="auto"/>
            </w:tcBorders>
            <w:vAlign w:val="center"/>
            <w:hideMark/>
          </w:tcPr>
          <w:p w:rsidR="00A13AAB" w:rsidRPr="00A13AAB" w:rsidRDefault="00A13AAB" w:rsidP="003D45EE">
            <w:pPr>
              <w:suppressAutoHyphens w:val="0"/>
              <w:rPr>
                <w:rFonts w:ascii="Arial" w:hAnsi="Arial" w:cs="Arial"/>
                <w:sz w:val="20"/>
                <w:szCs w:val="20"/>
                <w:lang w:eastAsia="fr-FR"/>
              </w:rPr>
            </w:pPr>
          </w:p>
        </w:tc>
        <w:tc>
          <w:tcPr>
            <w:tcW w:w="992" w:type="dxa"/>
            <w:tcBorders>
              <w:top w:val="nil"/>
              <w:left w:val="nil"/>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Calibri" w:hAnsi="Calibri" w:cs="Calibri"/>
                <w:color w:val="000000"/>
                <w:sz w:val="22"/>
                <w:szCs w:val="22"/>
                <w:lang w:eastAsia="fr-FR"/>
              </w:rPr>
            </w:pPr>
            <w:r w:rsidRPr="00A13AAB">
              <w:rPr>
                <w:rFonts w:ascii="Calibri" w:hAnsi="Calibri" w:cs="Calibri"/>
                <w:color w:val="000000"/>
                <w:sz w:val="22"/>
                <w:szCs w:val="22"/>
                <w:lang w:eastAsia="fr-FR"/>
              </w:rPr>
              <w:t>candidat interne</w:t>
            </w:r>
          </w:p>
        </w:tc>
        <w:tc>
          <w:tcPr>
            <w:tcW w:w="1193"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49</w:t>
            </w:r>
          </w:p>
        </w:tc>
        <w:tc>
          <w:tcPr>
            <w:tcW w:w="1075"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068"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248"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6</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892"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NC</w:t>
            </w:r>
          </w:p>
        </w:tc>
        <w:tc>
          <w:tcPr>
            <w:tcW w:w="887"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916"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r>
      <w:tr w:rsidR="00A13AAB" w:rsidRPr="00A13AAB" w:rsidTr="003D45EE">
        <w:trPr>
          <w:trHeight w:val="555"/>
        </w:trPr>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Arial" w:hAnsi="Arial" w:cs="Arial"/>
                <w:sz w:val="20"/>
                <w:szCs w:val="20"/>
                <w:lang w:eastAsia="fr-FR"/>
              </w:rPr>
            </w:pPr>
            <w:r w:rsidRPr="00A13AAB">
              <w:rPr>
                <w:rFonts w:ascii="Arial" w:hAnsi="Arial" w:cs="Arial"/>
                <w:sz w:val="20"/>
                <w:szCs w:val="20"/>
                <w:lang w:eastAsia="fr-FR"/>
              </w:rPr>
              <w:t>DGPR</w:t>
            </w:r>
          </w:p>
        </w:tc>
        <w:tc>
          <w:tcPr>
            <w:tcW w:w="992" w:type="dxa"/>
            <w:tcBorders>
              <w:top w:val="nil"/>
              <w:left w:val="nil"/>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Calibri" w:hAnsi="Calibri" w:cs="Calibri"/>
                <w:color w:val="000000"/>
                <w:sz w:val="22"/>
                <w:szCs w:val="22"/>
                <w:lang w:eastAsia="fr-FR"/>
              </w:rPr>
            </w:pPr>
            <w:r w:rsidRPr="00A13AAB">
              <w:rPr>
                <w:rFonts w:ascii="Calibri" w:hAnsi="Calibri" w:cs="Calibri"/>
                <w:color w:val="000000"/>
                <w:sz w:val="22"/>
                <w:szCs w:val="22"/>
                <w:lang w:eastAsia="fr-FR"/>
              </w:rPr>
              <w:t>candidat extérieur</w:t>
            </w:r>
          </w:p>
        </w:tc>
        <w:tc>
          <w:tcPr>
            <w:tcW w:w="1193"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2</w:t>
            </w:r>
          </w:p>
        </w:tc>
        <w:tc>
          <w:tcPr>
            <w:tcW w:w="1075"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4</w:t>
            </w:r>
          </w:p>
        </w:tc>
        <w:tc>
          <w:tcPr>
            <w:tcW w:w="1068"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248"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0</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892"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NC</w:t>
            </w:r>
          </w:p>
        </w:tc>
        <w:tc>
          <w:tcPr>
            <w:tcW w:w="887"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916"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r>
      <w:tr w:rsidR="00A13AAB" w:rsidRPr="00A13AAB" w:rsidTr="003D45EE">
        <w:trPr>
          <w:trHeight w:val="600"/>
        </w:trPr>
        <w:tc>
          <w:tcPr>
            <w:tcW w:w="1135" w:type="dxa"/>
            <w:vMerge/>
            <w:tcBorders>
              <w:top w:val="nil"/>
              <w:left w:val="single" w:sz="4" w:space="0" w:color="auto"/>
              <w:bottom w:val="single" w:sz="4" w:space="0" w:color="auto"/>
              <w:right w:val="single" w:sz="4" w:space="0" w:color="auto"/>
            </w:tcBorders>
            <w:vAlign w:val="center"/>
            <w:hideMark/>
          </w:tcPr>
          <w:p w:rsidR="00A13AAB" w:rsidRPr="00A13AAB" w:rsidRDefault="00A13AAB" w:rsidP="003D45EE">
            <w:pPr>
              <w:suppressAutoHyphens w:val="0"/>
              <w:rPr>
                <w:rFonts w:ascii="Arial" w:hAnsi="Arial" w:cs="Arial"/>
                <w:sz w:val="20"/>
                <w:szCs w:val="20"/>
                <w:lang w:eastAsia="fr-FR"/>
              </w:rPr>
            </w:pPr>
          </w:p>
        </w:tc>
        <w:tc>
          <w:tcPr>
            <w:tcW w:w="992" w:type="dxa"/>
            <w:tcBorders>
              <w:top w:val="nil"/>
              <w:left w:val="nil"/>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Calibri" w:hAnsi="Calibri" w:cs="Calibri"/>
                <w:color w:val="000000"/>
                <w:sz w:val="22"/>
                <w:szCs w:val="22"/>
                <w:lang w:eastAsia="fr-FR"/>
              </w:rPr>
            </w:pPr>
            <w:r w:rsidRPr="00A13AAB">
              <w:rPr>
                <w:rFonts w:ascii="Calibri" w:hAnsi="Calibri" w:cs="Calibri"/>
                <w:color w:val="000000"/>
                <w:sz w:val="22"/>
                <w:szCs w:val="22"/>
                <w:lang w:eastAsia="fr-FR"/>
              </w:rPr>
              <w:t>candidat interne</w:t>
            </w:r>
          </w:p>
        </w:tc>
        <w:tc>
          <w:tcPr>
            <w:tcW w:w="1193"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19</w:t>
            </w:r>
          </w:p>
        </w:tc>
        <w:tc>
          <w:tcPr>
            <w:tcW w:w="1075"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068"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248"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1</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892"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NC</w:t>
            </w:r>
          </w:p>
        </w:tc>
        <w:tc>
          <w:tcPr>
            <w:tcW w:w="887"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916"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r>
      <w:tr w:rsidR="00A13AAB" w:rsidRPr="00A13AAB" w:rsidTr="003D45EE">
        <w:trPr>
          <w:trHeight w:val="615"/>
        </w:trPr>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Arial" w:hAnsi="Arial" w:cs="Arial"/>
                <w:sz w:val="20"/>
                <w:szCs w:val="20"/>
                <w:lang w:eastAsia="fr-FR"/>
              </w:rPr>
            </w:pPr>
            <w:r w:rsidRPr="00A13AAB">
              <w:rPr>
                <w:rFonts w:ascii="Arial" w:hAnsi="Arial" w:cs="Arial"/>
                <w:sz w:val="20"/>
                <w:szCs w:val="20"/>
                <w:lang w:eastAsia="fr-FR"/>
              </w:rPr>
              <w:t>SG</w:t>
            </w:r>
          </w:p>
        </w:tc>
        <w:tc>
          <w:tcPr>
            <w:tcW w:w="992" w:type="dxa"/>
            <w:tcBorders>
              <w:top w:val="nil"/>
              <w:left w:val="nil"/>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Calibri" w:hAnsi="Calibri" w:cs="Calibri"/>
                <w:color w:val="000000"/>
                <w:sz w:val="22"/>
                <w:szCs w:val="22"/>
                <w:lang w:eastAsia="fr-FR"/>
              </w:rPr>
            </w:pPr>
            <w:r w:rsidRPr="00A13AAB">
              <w:rPr>
                <w:rFonts w:ascii="Calibri" w:hAnsi="Calibri" w:cs="Calibri"/>
                <w:color w:val="000000"/>
                <w:sz w:val="22"/>
                <w:szCs w:val="22"/>
                <w:lang w:eastAsia="fr-FR"/>
              </w:rPr>
              <w:t>candidat extérieur</w:t>
            </w:r>
          </w:p>
        </w:tc>
        <w:tc>
          <w:tcPr>
            <w:tcW w:w="1193"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25</w:t>
            </w:r>
          </w:p>
        </w:tc>
        <w:tc>
          <w:tcPr>
            <w:tcW w:w="1075"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19</w:t>
            </w:r>
          </w:p>
        </w:tc>
        <w:tc>
          <w:tcPr>
            <w:tcW w:w="1068"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248"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6</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5</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892"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NC</w:t>
            </w:r>
          </w:p>
        </w:tc>
        <w:tc>
          <w:tcPr>
            <w:tcW w:w="887"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16</w:t>
            </w:r>
          </w:p>
        </w:tc>
        <w:tc>
          <w:tcPr>
            <w:tcW w:w="916"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ind w:right="204"/>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r>
      <w:tr w:rsidR="00A13AAB" w:rsidRPr="00A13AAB" w:rsidTr="003D45EE">
        <w:trPr>
          <w:trHeight w:val="600"/>
        </w:trPr>
        <w:tc>
          <w:tcPr>
            <w:tcW w:w="1135" w:type="dxa"/>
            <w:vMerge/>
            <w:tcBorders>
              <w:top w:val="nil"/>
              <w:left w:val="single" w:sz="4" w:space="0" w:color="auto"/>
              <w:bottom w:val="single" w:sz="4" w:space="0" w:color="auto"/>
              <w:right w:val="single" w:sz="4" w:space="0" w:color="auto"/>
            </w:tcBorders>
            <w:vAlign w:val="center"/>
            <w:hideMark/>
          </w:tcPr>
          <w:p w:rsidR="00A13AAB" w:rsidRPr="00A13AAB" w:rsidRDefault="00A13AAB" w:rsidP="003D45EE">
            <w:pPr>
              <w:suppressAutoHyphens w:val="0"/>
              <w:rPr>
                <w:rFonts w:ascii="Arial" w:hAnsi="Arial" w:cs="Arial"/>
                <w:sz w:val="20"/>
                <w:szCs w:val="20"/>
                <w:lang w:eastAsia="fr-FR"/>
              </w:rPr>
            </w:pPr>
          </w:p>
        </w:tc>
        <w:tc>
          <w:tcPr>
            <w:tcW w:w="992" w:type="dxa"/>
            <w:tcBorders>
              <w:top w:val="nil"/>
              <w:left w:val="nil"/>
              <w:bottom w:val="single" w:sz="4" w:space="0" w:color="auto"/>
              <w:right w:val="single" w:sz="4" w:space="0" w:color="auto"/>
            </w:tcBorders>
            <w:shd w:val="clear" w:color="auto" w:fill="auto"/>
            <w:vAlign w:val="center"/>
            <w:hideMark/>
          </w:tcPr>
          <w:p w:rsidR="00A13AAB" w:rsidRPr="00A13AAB" w:rsidRDefault="00A13AAB" w:rsidP="003D45EE">
            <w:pPr>
              <w:suppressAutoHyphens w:val="0"/>
              <w:rPr>
                <w:rFonts w:ascii="Calibri" w:hAnsi="Calibri" w:cs="Calibri"/>
                <w:color w:val="000000"/>
                <w:sz w:val="22"/>
                <w:szCs w:val="22"/>
                <w:lang w:eastAsia="fr-FR"/>
              </w:rPr>
            </w:pPr>
            <w:r w:rsidRPr="00A13AAB">
              <w:rPr>
                <w:rFonts w:ascii="Calibri" w:hAnsi="Calibri" w:cs="Calibri"/>
                <w:color w:val="000000"/>
                <w:sz w:val="22"/>
                <w:szCs w:val="22"/>
                <w:lang w:eastAsia="fr-FR"/>
              </w:rPr>
              <w:t>candidat interne</w:t>
            </w:r>
          </w:p>
        </w:tc>
        <w:tc>
          <w:tcPr>
            <w:tcW w:w="1193"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61</w:t>
            </w:r>
          </w:p>
        </w:tc>
        <w:tc>
          <w:tcPr>
            <w:tcW w:w="1075"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10</w:t>
            </w:r>
          </w:p>
        </w:tc>
        <w:tc>
          <w:tcPr>
            <w:tcW w:w="1068"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1248"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28</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1</w:t>
            </w:r>
          </w:p>
        </w:tc>
        <w:tc>
          <w:tcPr>
            <w:tcW w:w="1109"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c>
          <w:tcPr>
            <w:tcW w:w="892" w:type="dxa"/>
            <w:tcBorders>
              <w:top w:val="nil"/>
              <w:left w:val="nil"/>
              <w:bottom w:val="single" w:sz="4" w:space="0" w:color="auto"/>
              <w:right w:val="single" w:sz="4" w:space="0" w:color="auto"/>
            </w:tcBorders>
            <w:shd w:val="clear" w:color="auto" w:fill="auto"/>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NC</w:t>
            </w:r>
          </w:p>
        </w:tc>
        <w:tc>
          <w:tcPr>
            <w:tcW w:w="887"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2</w:t>
            </w:r>
          </w:p>
        </w:tc>
        <w:tc>
          <w:tcPr>
            <w:tcW w:w="916" w:type="dxa"/>
            <w:tcBorders>
              <w:top w:val="nil"/>
              <w:left w:val="nil"/>
              <w:bottom w:val="single" w:sz="4" w:space="0" w:color="auto"/>
              <w:right w:val="single" w:sz="4" w:space="0" w:color="auto"/>
            </w:tcBorders>
            <w:shd w:val="clear" w:color="FBE5D6" w:fill="EDEDED"/>
            <w:noWrap/>
            <w:vAlign w:val="center"/>
            <w:hideMark/>
          </w:tcPr>
          <w:p w:rsidR="00A13AAB" w:rsidRPr="00A13AAB" w:rsidRDefault="00A13AAB" w:rsidP="003D45EE">
            <w:pPr>
              <w:suppressAutoHyphens w:val="0"/>
              <w:jc w:val="center"/>
              <w:rPr>
                <w:rFonts w:ascii="Calibri" w:hAnsi="Calibri" w:cs="Calibri"/>
                <w:color w:val="000000"/>
                <w:sz w:val="22"/>
                <w:szCs w:val="22"/>
                <w:lang w:eastAsia="fr-FR"/>
              </w:rPr>
            </w:pPr>
            <w:r w:rsidRPr="00A13AAB">
              <w:rPr>
                <w:rFonts w:ascii="Calibri" w:hAnsi="Calibri" w:cs="Calibri"/>
                <w:color w:val="000000"/>
                <w:sz w:val="22"/>
                <w:szCs w:val="22"/>
                <w:lang w:eastAsia="fr-FR"/>
              </w:rPr>
              <w:t> </w:t>
            </w:r>
          </w:p>
        </w:tc>
      </w:tr>
      <w:tr w:rsidR="00A13AAB" w:rsidRPr="00A13AAB" w:rsidTr="003D45EE">
        <w:trPr>
          <w:trHeight w:val="300"/>
        </w:trPr>
        <w:tc>
          <w:tcPr>
            <w:tcW w:w="1135" w:type="dxa"/>
            <w:tcBorders>
              <w:top w:val="nil"/>
              <w:left w:val="single" w:sz="4" w:space="0" w:color="auto"/>
              <w:bottom w:val="single" w:sz="4" w:space="0" w:color="auto"/>
              <w:right w:val="single" w:sz="4" w:space="0" w:color="auto"/>
            </w:tcBorders>
            <w:shd w:val="clear" w:color="C9C9C9" w:fill="D0CECE"/>
            <w:noWrap/>
            <w:vAlign w:val="bottom"/>
            <w:hideMark/>
          </w:tcPr>
          <w:p w:rsidR="00A13AAB" w:rsidRPr="00A13AAB" w:rsidRDefault="00A13AAB" w:rsidP="003D45EE">
            <w:pPr>
              <w:suppressAutoHyphens w:val="0"/>
              <w:rPr>
                <w:rFonts w:ascii="Arial" w:hAnsi="Arial" w:cs="Arial"/>
                <w:b/>
                <w:bCs/>
                <w:color w:val="000000"/>
                <w:sz w:val="20"/>
                <w:szCs w:val="20"/>
                <w:lang w:eastAsia="fr-FR"/>
              </w:rPr>
            </w:pPr>
            <w:r w:rsidRPr="00A13AAB">
              <w:rPr>
                <w:rFonts w:ascii="Arial" w:hAnsi="Arial" w:cs="Arial"/>
                <w:b/>
                <w:bCs/>
                <w:color w:val="000000"/>
                <w:sz w:val="20"/>
                <w:szCs w:val="20"/>
                <w:lang w:eastAsia="fr-FR"/>
              </w:rPr>
              <w:t>Total</w:t>
            </w:r>
          </w:p>
        </w:tc>
        <w:tc>
          <w:tcPr>
            <w:tcW w:w="992" w:type="dxa"/>
            <w:tcBorders>
              <w:top w:val="nil"/>
              <w:left w:val="nil"/>
              <w:bottom w:val="single" w:sz="4" w:space="0" w:color="auto"/>
              <w:right w:val="single" w:sz="4" w:space="0" w:color="auto"/>
            </w:tcBorders>
            <w:shd w:val="clear" w:color="C9C9C9" w:fill="D0CECE"/>
            <w:noWrap/>
            <w:vAlign w:val="bottom"/>
            <w:hideMark/>
          </w:tcPr>
          <w:p w:rsidR="00A13AAB" w:rsidRPr="00A13AAB" w:rsidRDefault="00A13AAB" w:rsidP="003D45EE">
            <w:pPr>
              <w:suppressAutoHyphens w:val="0"/>
              <w:jc w:val="center"/>
              <w:rPr>
                <w:rFonts w:ascii="Calibri" w:hAnsi="Calibri" w:cs="Calibri"/>
                <w:b/>
                <w:bCs/>
                <w:color w:val="000000"/>
                <w:sz w:val="22"/>
                <w:szCs w:val="22"/>
                <w:lang w:eastAsia="fr-FR"/>
              </w:rPr>
            </w:pPr>
            <w:r w:rsidRPr="00A13AAB">
              <w:rPr>
                <w:rFonts w:ascii="Calibri" w:hAnsi="Calibri" w:cs="Calibri"/>
                <w:b/>
                <w:bCs/>
                <w:color w:val="000000"/>
                <w:sz w:val="22"/>
                <w:szCs w:val="22"/>
                <w:lang w:eastAsia="fr-FR"/>
              </w:rPr>
              <w:t> </w:t>
            </w:r>
          </w:p>
        </w:tc>
        <w:tc>
          <w:tcPr>
            <w:tcW w:w="1193" w:type="dxa"/>
            <w:tcBorders>
              <w:top w:val="nil"/>
              <w:left w:val="nil"/>
              <w:bottom w:val="single" w:sz="4" w:space="0" w:color="auto"/>
              <w:right w:val="single" w:sz="4" w:space="0" w:color="auto"/>
            </w:tcBorders>
            <w:shd w:val="clear" w:color="C9C9C9" w:fill="D0CECE"/>
            <w:noWrap/>
            <w:vAlign w:val="center"/>
            <w:hideMark/>
          </w:tcPr>
          <w:p w:rsidR="00A13AAB" w:rsidRPr="00A13AAB" w:rsidRDefault="00A13AAB" w:rsidP="003D45EE">
            <w:pPr>
              <w:suppressAutoHyphens w:val="0"/>
              <w:jc w:val="center"/>
              <w:rPr>
                <w:rFonts w:ascii="Calibri" w:hAnsi="Calibri" w:cs="Calibri"/>
                <w:b/>
                <w:bCs/>
                <w:color w:val="000000"/>
                <w:sz w:val="22"/>
                <w:szCs w:val="22"/>
                <w:lang w:eastAsia="fr-FR"/>
              </w:rPr>
            </w:pPr>
            <w:r w:rsidRPr="00A13AAB">
              <w:rPr>
                <w:rFonts w:ascii="Calibri" w:hAnsi="Calibri" w:cs="Calibri"/>
                <w:b/>
                <w:bCs/>
                <w:color w:val="000000"/>
                <w:sz w:val="22"/>
                <w:szCs w:val="22"/>
                <w:lang w:eastAsia="fr-FR"/>
              </w:rPr>
              <w:t>299</w:t>
            </w:r>
          </w:p>
        </w:tc>
        <w:tc>
          <w:tcPr>
            <w:tcW w:w="1075" w:type="dxa"/>
            <w:tcBorders>
              <w:top w:val="nil"/>
              <w:left w:val="nil"/>
              <w:bottom w:val="single" w:sz="4" w:space="0" w:color="auto"/>
              <w:right w:val="single" w:sz="4" w:space="0" w:color="auto"/>
            </w:tcBorders>
            <w:shd w:val="clear" w:color="C9C9C9" w:fill="D0CECE"/>
            <w:noWrap/>
            <w:vAlign w:val="bottom"/>
            <w:hideMark/>
          </w:tcPr>
          <w:p w:rsidR="00A13AAB" w:rsidRPr="00A13AAB" w:rsidRDefault="00A13AAB" w:rsidP="003D45EE">
            <w:pPr>
              <w:suppressAutoHyphens w:val="0"/>
              <w:jc w:val="center"/>
              <w:rPr>
                <w:rFonts w:ascii="Calibri" w:hAnsi="Calibri" w:cs="Calibri"/>
                <w:b/>
                <w:bCs/>
                <w:color w:val="000000"/>
                <w:sz w:val="22"/>
                <w:szCs w:val="22"/>
                <w:lang w:eastAsia="fr-FR"/>
              </w:rPr>
            </w:pPr>
            <w:r w:rsidRPr="00A13AAB">
              <w:rPr>
                <w:rFonts w:ascii="Calibri" w:hAnsi="Calibri" w:cs="Calibri"/>
                <w:b/>
                <w:bCs/>
                <w:color w:val="000000"/>
                <w:sz w:val="22"/>
                <w:szCs w:val="22"/>
                <w:lang w:eastAsia="fr-FR"/>
              </w:rPr>
              <w:t> </w:t>
            </w:r>
            <w:r w:rsidR="00A136D3">
              <w:rPr>
                <w:rFonts w:ascii="Calibri" w:hAnsi="Calibri" w:cs="Calibri"/>
                <w:b/>
                <w:bCs/>
                <w:color w:val="000000"/>
                <w:sz w:val="22"/>
                <w:szCs w:val="22"/>
                <w:lang w:eastAsia="fr-FR"/>
              </w:rPr>
              <w:t>71</w:t>
            </w:r>
          </w:p>
        </w:tc>
        <w:tc>
          <w:tcPr>
            <w:tcW w:w="1068" w:type="dxa"/>
            <w:tcBorders>
              <w:top w:val="nil"/>
              <w:left w:val="nil"/>
              <w:bottom w:val="single" w:sz="4" w:space="0" w:color="auto"/>
              <w:right w:val="single" w:sz="4" w:space="0" w:color="auto"/>
            </w:tcBorders>
            <w:shd w:val="clear" w:color="C9C9C9" w:fill="D0CECE"/>
            <w:noWrap/>
            <w:vAlign w:val="bottom"/>
            <w:hideMark/>
          </w:tcPr>
          <w:p w:rsidR="00A13AAB" w:rsidRPr="00A13AAB" w:rsidRDefault="00A136D3" w:rsidP="003D45EE">
            <w:pPr>
              <w:suppressAutoHyphens w:val="0"/>
              <w:jc w:val="center"/>
              <w:rPr>
                <w:rFonts w:ascii="Calibri" w:hAnsi="Calibri" w:cs="Calibri"/>
                <w:b/>
                <w:bCs/>
                <w:color w:val="000000"/>
                <w:sz w:val="22"/>
                <w:szCs w:val="22"/>
                <w:lang w:eastAsia="fr-FR"/>
              </w:rPr>
            </w:pPr>
            <w:r>
              <w:rPr>
                <w:rFonts w:ascii="Calibri" w:hAnsi="Calibri" w:cs="Calibri"/>
                <w:b/>
                <w:bCs/>
                <w:color w:val="000000"/>
                <w:sz w:val="22"/>
                <w:szCs w:val="22"/>
                <w:lang w:eastAsia="fr-FR"/>
              </w:rPr>
              <w:t>50</w:t>
            </w:r>
            <w:r w:rsidR="00A13AAB" w:rsidRPr="00A13AAB">
              <w:rPr>
                <w:rFonts w:ascii="Calibri" w:hAnsi="Calibri" w:cs="Calibri"/>
                <w:b/>
                <w:bCs/>
                <w:color w:val="000000"/>
                <w:sz w:val="22"/>
                <w:szCs w:val="22"/>
                <w:lang w:eastAsia="fr-FR"/>
              </w:rPr>
              <w:t> </w:t>
            </w:r>
          </w:p>
        </w:tc>
        <w:tc>
          <w:tcPr>
            <w:tcW w:w="1248" w:type="dxa"/>
            <w:tcBorders>
              <w:top w:val="nil"/>
              <w:left w:val="nil"/>
              <w:bottom w:val="single" w:sz="4" w:space="0" w:color="auto"/>
              <w:right w:val="single" w:sz="4" w:space="0" w:color="auto"/>
            </w:tcBorders>
            <w:shd w:val="clear" w:color="C9C9C9" w:fill="D0CECE"/>
            <w:noWrap/>
            <w:vAlign w:val="center"/>
            <w:hideMark/>
          </w:tcPr>
          <w:p w:rsidR="00A13AAB" w:rsidRPr="00A13AAB" w:rsidRDefault="00A13AAB" w:rsidP="003D45EE">
            <w:pPr>
              <w:suppressAutoHyphens w:val="0"/>
              <w:jc w:val="center"/>
              <w:rPr>
                <w:rFonts w:ascii="Calibri" w:hAnsi="Calibri" w:cs="Calibri"/>
                <w:b/>
                <w:bCs/>
                <w:color w:val="000000"/>
                <w:sz w:val="22"/>
                <w:szCs w:val="22"/>
                <w:lang w:eastAsia="fr-FR"/>
              </w:rPr>
            </w:pPr>
            <w:r w:rsidRPr="00A13AAB">
              <w:rPr>
                <w:rFonts w:ascii="Calibri" w:hAnsi="Calibri" w:cs="Calibri"/>
                <w:b/>
                <w:bCs/>
                <w:color w:val="000000"/>
                <w:sz w:val="22"/>
                <w:szCs w:val="22"/>
                <w:lang w:eastAsia="fr-FR"/>
              </w:rPr>
              <w:t>68</w:t>
            </w:r>
          </w:p>
        </w:tc>
        <w:tc>
          <w:tcPr>
            <w:tcW w:w="1109" w:type="dxa"/>
            <w:tcBorders>
              <w:top w:val="nil"/>
              <w:left w:val="nil"/>
              <w:bottom w:val="single" w:sz="4" w:space="0" w:color="auto"/>
              <w:right w:val="single" w:sz="4" w:space="0" w:color="auto"/>
            </w:tcBorders>
            <w:shd w:val="clear" w:color="C9C9C9" w:fill="D0CECE"/>
            <w:noWrap/>
            <w:vAlign w:val="bottom"/>
            <w:hideMark/>
          </w:tcPr>
          <w:p w:rsidR="00A13AAB" w:rsidRPr="00A13AAB" w:rsidRDefault="00A13AAB" w:rsidP="003D45EE">
            <w:pPr>
              <w:suppressAutoHyphens w:val="0"/>
              <w:jc w:val="center"/>
              <w:rPr>
                <w:rFonts w:ascii="Calibri" w:hAnsi="Calibri" w:cs="Calibri"/>
                <w:b/>
                <w:bCs/>
                <w:color w:val="000000"/>
                <w:sz w:val="22"/>
                <w:szCs w:val="22"/>
                <w:lang w:eastAsia="fr-FR"/>
              </w:rPr>
            </w:pPr>
            <w:r w:rsidRPr="00A13AAB">
              <w:rPr>
                <w:rFonts w:ascii="Calibri" w:hAnsi="Calibri" w:cs="Calibri"/>
                <w:b/>
                <w:bCs/>
                <w:color w:val="000000"/>
                <w:sz w:val="22"/>
                <w:szCs w:val="22"/>
                <w:lang w:eastAsia="fr-FR"/>
              </w:rPr>
              <w:t> </w:t>
            </w:r>
            <w:r w:rsidR="00A136D3">
              <w:rPr>
                <w:rFonts w:ascii="Calibri" w:hAnsi="Calibri" w:cs="Calibri"/>
                <w:b/>
                <w:bCs/>
                <w:color w:val="000000"/>
                <w:sz w:val="22"/>
                <w:szCs w:val="22"/>
                <w:lang w:eastAsia="fr-FR"/>
              </w:rPr>
              <w:t>25</w:t>
            </w:r>
          </w:p>
        </w:tc>
        <w:tc>
          <w:tcPr>
            <w:tcW w:w="1109" w:type="dxa"/>
            <w:tcBorders>
              <w:top w:val="nil"/>
              <w:left w:val="nil"/>
              <w:bottom w:val="single" w:sz="4" w:space="0" w:color="auto"/>
              <w:right w:val="single" w:sz="4" w:space="0" w:color="auto"/>
            </w:tcBorders>
            <w:shd w:val="clear" w:color="C9C9C9" w:fill="D0CECE"/>
            <w:noWrap/>
            <w:vAlign w:val="bottom"/>
            <w:hideMark/>
          </w:tcPr>
          <w:p w:rsidR="00A13AAB" w:rsidRPr="00A13AAB" w:rsidRDefault="00A13AAB" w:rsidP="003D45EE">
            <w:pPr>
              <w:suppressAutoHyphens w:val="0"/>
              <w:jc w:val="center"/>
              <w:rPr>
                <w:rFonts w:ascii="Calibri" w:hAnsi="Calibri" w:cs="Calibri"/>
                <w:b/>
                <w:bCs/>
                <w:color w:val="000000"/>
                <w:sz w:val="22"/>
                <w:szCs w:val="22"/>
                <w:lang w:eastAsia="fr-FR"/>
              </w:rPr>
            </w:pPr>
            <w:r w:rsidRPr="00A13AAB">
              <w:rPr>
                <w:rFonts w:ascii="Calibri" w:hAnsi="Calibri" w:cs="Calibri"/>
                <w:b/>
                <w:bCs/>
                <w:color w:val="000000"/>
                <w:sz w:val="22"/>
                <w:szCs w:val="22"/>
                <w:lang w:eastAsia="fr-FR"/>
              </w:rPr>
              <w:t> </w:t>
            </w:r>
          </w:p>
        </w:tc>
        <w:tc>
          <w:tcPr>
            <w:tcW w:w="892" w:type="dxa"/>
            <w:tcBorders>
              <w:top w:val="nil"/>
              <w:left w:val="nil"/>
              <w:bottom w:val="single" w:sz="4" w:space="0" w:color="auto"/>
              <w:right w:val="single" w:sz="4" w:space="0" w:color="auto"/>
            </w:tcBorders>
            <w:shd w:val="clear" w:color="C9C9C9" w:fill="D0CECE"/>
            <w:noWrap/>
            <w:vAlign w:val="center"/>
            <w:hideMark/>
          </w:tcPr>
          <w:p w:rsidR="00A13AAB" w:rsidRPr="00A13AAB" w:rsidRDefault="00A13AAB" w:rsidP="003D45EE">
            <w:pPr>
              <w:suppressAutoHyphens w:val="0"/>
              <w:jc w:val="center"/>
              <w:rPr>
                <w:rFonts w:ascii="Calibri" w:hAnsi="Calibri" w:cs="Calibri"/>
                <w:b/>
                <w:bCs/>
                <w:color w:val="000000"/>
                <w:sz w:val="22"/>
                <w:szCs w:val="22"/>
                <w:lang w:eastAsia="fr-FR"/>
              </w:rPr>
            </w:pPr>
            <w:r w:rsidRPr="00A13AAB">
              <w:rPr>
                <w:rFonts w:ascii="Calibri" w:hAnsi="Calibri" w:cs="Calibri"/>
                <w:b/>
                <w:bCs/>
                <w:color w:val="000000"/>
                <w:sz w:val="22"/>
                <w:szCs w:val="22"/>
                <w:lang w:eastAsia="fr-FR"/>
              </w:rPr>
              <w:t>NC</w:t>
            </w:r>
          </w:p>
        </w:tc>
        <w:tc>
          <w:tcPr>
            <w:tcW w:w="887" w:type="dxa"/>
            <w:tcBorders>
              <w:top w:val="nil"/>
              <w:left w:val="nil"/>
              <w:bottom w:val="single" w:sz="4" w:space="0" w:color="auto"/>
              <w:right w:val="single" w:sz="4" w:space="0" w:color="auto"/>
            </w:tcBorders>
            <w:shd w:val="clear" w:color="C9C9C9" w:fill="D0CECE"/>
            <w:noWrap/>
            <w:vAlign w:val="bottom"/>
            <w:hideMark/>
          </w:tcPr>
          <w:p w:rsidR="00A13AAB" w:rsidRPr="00A13AAB" w:rsidRDefault="00A136D3" w:rsidP="003D45EE">
            <w:pPr>
              <w:suppressAutoHyphens w:val="0"/>
              <w:jc w:val="center"/>
              <w:rPr>
                <w:rFonts w:ascii="Calibri" w:hAnsi="Calibri" w:cs="Calibri"/>
                <w:b/>
                <w:bCs/>
                <w:color w:val="000000"/>
                <w:sz w:val="22"/>
                <w:szCs w:val="22"/>
                <w:lang w:eastAsia="fr-FR"/>
              </w:rPr>
            </w:pPr>
            <w:r>
              <w:rPr>
                <w:rFonts w:ascii="Calibri" w:hAnsi="Calibri" w:cs="Calibri"/>
                <w:b/>
                <w:bCs/>
                <w:color w:val="000000"/>
                <w:sz w:val="22"/>
                <w:szCs w:val="22"/>
                <w:lang w:eastAsia="fr-FR"/>
              </w:rPr>
              <w:t>67</w:t>
            </w:r>
            <w:r w:rsidR="00A13AAB" w:rsidRPr="00A13AAB">
              <w:rPr>
                <w:rFonts w:ascii="Calibri" w:hAnsi="Calibri" w:cs="Calibri"/>
                <w:b/>
                <w:bCs/>
                <w:color w:val="000000"/>
                <w:sz w:val="22"/>
                <w:szCs w:val="22"/>
                <w:lang w:eastAsia="fr-FR"/>
              </w:rPr>
              <w:t> </w:t>
            </w:r>
          </w:p>
        </w:tc>
        <w:tc>
          <w:tcPr>
            <w:tcW w:w="916" w:type="dxa"/>
            <w:tcBorders>
              <w:top w:val="nil"/>
              <w:left w:val="nil"/>
              <w:bottom w:val="single" w:sz="4" w:space="0" w:color="auto"/>
              <w:right w:val="single" w:sz="4" w:space="0" w:color="auto"/>
            </w:tcBorders>
            <w:shd w:val="clear" w:color="C9C9C9" w:fill="D0CECE"/>
            <w:noWrap/>
            <w:vAlign w:val="bottom"/>
            <w:hideMark/>
          </w:tcPr>
          <w:p w:rsidR="00A13AAB" w:rsidRPr="00A13AAB" w:rsidRDefault="00A13AAB" w:rsidP="003D45EE">
            <w:pPr>
              <w:suppressAutoHyphens w:val="0"/>
              <w:jc w:val="center"/>
              <w:rPr>
                <w:rFonts w:ascii="Calibri" w:hAnsi="Calibri" w:cs="Calibri"/>
                <w:b/>
                <w:bCs/>
                <w:color w:val="000000"/>
                <w:sz w:val="22"/>
                <w:szCs w:val="22"/>
                <w:lang w:eastAsia="fr-FR"/>
              </w:rPr>
            </w:pPr>
            <w:r w:rsidRPr="00A13AAB">
              <w:rPr>
                <w:rFonts w:ascii="Calibri" w:hAnsi="Calibri" w:cs="Calibri"/>
                <w:b/>
                <w:bCs/>
                <w:color w:val="000000"/>
                <w:sz w:val="22"/>
                <w:szCs w:val="22"/>
                <w:lang w:eastAsia="fr-FR"/>
              </w:rPr>
              <w:t> </w:t>
            </w:r>
          </w:p>
        </w:tc>
      </w:tr>
    </w:tbl>
    <w:p w:rsidR="00D35046" w:rsidRPr="00F661C6" w:rsidRDefault="00D35046" w:rsidP="00DE5CC6">
      <w:pPr>
        <w:pStyle w:val="Corpsdetexte"/>
        <w:ind w:left="426" w:right="-994"/>
        <w:rPr>
          <w:sz w:val="16"/>
          <w:szCs w:val="16"/>
        </w:rPr>
      </w:pPr>
    </w:p>
    <w:p w:rsidR="00D35046" w:rsidRDefault="00513835" w:rsidP="00F05F85">
      <w:pPr>
        <w:pStyle w:val="Corpsdetexte"/>
      </w:pPr>
      <w:r>
        <w:t>Les contractuels sur emplois permanents ou non représentent 37% des postes pourvus :</w:t>
      </w:r>
    </w:p>
    <w:p w:rsidR="00513835" w:rsidRDefault="00513835">
      <w:pPr>
        <w:suppressAutoHyphens w:val="0"/>
        <w:rPr>
          <w:color w:val="00B050"/>
        </w:rPr>
      </w:pPr>
    </w:p>
    <w:p w:rsidR="00513835" w:rsidRDefault="00A47F4A">
      <w:pPr>
        <w:suppressAutoHyphens w:val="0"/>
        <w:rPr>
          <w:color w:val="00B050"/>
        </w:rPr>
      </w:pPr>
      <w:r w:rsidRPr="00223671">
        <w:rPr>
          <w:noProof/>
          <w:highlight w:val="black"/>
          <w:lang w:eastAsia="fr-FR"/>
        </w:rPr>
        <w:drawing>
          <wp:inline distT="0" distB="0" distL="0" distR="0" wp14:anchorId="529E11E5" wp14:editId="3AA8632D">
            <wp:extent cx="5648325" cy="3771900"/>
            <wp:effectExtent l="0" t="0" r="9525" b="0"/>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513835">
        <w:rPr>
          <w:color w:val="00B050"/>
        </w:rPr>
        <w:t xml:space="preserve"> </w:t>
      </w:r>
    </w:p>
    <w:p w:rsidR="00513835" w:rsidRDefault="00513835">
      <w:pPr>
        <w:suppressAutoHyphens w:val="0"/>
        <w:rPr>
          <w:color w:val="00B050"/>
        </w:rPr>
      </w:pPr>
    </w:p>
    <w:p w:rsidR="00513835" w:rsidRDefault="00513835">
      <w:pPr>
        <w:suppressAutoHyphens w:val="0"/>
        <w:rPr>
          <w:color w:val="00B050"/>
        </w:rPr>
      </w:pPr>
    </w:p>
    <w:p w:rsidR="00513835" w:rsidRDefault="00513835">
      <w:pPr>
        <w:suppressAutoHyphens w:val="0"/>
        <w:rPr>
          <w:color w:val="00B050"/>
        </w:rPr>
      </w:pPr>
    </w:p>
    <w:p w:rsidR="00D35046" w:rsidRDefault="00D35046" w:rsidP="00F05F85">
      <w:pPr>
        <w:pStyle w:val="Corpsdetexte"/>
      </w:pPr>
    </w:p>
    <w:p w:rsidR="009F4A4A" w:rsidRPr="00F10EEF" w:rsidRDefault="009F4A4A" w:rsidP="009F4A4A">
      <w:pPr>
        <w:suppressAutoHyphens w:val="0"/>
        <w:jc w:val="both"/>
        <w:rPr>
          <w:rFonts w:ascii="Arial" w:hAnsi="Arial" w:cs="Arial"/>
          <w:i/>
          <w:iCs/>
          <w:color w:val="00B050"/>
          <w:sz w:val="22"/>
          <w:szCs w:val="22"/>
          <w:lang w:eastAsia="fr-FR"/>
        </w:rPr>
      </w:pPr>
      <w:r w:rsidRPr="00F10EEF">
        <w:rPr>
          <w:rFonts w:ascii="Arial" w:hAnsi="Arial" w:cs="Arial"/>
          <w:i/>
          <w:iCs/>
          <w:color w:val="00B050"/>
          <w:sz w:val="22"/>
          <w:szCs w:val="22"/>
          <w:lang w:eastAsia="fr-FR"/>
        </w:rPr>
        <w:t>BDS 018 Nombre de postes n’ayant fait l’objet d’aucune candidature</w:t>
      </w:r>
    </w:p>
    <w:p w:rsidR="004E1DFA" w:rsidRPr="003D45EE" w:rsidRDefault="004E1DFA" w:rsidP="004E1DFA">
      <w:pPr>
        <w:rPr>
          <w:bCs/>
          <w:sz w:val="22"/>
          <w:szCs w:val="22"/>
        </w:rPr>
      </w:pPr>
      <w:r w:rsidRPr="003D45EE">
        <w:rPr>
          <w:bCs/>
          <w:sz w:val="22"/>
          <w:szCs w:val="22"/>
        </w:rPr>
        <w:t>Source : TERCO</w:t>
      </w:r>
    </w:p>
    <w:p w:rsidR="004E1DFA" w:rsidRDefault="004E1DFA" w:rsidP="009F4A4A">
      <w:pPr>
        <w:suppressAutoHyphens w:val="0"/>
        <w:jc w:val="both"/>
        <w:rPr>
          <w:rFonts w:ascii="Calibri" w:hAnsi="Calibri" w:cs="Calibri"/>
          <w:b/>
          <w:bCs/>
          <w:color w:val="000000"/>
          <w:lang w:eastAsia="fr-FR"/>
        </w:rPr>
      </w:pPr>
    </w:p>
    <w:p w:rsidR="00F661C6" w:rsidRPr="009F4A4A" w:rsidRDefault="00F661C6" w:rsidP="009F4A4A">
      <w:pPr>
        <w:suppressAutoHyphens w:val="0"/>
        <w:jc w:val="both"/>
        <w:rPr>
          <w:rFonts w:ascii="Calibri" w:hAnsi="Calibri" w:cs="Calibri"/>
          <w:b/>
          <w:bCs/>
          <w:color w:val="000000"/>
          <w:lang w:eastAsia="fr-FR"/>
        </w:rPr>
      </w:pPr>
    </w:p>
    <w:tbl>
      <w:tblPr>
        <w:tblW w:w="8340" w:type="dxa"/>
        <w:tblInd w:w="562" w:type="dxa"/>
        <w:tblCellMar>
          <w:left w:w="70" w:type="dxa"/>
          <w:right w:w="70" w:type="dxa"/>
        </w:tblCellMar>
        <w:tblLook w:val="04A0" w:firstRow="1" w:lastRow="0" w:firstColumn="1" w:lastColumn="0" w:noHBand="0" w:noVBand="1"/>
      </w:tblPr>
      <w:tblGrid>
        <w:gridCol w:w="1100"/>
        <w:gridCol w:w="1860"/>
        <w:gridCol w:w="1400"/>
        <w:gridCol w:w="1300"/>
        <w:gridCol w:w="1300"/>
        <w:gridCol w:w="1380"/>
      </w:tblGrid>
      <w:tr w:rsidR="00F661C6" w:rsidRPr="00F661C6" w:rsidTr="004E1DFA">
        <w:trPr>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61C6" w:rsidRPr="00F661C6" w:rsidRDefault="00F661C6" w:rsidP="00F661C6">
            <w:pPr>
              <w:suppressAutoHyphens w:val="0"/>
              <w:rPr>
                <w:rFonts w:ascii="Arial" w:hAnsi="Arial" w:cs="Arial"/>
                <w:b/>
                <w:bCs/>
                <w:sz w:val="20"/>
                <w:szCs w:val="20"/>
                <w:lang w:eastAsia="fr-FR"/>
              </w:rPr>
            </w:pPr>
            <w:r w:rsidRPr="00F661C6">
              <w:rPr>
                <w:rFonts w:ascii="Arial" w:hAnsi="Arial" w:cs="Arial"/>
                <w:b/>
                <w:bCs/>
                <w:sz w:val="20"/>
                <w:szCs w:val="20"/>
                <w:lang w:eastAsia="fr-FR"/>
              </w:rPr>
              <w:t>SERVICE</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b/>
                <w:bCs/>
                <w:color w:val="000000"/>
                <w:sz w:val="22"/>
                <w:szCs w:val="22"/>
                <w:lang w:eastAsia="fr-FR"/>
              </w:rPr>
            </w:pPr>
            <w:r w:rsidRPr="00F661C6">
              <w:rPr>
                <w:rFonts w:ascii="Calibri" w:hAnsi="Calibri" w:cs="Calibri"/>
                <w:b/>
                <w:bCs/>
                <w:color w:val="000000"/>
                <w:sz w:val="22"/>
                <w:szCs w:val="22"/>
                <w:lang w:eastAsia="fr-FR"/>
              </w:rPr>
              <w:t>A+/A</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b/>
                <w:bCs/>
                <w:color w:val="000000"/>
                <w:sz w:val="22"/>
                <w:szCs w:val="22"/>
                <w:lang w:eastAsia="fr-FR"/>
              </w:rPr>
            </w:pPr>
            <w:r w:rsidRPr="00F661C6">
              <w:rPr>
                <w:rFonts w:ascii="Calibri" w:hAnsi="Calibri" w:cs="Calibri"/>
                <w:b/>
                <w:bCs/>
                <w:color w:val="000000"/>
                <w:sz w:val="22"/>
                <w:szCs w:val="22"/>
                <w:lang w:eastAsia="fr-FR"/>
              </w:rPr>
              <w:t>B</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b/>
                <w:bCs/>
                <w:color w:val="000000"/>
                <w:sz w:val="22"/>
                <w:szCs w:val="22"/>
                <w:lang w:eastAsia="fr-FR"/>
              </w:rPr>
            </w:pPr>
            <w:r w:rsidRPr="00F661C6">
              <w:rPr>
                <w:rFonts w:ascii="Calibri" w:hAnsi="Calibri" w:cs="Calibri"/>
                <w:b/>
                <w:bCs/>
                <w:color w:val="000000"/>
                <w:sz w:val="22"/>
                <w:szCs w:val="22"/>
                <w:lang w:eastAsia="fr-FR"/>
              </w:rPr>
              <w:t>C</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b/>
                <w:bCs/>
                <w:color w:val="000000"/>
                <w:sz w:val="22"/>
                <w:szCs w:val="22"/>
                <w:lang w:eastAsia="fr-FR"/>
              </w:rPr>
            </w:pPr>
            <w:r w:rsidRPr="00F661C6">
              <w:rPr>
                <w:rFonts w:ascii="Calibri" w:hAnsi="Calibri" w:cs="Calibri"/>
                <w:b/>
                <w:bCs/>
                <w:color w:val="000000"/>
                <w:sz w:val="22"/>
                <w:szCs w:val="22"/>
                <w:lang w:eastAsia="fr-FR"/>
              </w:rPr>
              <w:t>TOTAL</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b/>
                <w:bCs/>
                <w:color w:val="000000"/>
                <w:sz w:val="22"/>
                <w:szCs w:val="22"/>
                <w:lang w:eastAsia="fr-FR"/>
              </w:rPr>
            </w:pPr>
            <w:r w:rsidRPr="00F661C6">
              <w:rPr>
                <w:rFonts w:ascii="Calibri" w:hAnsi="Calibri" w:cs="Calibri"/>
                <w:b/>
                <w:bCs/>
                <w:color w:val="000000"/>
                <w:sz w:val="22"/>
                <w:szCs w:val="22"/>
                <w:lang w:eastAsia="fr-FR"/>
              </w:rPr>
              <w:t>%</w:t>
            </w:r>
          </w:p>
        </w:tc>
      </w:tr>
      <w:tr w:rsidR="00F661C6" w:rsidRPr="00F661C6" w:rsidTr="004E1DFA">
        <w:trPr>
          <w:trHeight w:val="300"/>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F661C6" w:rsidRPr="00F661C6" w:rsidRDefault="00F661C6" w:rsidP="00F661C6">
            <w:pPr>
              <w:suppressAutoHyphens w:val="0"/>
              <w:rPr>
                <w:rFonts w:ascii="Arial" w:hAnsi="Arial" w:cs="Arial"/>
                <w:b/>
                <w:bCs/>
                <w:sz w:val="20"/>
                <w:szCs w:val="20"/>
                <w:lang w:eastAsia="fr-FR"/>
              </w:rPr>
            </w:pPr>
            <w:r w:rsidRPr="00F661C6">
              <w:rPr>
                <w:rFonts w:ascii="Arial" w:hAnsi="Arial" w:cs="Arial"/>
                <w:b/>
                <w:bCs/>
                <w:sz w:val="20"/>
                <w:szCs w:val="20"/>
                <w:lang w:eastAsia="fr-FR"/>
              </w:rPr>
              <w:t>CABINET</w:t>
            </w:r>
          </w:p>
        </w:tc>
        <w:tc>
          <w:tcPr>
            <w:tcW w:w="186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0</w:t>
            </w:r>
          </w:p>
        </w:tc>
        <w:tc>
          <w:tcPr>
            <w:tcW w:w="140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4</w:t>
            </w:r>
          </w:p>
        </w:tc>
        <w:tc>
          <w:tcPr>
            <w:tcW w:w="130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NC</w:t>
            </w:r>
          </w:p>
        </w:tc>
        <w:tc>
          <w:tcPr>
            <w:tcW w:w="1300" w:type="dxa"/>
            <w:tcBorders>
              <w:top w:val="nil"/>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4</w:t>
            </w:r>
          </w:p>
        </w:tc>
        <w:tc>
          <w:tcPr>
            <w:tcW w:w="1380" w:type="dxa"/>
            <w:tcBorders>
              <w:top w:val="nil"/>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1%</w:t>
            </w:r>
          </w:p>
        </w:tc>
      </w:tr>
      <w:tr w:rsidR="00F661C6" w:rsidRPr="00F661C6" w:rsidTr="004E1DFA">
        <w:trPr>
          <w:trHeight w:val="300"/>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F661C6" w:rsidRPr="00F661C6" w:rsidRDefault="00F661C6" w:rsidP="00F661C6">
            <w:pPr>
              <w:suppressAutoHyphens w:val="0"/>
              <w:rPr>
                <w:rFonts w:ascii="Arial" w:hAnsi="Arial" w:cs="Arial"/>
                <w:b/>
                <w:bCs/>
                <w:sz w:val="20"/>
                <w:szCs w:val="20"/>
                <w:lang w:eastAsia="fr-FR"/>
              </w:rPr>
            </w:pPr>
            <w:r w:rsidRPr="00F661C6">
              <w:rPr>
                <w:rFonts w:ascii="Arial" w:hAnsi="Arial" w:cs="Arial"/>
                <w:b/>
                <w:bCs/>
                <w:sz w:val="20"/>
                <w:szCs w:val="20"/>
                <w:lang w:eastAsia="fr-FR"/>
              </w:rPr>
              <w:t>CGDD</w:t>
            </w:r>
          </w:p>
        </w:tc>
        <w:tc>
          <w:tcPr>
            <w:tcW w:w="186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54</w:t>
            </w:r>
          </w:p>
        </w:tc>
        <w:tc>
          <w:tcPr>
            <w:tcW w:w="140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8</w:t>
            </w:r>
          </w:p>
        </w:tc>
        <w:tc>
          <w:tcPr>
            <w:tcW w:w="130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NC</w:t>
            </w:r>
          </w:p>
        </w:tc>
        <w:tc>
          <w:tcPr>
            <w:tcW w:w="1300" w:type="dxa"/>
            <w:tcBorders>
              <w:top w:val="nil"/>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62</w:t>
            </w:r>
          </w:p>
        </w:tc>
        <w:tc>
          <w:tcPr>
            <w:tcW w:w="1380" w:type="dxa"/>
            <w:tcBorders>
              <w:top w:val="nil"/>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10%</w:t>
            </w:r>
          </w:p>
        </w:tc>
      </w:tr>
      <w:tr w:rsidR="00F661C6" w:rsidRPr="00F661C6" w:rsidTr="004E1DFA">
        <w:trPr>
          <w:trHeight w:val="300"/>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F661C6" w:rsidRPr="00F661C6" w:rsidRDefault="00F661C6" w:rsidP="00F661C6">
            <w:pPr>
              <w:suppressAutoHyphens w:val="0"/>
              <w:rPr>
                <w:rFonts w:ascii="Arial" w:hAnsi="Arial" w:cs="Arial"/>
                <w:b/>
                <w:bCs/>
                <w:sz w:val="20"/>
                <w:szCs w:val="20"/>
                <w:lang w:eastAsia="fr-FR"/>
              </w:rPr>
            </w:pPr>
            <w:r w:rsidRPr="00F661C6">
              <w:rPr>
                <w:rFonts w:ascii="Arial" w:hAnsi="Arial" w:cs="Arial"/>
                <w:b/>
                <w:bCs/>
                <w:sz w:val="20"/>
                <w:szCs w:val="20"/>
                <w:lang w:eastAsia="fr-FR"/>
              </w:rPr>
              <w:t>CGEDD</w:t>
            </w:r>
          </w:p>
        </w:tc>
        <w:tc>
          <w:tcPr>
            <w:tcW w:w="186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4</w:t>
            </w:r>
          </w:p>
        </w:tc>
        <w:tc>
          <w:tcPr>
            <w:tcW w:w="140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9</w:t>
            </w:r>
          </w:p>
        </w:tc>
        <w:tc>
          <w:tcPr>
            <w:tcW w:w="130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NC</w:t>
            </w:r>
          </w:p>
        </w:tc>
        <w:tc>
          <w:tcPr>
            <w:tcW w:w="1300" w:type="dxa"/>
            <w:tcBorders>
              <w:top w:val="nil"/>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13</w:t>
            </w:r>
          </w:p>
        </w:tc>
        <w:tc>
          <w:tcPr>
            <w:tcW w:w="1380" w:type="dxa"/>
            <w:tcBorders>
              <w:top w:val="nil"/>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2%</w:t>
            </w:r>
          </w:p>
        </w:tc>
      </w:tr>
      <w:tr w:rsidR="00F661C6" w:rsidRPr="00F661C6" w:rsidTr="004E1DFA">
        <w:trPr>
          <w:trHeight w:val="300"/>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F661C6" w:rsidRPr="00F661C6" w:rsidRDefault="00F661C6" w:rsidP="00F661C6">
            <w:pPr>
              <w:suppressAutoHyphens w:val="0"/>
              <w:rPr>
                <w:rFonts w:ascii="Arial" w:hAnsi="Arial" w:cs="Arial"/>
                <w:b/>
                <w:bCs/>
                <w:sz w:val="20"/>
                <w:szCs w:val="20"/>
                <w:lang w:eastAsia="fr-FR"/>
              </w:rPr>
            </w:pPr>
            <w:r w:rsidRPr="00F661C6">
              <w:rPr>
                <w:rFonts w:ascii="Arial" w:hAnsi="Arial" w:cs="Arial"/>
                <w:b/>
                <w:bCs/>
                <w:sz w:val="20"/>
                <w:szCs w:val="20"/>
                <w:lang w:eastAsia="fr-FR"/>
              </w:rPr>
              <w:t>CMVRH</w:t>
            </w:r>
          </w:p>
        </w:tc>
        <w:tc>
          <w:tcPr>
            <w:tcW w:w="186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2</w:t>
            </w:r>
          </w:p>
        </w:tc>
        <w:tc>
          <w:tcPr>
            <w:tcW w:w="140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8</w:t>
            </w:r>
          </w:p>
        </w:tc>
        <w:tc>
          <w:tcPr>
            <w:tcW w:w="130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NC</w:t>
            </w:r>
          </w:p>
        </w:tc>
        <w:tc>
          <w:tcPr>
            <w:tcW w:w="1300" w:type="dxa"/>
            <w:tcBorders>
              <w:top w:val="nil"/>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10</w:t>
            </w:r>
          </w:p>
        </w:tc>
        <w:tc>
          <w:tcPr>
            <w:tcW w:w="1380" w:type="dxa"/>
            <w:tcBorders>
              <w:top w:val="nil"/>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2%</w:t>
            </w:r>
          </w:p>
        </w:tc>
      </w:tr>
      <w:tr w:rsidR="00F661C6" w:rsidRPr="00F661C6" w:rsidTr="004E1DFA">
        <w:trPr>
          <w:trHeight w:val="300"/>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F661C6" w:rsidRPr="00F661C6" w:rsidRDefault="00F661C6" w:rsidP="00F661C6">
            <w:pPr>
              <w:suppressAutoHyphens w:val="0"/>
              <w:rPr>
                <w:rFonts w:ascii="Arial" w:hAnsi="Arial" w:cs="Arial"/>
                <w:b/>
                <w:bCs/>
                <w:sz w:val="20"/>
                <w:szCs w:val="20"/>
                <w:lang w:eastAsia="fr-FR"/>
              </w:rPr>
            </w:pPr>
            <w:r w:rsidRPr="00F661C6">
              <w:rPr>
                <w:rFonts w:ascii="Arial" w:hAnsi="Arial" w:cs="Arial"/>
                <w:b/>
                <w:bCs/>
                <w:sz w:val="20"/>
                <w:szCs w:val="20"/>
                <w:lang w:eastAsia="fr-FR"/>
              </w:rPr>
              <w:t>DGALN</w:t>
            </w:r>
          </w:p>
        </w:tc>
        <w:tc>
          <w:tcPr>
            <w:tcW w:w="186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104</w:t>
            </w:r>
          </w:p>
        </w:tc>
        <w:tc>
          <w:tcPr>
            <w:tcW w:w="140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17</w:t>
            </w:r>
          </w:p>
        </w:tc>
        <w:tc>
          <w:tcPr>
            <w:tcW w:w="130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NC</w:t>
            </w:r>
          </w:p>
        </w:tc>
        <w:tc>
          <w:tcPr>
            <w:tcW w:w="1300" w:type="dxa"/>
            <w:tcBorders>
              <w:top w:val="nil"/>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121</w:t>
            </w:r>
          </w:p>
        </w:tc>
        <w:tc>
          <w:tcPr>
            <w:tcW w:w="1380" w:type="dxa"/>
            <w:tcBorders>
              <w:top w:val="nil"/>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19%</w:t>
            </w:r>
          </w:p>
        </w:tc>
      </w:tr>
      <w:tr w:rsidR="00F661C6" w:rsidRPr="00F661C6" w:rsidTr="004E1DFA">
        <w:trPr>
          <w:trHeight w:val="300"/>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F661C6" w:rsidRPr="00F661C6" w:rsidRDefault="00F661C6" w:rsidP="00F661C6">
            <w:pPr>
              <w:suppressAutoHyphens w:val="0"/>
              <w:rPr>
                <w:rFonts w:ascii="Arial" w:hAnsi="Arial" w:cs="Arial"/>
                <w:b/>
                <w:bCs/>
                <w:sz w:val="20"/>
                <w:szCs w:val="20"/>
                <w:lang w:eastAsia="fr-FR"/>
              </w:rPr>
            </w:pPr>
            <w:r w:rsidRPr="00F661C6">
              <w:rPr>
                <w:rFonts w:ascii="Arial" w:hAnsi="Arial" w:cs="Arial"/>
                <w:b/>
                <w:bCs/>
                <w:sz w:val="20"/>
                <w:szCs w:val="20"/>
                <w:lang w:eastAsia="fr-FR"/>
              </w:rPr>
              <w:t>DGEC</w:t>
            </w:r>
          </w:p>
        </w:tc>
        <w:tc>
          <w:tcPr>
            <w:tcW w:w="186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46</w:t>
            </w:r>
          </w:p>
        </w:tc>
        <w:tc>
          <w:tcPr>
            <w:tcW w:w="140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5</w:t>
            </w:r>
          </w:p>
        </w:tc>
        <w:tc>
          <w:tcPr>
            <w:tcW w:w="130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NC</w:t>
            </w:r>
          </w:p>
        </w:tc>
        <w:tc>
          <w:tcPr>
            <w:tcW w:w="1300" w:type="dxa"/>
            <w:tcBorders>
              <w:top w:val="nil"/>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51</w:t>
            </w:r>
          </w:p>
        </w:tc>
        <w:tc>
          <w:tcPr>
            <w:tcW w:w="1380" w:type="dxa"/>
            <w:tcBorders>
              <w:top w:val="nil"/>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8%</w:t>
            </w:r>
          </w:p>
        </w:tc>
      </w:tr>
      <w:tr w:rsidR="00F661C6" w:rsidRPr="00F661C6" w:rsidTr="004E1DFA">
        <w:trPr>
          <w:trHeight w:val="300"/>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F661C6" w:rsidRPr="00F661C6" w:rsidRDefault="00F661C6" w:rsidP="00F661C6">
            <w:pPr>
              <w:suppressAutoHyphens w:val="0"/>
              <w:rPr>
                <w:rFonts w:ascii="Arial" w:hAnsi="Arial" w:cs="Arial"/>
                <w:b/>
                <w:bCs/>
                <w:sz w:val="20"/>
                <w:szCs w:val="20"/>
                <w:lang w:eastAsia="fr-FR"/>
              </w:rPr>
            </w:pPr>
            <w:r w:rsidRPr="00F661C6">
              <w:rPr>
                <w:rFonts w:ascii="Arial" w:hAnsi="Arial" w:cs="Arial"/>
                <w:b/>
                <w:bCs/>
                <w:sz w:val="20"/>
                <w:szCs w:val="20"/>
                <w:lang w:eastAsia="fr-FR"/>
              </w:rPr>
              <w:t>DGITM</w:t>
            </w:r>
          </w:p>
        </w:tc>
        <w:tc>
          <w:tcPr>
            <w:tcW w:w="186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68</w:t>
            </w:r>
          </w:p>
        </w:tc>
        <w:tc>
          <w:tcPr>
            <w:tcW w:w="140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9</w:t>
            </w:r>
          </w:p>
        </w:tc>
        <w:tc>
          <w:tcPr>
            <w:tcW w:w="130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NC</w:t>
            </w:r>
          </w:p>
        </w:tc>
        <w:tc>
          <w:tcPr>
            <w:tcW w:w="1300" w:type="dxa"/>
            <w:tcBorders>
              <w:top w:val="nil"/>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77</w:t>
            </w:r>
          </w:p>
        </w:tc>
        <w:tc>
          <w:tcPr>
            <w:tcW w:w="1380" w:type="dxa"/>
            <w:tcBorders>
              <w:top w:val="nil"/>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12%</w:t>
            </w:r>
          </w:p>
        </w:tc>
      </w:tr>
      <w:tr w:rsidR="00F661C6" w:rsidRPr="00F661C6" w:rsidTr="004E1DFA">
        <w:trPr>
          <w:trHeight w:val="300"/>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F661C6" w:rsidRPr="00F661C6" w:rsidRDefault="00F661C6" w:rsidP="00F661C6">
            <w:pPr>
              <w:suppressAutoHyphens w:val="0"/>
              <w:rPr>
                <w:rFonts w:ascii="Arial" w:hAnsi="Arial" w:cs="Arial"/>
                <w:b/>
                <w:bCs/>
                <w:sz w:val="20"/>
                <w:szCs w:val="20"/>
                <w:lang w:eastAsia="fr-FR"/>
              </w:rPr>
            </w:pPr>
            <w:r w:rsidRPr="00F661C6">
              <w:rPr>
                <w:rFonts w:ascii="Arial" w:hAnsi="Arial" w:cs="Arial"/>
                <w:b/>
                <w:bCs/>
                <w:sz w:val="20"/>
                <w:szCs w:val="20"/>
                <w:lang w:eastAsia="fr-FR"/>
              </w:rPr>
              <w:t>DGPR</w:t>
            </w:r>
          </w:p>
        </w:tc>
        <w:tc>
          <w:tcPr>
            <w:tcW w:w="186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29</w:t>
            </w:r>
          </w:p>
        </w:tc>
        <w:tc>
          <w:tcPr>
            <w:tcW w:w="140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3</w:t>
            </w:r>
          </w:p>
        </w:tc>
        <w:tc>
          <w:tcPr>
            <w:tcW w:w="130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NC</w:t>
            </w:r>
          </w:p>
        </w:tc>
        <w:tc>
          <w:tcPr>
            <w:tcW w:w="1300" w:type="dxa"/>
            <w:tcBorders>
              <w:top w:val="nil"/>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32</w:t>
            </w:r>
          </w:p>
        </w:tc>
        <w:tc>
          <w:tcPr>
            <w:tcW w:w="1380" w:type="dxa"/>
            <w:tcBorders>
              <w:top w:val="nil"/>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5%</w:t>
            </w:r>
          </w:p>
        </w:tc>
      </w:tr>
      <w:tr w:rsidR="00F661C6" w:rsidRPr="00F661C6" w:rsidTr="004E1DFA">
        <w:trPr>
          <w:trHeight w:val="300"/>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F661C6" w:rsidRPr="00F661C6" w:rsidRDefault="00F661C6" w:rsidP="00F661C6">
            <w:pPr>
              <w:suppressAutoHyphens w:val="0"/>
              <w:rPr>
                <w:rFonts w:ascii="Arial" w:hAnsi="Arial" w:cs="Arial"/>
                <w:b/>
                <w:bCs/>
                <w:sz w:val="20"/>
                <w:szCs w:val="20"/>
                <w:lang w:eastAsia="fr-FR"/>
              </w:rPr>
            </w:pPr>
            <w:r w:rsidRPr="00F661C6">
              <w:rPr>
                <w:rFonts w:ascii="Arial" w:hAnsi="Arial" w:cs="Arial"/>
                <w:b/>
                <w:bCs/>
                <w:sz w:val="20"/>
                <w:szCs w:val="20"/>
                <w:lang w:eastAsia="fr-FR"/>
              </w:rPr>
              <w:t>SG</w:t>
            </w:r>
          </w:p>
        </w:tc>
        <w:tc>
          <w:tcPr>
            <w:tcW w:w="186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147</w:t>
            </w:r>
          </w:p>
        </w:tc>
        <w:tc>
          <w:tcPr>
            <w:tcW w:w="140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105</w:t>
            </w:r>
          </w:p>
        </w:tc>
        <w:tc>
          <w:tcPr>
            <w:tcW w:w="1300" w:type="dxa"/>
            <w:tcBorders>
              <w:top w:val="nil"/>
              <w:left w:val="nil"/>
              <w:bottom w:val="single" w:sz="4" w:space="0" w:color="auto"/>
              <w:right w:val="single" w:sz="4" w:space="0" w:color="auto"/>
            </w:tcBorders>
            <w:shd w:val="clear" w:color="auto" w:fill="auto"/>
            <w:noWrap/>
            <w:vAlign w:val="center"/>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NC</w:t>
            </w:r>
          </w:p>
        </w:tc>
        <w:tc>
          <w:tcPr>
            <w:tcW w:w="1300" w:type="dxa"/>
            <w:tcBorders>
              <w:top w:val="nil"/>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252</w:t>
            </w:r>
          </w:p>
        </w:tc>
        <w:tc>
          <w:tcPr>
            <w:tcW w:w="1380" w:type="dxa"/>
            <w:tcBorders>
              <w:top w:val="nil"/>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41%</w:t>
            </w:r>
          </w:p>
        </w:tc>
      </w:tr>
      <w:tr w:rsidR="00F661C6" w:rsidRPr="00F661C6" w:rsidTr="004E1DFA">
        <w:trPr>
          <w:trHeight w:val="300"/>
        </w:trPr>
        <w:tc>
          <w:tcPr>
            <w:tcW w:w="1100" w:type="dxa"/>
            <w:tcBorders>
              <w:top w:val="nil"/>
              <w:left w:val="single" w:sz="4" w:space="0" w:color="auto"/>
              <w:bottom w:val="single" w:sz="4" w:space="0" w:color="auto"/>
              <w:right w:val="single" w:sz="4" w:space="0" w:color="auto"/>
            </w:tcBorders>
            <w:shd w:val="clear" w:color="000000" w:fill="D0CECE"/>
            <w:noWrap/>
            <w:vAlign w:val="bottom"/>
            <w:hideMark/>
          </w:tcPr>
          <w:p w:rsidR="00F661C6" w:rsidRPr="00F661C6" w:rsidRDefault="00F661C6" w:rsidP="00F661C6">
            <w:pPr>
              <w:suppressAutoHyphens w:val="0"/>
              <w:rPr>
                <w:rFonts w:ascii="Arial" w:hAnsi="Arial" w:cs="Arial"/>
                <w:b/>
                <w:bCs/>
                <w:color w:val="000000"/>
                <w:sz w:val="20"/>
                <w:szCs w:val="20"/>
                <w:lang w:eastAsia="fr-FR"/>
              </w:rPr>
            </w:pPr>
            <w:r w:rsidRPr="00F661C6">
              <w:rPr>
                <w:rFonts w:ascii="Arial" w:hAnsi="Arial" w:cs="Arial"/>
                <w:b/>
                <w:bCs/>
                <w:color w:val="000000"/>
                <w:sz w:val="20"/>
                <w:szCs w:val="20"/>
                <w:lang w:eastAsia="fr-FR"/>
              </w:rPr>
              <w:t>Total</w:t>
            </w:r>
          </w:p>
        </w:tc>
        <w:tc>
          <w:tcPr>
            <w:tcW w:w="1860" w:type="dxa"/>
            <w:tcBorders>
              <w:top w:val="nil"/>
              <w:left w:val="nil"/>
              <w:bottom w:val="single" w:sz="4" w:space="0" w:color="auto"/>
              <w:right w:val="single" w:sz="4" w:space="0" w:color="auto"/>
            </w:tcBorders>
            <w:shd w:val="clear" w:color="000000" w:fill="D0CECE"/>
            <w:noWrap/>
            <w:vAlign w:val="center"/>
            <w:hideMark/>
          </w:tcPr>
          <w:p w:rsidR="00F661C6" w:rsidRPr="00F661C6" w:rsidRDefault="00F661C6" w:rsidP="00F661C6">
            <w:pPr>
              <w:suppressAutoHyphens w:val="0"/>
              <w:jc w:val="center"/>
              <w:rPr>
                <w:rFonts w:ascii="Calibri" w:hAnsi="Calibri" w:cs="Calibri"/>
                <w:b/>
                <w:bCs/>
                <w:color w:val="000000"/>
                <w:sz w:val="22"/>
                <w:szCs w:val="22"/>
                <w:lang w:eastAsia="fr-FR"/>
              </w:rPr>
            </w:pPr>
            <w:r w:rsidRPr="00F661C6">
              <w:rPr>
                <w:rFonts w:ascii="Calibri" w:hAnsi="Calibri" w:cs="Calibri"/>
                <w:b/>
                <w:bCs/>
                <w:color w:val="000000"/>
                <w:sz w:val="22"/>
                <w:szCs w:val="22"/>
                <w:lang w:eastAsia="fr-FR"/>
              </w:rPr>
              <w:t>454</w:t>
            </w:r>
          </w:p>
        </w:tc>
        <w:tc>
          <w:tcPr>
            <w:tcW w:w="1400" w:type="dxa"/>
            <w:tcBorders>
              <w:top w:val="nil"/>
              <w:left w:val="nil"/>
              <w:bottom w:val="single" w:sz="4" w:space="0" w:color="auto"/>
              <w:right w:val="single" w:sz="4" w:space="0" w:color="auto"/>
            </w:tcBorders>
            <w:shd w:val="clear" w:color="000000" w:fill="D0CECE"/>
            <w:noWrap/>
            <w:vAlign w:val="center"/>
            <w:hideMark/>
          </w:tcPr>
          <w:p w:rsidR="00F661C6" w:rsidRPr="00F661C6" w:rsidRDefault="00F661C6" w:rsidP="00F661C6">
            <w:pPr>
              <w:suppressAutoHyphens w:val="0"/>
              <w:jc w:val="center"/>
              <w:rPr>
                <w:rFonts w:ascii="Calibri" w:hAnsi="Calibri" w:cs="Calibri"/>
                <w:b/>
                <w:bCs/>
                <w:color w:val="000000"/>
                <w:sz w:val="22"/>
                <w:szCs w:val="22"/>
                <w:lang w:eastAsia="fr-FR"/>
              </w:rPr>
            </w:pPr>
            <w:r w:rsidRPr="00F661C6">
              <w:rPr>
                <w:rFonts w:ascii="Calibri" w:hAnsi="Calibri" w:cs="Calibri"/>
                <w:b/>
                <w:bCs/>
                <w:color w:val="000000"/>
                <w:sz w:val="22"/>
                <w:szCs w:val="22"/>
                <w:lang w:eastAsia="fr-FR"/>
              </w:rPr>
              <w:t>168</w:t>
            </w:r>
          </w:p>
        </w:tc>
        <w:tc>
          <w:tcPr>
            <w:tcW w:w="1300" w:type="dxa"/>
            <w:tcBorders>
              <w:top w:val="nil"/>
              <w:left w:val="nil"/>
              <w:bottom w:val="single" w:sz="4" w:space="0" w:color="auto"/>
              <w:right w:val="single" w:sz="4" w:space="0" w:color="auto"/>
            </w:tcBorders>
            <w:shd w:val="clear" w:color="000000" w:fill="D0CECE"/>
            <w:noWrap/>
            <w:vAlign w:val="center"/>
            <w:hideMark/>
          </w:tcPr>
          <w:p w:rsidR="00F661C6" w:rsidRPr="00F661C6" w:rsidRDefault="00F661C6" w:rsidP="00F661C6">
            <w:pPr>
              <w:suppressAutoHyphens w:val="0"/>
              <w:jc w:val="center"/>
              <w:rPr>
                <w:rFonts w:ascii="Calibri" w:hAnsi="Calibri" w:cs="Calibri"/>
                <w:b/>
                <w:bCs/>
                <w:color w:val="000000"/>
                <w:sz w:val="22"/>
                <w:szCs w:val="22"/>
                <w:lang w:eastAsia="fr-FR"/>
              </w:rPr>
            </w:pPr>
            <w:r w:rsidRPr="00F661C6">
              <w:rPr>
                <w:rFonts w:ascii="Calibri" w:hAnsi="Calibri" w:cs="Calibri"/>
                <w:b/>
                <w:bCs/>
                <w:color w:val="000000"/>
                <w:sz w:val="22"/>
                <w:szCs w:val="22"/>
                <w:lang w:eastAsia="fr-FR"/>
              </w:rPr>
              <w:t>NC</w:t>
            </w:r>
          </w:p>
        </w:tc>
        <w:tc>
          <w:tcPr>
            <w:tcW w:w="1300" w:type="dxa"/>
            <w:tcBorders>
              <w:top w:val="nil"/>
              <w:left w:val="nil"/>
              <w:bottom w:val="single" w:sz="4" w:space="0" w:color="auto"/>
              <w:right w:val="single" w:sz="4" w:space="0" w:color="auto"/>
            </w:tcBorders>
            <w:shd w:val="clear" w:color="000000" w:fill="D0CECE"/>
            <w:noWrap/>
            <w:vAlign w:val="center"/>
            <w:hideMark/>
          </w:tcPr>
          <w:p w:rsidR="00F661C6" w:rsidRPr="00F661C6" w:rsidRDefault="00F661C6" w:rsidP="00F661C6">
            <w:pPr>
              <w:suppressAutoHyphens w:val="0"/>
              <w:jc w:val="center"/>
              <w:rPr>
                <w:rFonts w:ascii="Calibri" w:hAnsi="Calibri" w:cs="Calibri"/>
                <w:b/>
                <w:bCs/>
                <w:color w:val="000000"/>
                <w:sz w:val="22"/>
                <w:szCs w:val="22"/>
                <w:lang w:eastAsia="fr-FR"/>
              </w:rPr>
            </w:pPr>
            <w:r w:rsidRPr="00F661C6">
              <w:rPr>
                <w:rFonts w:ascii="Calibri" w:hAnsi="Calibri" w:cs="Calibri"/>
                <w:b/>
                <w:bCs/>
                <w:color w:val="000000"/>
                <w:sz w:val="22"/>
                <w:szCs w:val="22"/>
                <w:lang w:eastAsia="fr-FR"/>
              </w:rPr>
              <w:t>622</w:t>
            </w:r>
          </w:p>
        </w:tc>
        <w:tc>
          <w:tcPr>
            <w:tcW w:w="1380" w:type="dxa"/>
            <w:tcBorders>
              <w:top w:val="nil"/>
              <w:left w:val="nil"/>
              <w:bottom w:val="single" w:sz="4" w:space="0" w:color="auto"/>
              <w:right w:val="single" w:sz="4" w:space="0" w:color="auto"/>
            </w:tcBorders>
            <w:shd w:val="clear" w:color="auto" w:fill="auto"/>
            <w:noWrap/>
            <w:vAlign w:val="bottom"/>
            <w:hideMark/>
          </w:tcPr>
          <w:p w:rsidR="00F661C6" w:rsidRPr="00F661C6" w:rsidRDefault="00F661C6" w:rsidP="00F661C6">
            <w:pPr>
              <w:suppressAutoHyphens w:val="0"/>
              <w:jc w:val="center"/>
              <w:rPr>
                <w:rFonts w:ascii="Calibri" w:hAnsi="Calibri" w:cs="Calibri"/>
                <w:color w:val="000000"/>
                <w:sz w:val="22"/>
                <w:szCs w:val="22"/>
                <w:lang w:eastAsia="fr-FR"/>
              </w:rPr>
            </w:pPr>
            <w:r w:rsidRPr="00F661C6">
              <w:rPr>
                <w:rFonts w:ascii="Calibri" w:hAnsi="Calibri" w:cs="Calibri"/>
                <w:color w:val="000000"/>
                <w:sz w:val="22"/>
                <w:szCs w:val="22"/>
                <w:lang w:eastAsia="fr-FR"/>
              </w:rPr>
              <w:t>100%</w:t>
            </w:r>
          </w:p>
        </w:tc>
      </w:tr>
    </w:tbl>
    <w:p w:rsidR="009F4A4A" w:rsidRDefault="009F4A4A" w:rsidP="009F4A4A">
      <w:pPr>
        <w:pStyle w:val="Corpsdetexte"/>
        <w:ind w:left="0"/>
      </w:pPr>
    </w:p>
    <w:p w:rsidR="00513835" w:rsidRDefault="00513835">
      <w:pPr>
        <w:suppressAutoHyphens w:val="0"/>
        <w:rPr>
          <w:rFonts w:ascii="Liberation Sans;Arial" w:hAnsi="Liberation Sans;Arial" w:cs="Liberation Sans;Arial"/>
          <w:color w:val="000000"/>
          <w:kern w:val="2"/>
          <w:szCs w:val="20"/>
        </w:rPr>
      </w:pPr>
      <w:r>
        <w:br w:type="page"/>
      </w:r>
    </w:p>
    <w:p w:rsidR="00076B2F" w:rsidRDefault="00076B2F" w:rsidP="009F4A4A">
      <w:pPr>
        <w:pStyle w:val="Corpsdetexte"/>
        <w:ind w:left="0"/>
      </w:pPr>
    </w:p>
    <w:p w:rsidR="00F05F85" w:rsidRDefault="00F05F85" w:rsidP="00C51382">
      <w:pPr>
        <w:pStyle w:val="Titre2"/>
        <w:numPr>
          <w:ilvl w:val="0"/>
          <w:numId w:val="28"/>
        </w:numPr>
        <w:ind w:left="567" w:firstLine="0"/>
      </w:pPr>
      <w:bookmarkStart w:id="33" w:name="_Toc88149864"/>
      <w:r>
        <w:t>Les avancements de grade et de promotion interne</w:t>
      </w:r>
      <w:bookmarkEnd w:id="33"/>
    </w:p>
    <w:p w:rsidR="00F10EEF" w:rsidRPr="00F10EEF" w:rsidRDefault="00F10EEF" w:rsidP="00C825C7">
      <w:pPr>
        <w:pStyle w:val="Corpsdetexte"/>
        <w:rPr>
          <w:rFonts w:ascii="Arial" w:hAnsi="Arial" w:cs="Arial"/>
          <w:i/>
          <w:iCs/>
          <w:color w:val="00B050"/>
          <w:kern w:val="0"/>
          <w:sz w:val="22"/>
          <w:szCs w:val="22"/>
          <w:lang w:eastAsia="fr-FR"/>
        </w:rPr>
      </w:pPr>
      <w:r w:rsidRPr="00F10EEF">
        <w:rPr>
          <w:rFonts w:ascii="Arial" w:hAnsi="Arial" w:cs="Arial"/>
          <w:i/>
          <w:iCs/>
          <w:color w:val="00B050"/>
          <w:kern w:val="0"/>
          <w:sz w:val="22"/>
          <w:szCs w:val="22"/>
          <w:lang w:eastAsia="fr-FR"/>
        </w:rPr>
        <w:t>BDS FPE 021 bis nombre de promus pour chaque grade</w:t>
      </w:r>
    </w:p>
    <w:p w:rsidR="00F10EEF" w:rsidRPr="00F10EEF" w:rsidRDefault="00F10EEF" w:rsidP="00C825C7">
      <w:pPr>
        <w:pStyle w:val="Corpsdetexte"/>
        <w:rPr>
          <w:rFonts w:ascii="Arial" w:hAnsi="Arial" w:cs="Arial"/>
          <w:i/>
          <w:iCs/>
          <w:color w:val="00B050"/>
          <w:kern w:val="0"/>
          <w:sz w:val="22"/>
          <w:szCs w:val="22"/>
          <w:lang w:eastAsia="fr-FR"/>
        </w:rPr>
      </w:pPr>
      <w:r w:rsidRPr="00F10EEF">
        <w:rPr>
          <w:rFonts w:ascii="Arial" w:hAnsi="Arial" w:cs="Arial"/>
          <w:i/>
          <w:iCs/>
          <w:color w:val="00B050"/>
          <w:kern w:val="0"/>
          <w:sz w:val="22"/>
          <w:szCs w:val="22"/>
          <w:lang w:eastAsia="fr-FR"/>
        </w:rPr>
        <w:t>BDS FPE 023 bis nombre de promus pour chaque corps</w:t>
      </w:r>
    </w:p>
    <w:p w:rsidR="00081D6F" w:rsidRDefault="00081D6F" w:rsidP="00F05F85">
      <w:pPr>
        <w:pStyle w:val="Corpsdetexte"/>
      </w:pPr>
    </w:p>
    <w:tbl>
      <w:tblPr>
        <w:tblW w:w="11381" w:type="dxa"/>
        <w:tblInd w:w="-709" w:type="dxa"/>
        <w:tblCellMar>
          <w:left w:w="70" w:type="dxa"/>
          <w:right w:w="70" w:type="dxa"/>
        </w:tblCellMar>
        <w:tblLook w:val="04A0" w:firstRow="1" w:lastRow="0" w:firstColumn="1" w:lastColumn="0" w:noHBand="0" w:noVBand="1"/>
      </w:tblPr>
      <w:tblGrid>
        <w:gridCol w:w="1276"/>
        <w:gridCol w:w="1702"/>
        <w:gridCol w:w="3969"/>
        <w:gridCol w:w="1551"/>
        <w:gridCol w:w="11"/>
        <w:gridCol w:w="999"/>
        <w:gridCol w:w="10"/>
        <w:gridCol w:w="11"/>
        <w:gridCol w:w="999"/>
        <w:gridCol w:w="10"/>
        <w:gridCol w:w="11"/>
        <w:gridCol w:w="804"/>
        <w:gridCol w:w="15"/>
        <w:gridCol w:w="13"/>
      </w:tblGrid>
      <w:tr w:rsidR="0008675A" w:rsidRPr="0008675A" w:rsidTr="00FF49DC">
        <w:trPr>
          <w:trHeight w:val="600"/>
        </w:trPr>
        <w:tc>
          <w:tcPr>
            <w:tcW w:w="1276" w:type="dxa"/>
            <w:tcBorders>
              <w:top w:val="nil"/>
              <w:left w:val="nil"/>
              <w:bottom w:val="single" w:sz="4" w:space="0" w:color="9BC2E6"/>
              <w:right w:val="nil"/>
            </w:tcBorders>
            <w:shd w:val="clear" w:color="DDEBF7"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Catégorie act N-1</w:t>
            </w:r>
          </w:p>
        </w:tc>
        <w:tc>
          <w:tcPr>
            <w:tcW w:w="1702" w:type="dxa"/>
            <w:tcBorders>
              <w:top w:val="nil"/>
              <w:left w:val="nil"/>
              <w:bottom w:val="single" w:sz="4" w:space="0" w:color="9BC2E6"/>
              <w:right w:val="nil"/>
            </w:tcBorders>
            <w:shd w:val="clear" w:color="DDEBF7"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Corps act BS N-1</w:t>
            </w:r>
          </w:p>
        </w:tc>
        <w:tc>
          <w:tcPr>
            <w:tcW w:w="3969" w:type="dxa"/>
            <w:tcBorders>
              <w:top w:val="nil"/>
              <w:left w:val="nil"/>
              <w:bottom w:val="single" w:sz="4" w:space="0" w:color="9BC2E6"/>
              <w:right w:val="nil"/>
            </w:tcBorders>
            <w:shd w:val="clear" w:color="DDEBF7"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Grade act BS N-1</w:t>
            </w:r>
          </w:p>
        </w:tc>
        <w:tc>
          <w:tcPr>
            <w:tcW w:w="1562" w:type="dxa"/>
            <w:gridSpan w:val="2"/>
            <w:tcBorders>
              <w:top w:val="nil"/>
              <w:left w:val="nil"/>
              <w:bottom w:val="single" w:sz="4" w:space="0" w:color="9BC2E6"/>
              <w:right w:val="nil"/>
            </w:tcBorders>
            <w:shd w:val="clear" w:color="DDEBF7"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Tranche d'âge</w:t>
            </w:r>
          </w:p>
        </w:tc>
        <w:tc>
          <w:tcPr>
            <w:tcW w:w="1020" w:type="dxa"/>
            <w:gridSpan w:val="3"/>
            <w:tcBorders>
              <w:top w:val="nil"/>
              <w:left w:val="nil"/>
              <w:bottom w:val="single" w:sz="4" w:space="0" w:color="9BC2E6"/>
              <w:right w:val="nil"/>
            </w:tcBorders>
            <w:shd w:val="clear" w:color="DDEBF7" w:fill="DDEBF7"/>
            <w:noWrap/>
            <w:vAlign w:val="bottom"/>
            <w:hideMark/>
          </w:tcPr>
          <w:p w:rsidR="0008675A" w:rsidRPr="0008675A" w:rsidRDefault="0008675A" w:rsidP="0008675A">
            <w:pPr>
              <w:suppressAutoHyphens w:val="0"/>
              <w:jc w:val="center"/>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F</w:t>
            </w:r>
          </w:p>
        </w:tc>
        <w:tc>
          <w:tcPr>
            <w:tcW w:w="1020" w:type="dxa"/>
            <w:gridSpan w:val="3"/>
            <w:tcBorders>
              <w:top w:val="nil"/>
              <w:left w:val="nil"/>
              <w:bottom w:val="single" w:sz="4" w:space="0" w:color="9BC2E6"/>
              <w:right w:val="nil"/>
            </w:tcBorders>
            <w:shd w:val="clear" w:color="DDEBF7" w:fill="DDEBF7"/>
            <w:noWrap/>
            <w:vAlign w:val="bottom"/>
            <w:hideMark/>
          </w:tcPr>
          <w:p w:rsidR="0008675A" w:rsidRPr="0008675A" w:rsidRDefault="0008675A" w:rsidP="0008675A">
            <w:pPr>
              <w:suppressAutoHyphens w:val="0"/>
              <w:jc w:val="center"/>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H</w:t>
            </w:r>
          </w:p>
        </w:tc>
        <w:tc>
          <w:tcPr>
            <w:tcW w:w="832" w:type="dxa"/>
            <w:gridSpan w:val="3"/>
            <w:tcBorders>
              <w:top w:val="nil"/>
              <w:left w:val="nil"/>
              <w:bottom w:val="single" w:sz="4" w:space="0" w:color="9BC2E6"/>
              <w:right w:val="nil"/>
            </w:tcBorders>
            <w:shd w:val="clear" w:color="DDEBF7" w:fill="DDEBF7"/>
            <w:vAlign w:val="bottom"/>
            <w:hideMark/>
          </w:tcPr>
          <w:p w:rsidR="0008675A" w:rsidRPr="0008675A" w:rsidRDefault="0008675A" w:rsidP="0008675A">
            <w:pPr>
              <w:suppressAutoHyphens w:val="0"/>
              <w:jc w:val="center"/>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Total général</w:t>
            </w:r>
          </w:p>
        </w:tc>
      </w:tr>
      <w:tr w:rsidR="0008675A" w:rsidRPr="0008675A" w:rsidTr="00FF49DC">
        <w:trPr>
          <w:trHeight w:val="300"/>
        </w:trPr>
        <w:tc>
          <w:tcPr>
            <w:tcW w:w="1276" w:type="dxa"/>
            <w:tcBorders>
              <w:top w:val="nil"/>
              <w:left w:val="nil"/>
              <w:bottom w:val="nil"/>
              <w:right w:val="nil"/>
            </w:tcBorders>
            <w:shd w:val="clear" w:color="000000" w:fill="92D050"/>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Catégorie  A+</w:t>
            </w: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Administrateurs civils</w:t>
            </w: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Administrateur civil</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35 à 39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40 à 44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Administrateur civil</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5</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8</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Administrateur civil hors classe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50 à 54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55 à 59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Administrateur civil hors classe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Nombre Administrateurs civils</w:t>
            </w:r>
          </w:p>
        </w:tc>
        <w:tc>
          <w:tcPr>
            <w:tcW w:w="3969" w:type="dxa"/>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562" w:type="dxa"/>
            <w:gridSpan w:val="2"/>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7</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5</w:t>
            </w:r>
          </w:p>
        </w:tc>
        <w:tc>
          <w:tcPr>
            <w:tcW w:w="832"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12</w:t>
            </w:r>
          </w:p>
        </w:tc>
      </w:tr>
      <w:tr w:rsidR="0008675A" w:rsidRPr="0008675A" w:rsidTr="00FF49DC">
        <w:trPr>
          <w:trHeight w:val="315"/>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p>
        </w:tc>
        <w:tc>
          <w:tcPr>
            <w:tcW w:w="1702" w:type="dxa"/>
            <w:tcBorders>
              <w:top w:val="nil"/>
              <w:left w:val="nil"/>
              <w:bottom w:val="nil"/>
              <w:right w:val="nil"/>
            </w:tcBorders>
            <w:shd w:val="clear" w:color="auto" w:fill="auto"/>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Administrateurs des affaires maritimes</w:t>
            </w: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Administrateur de 1ère classe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30 à 34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40 à 44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Administrateur de 1ère classe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Administrateur de 2ème classe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25 à 29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Administrateur de 2ème classe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Administrateur en chef de 1ère classe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40 à 44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Administrateur en chef de 1ère classe</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Administrateur principal</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Administrateur principal</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5671" w:type="dxa"/>
            <w:gridSpan w:val="2"/>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Nombre Administrateurs des affaires maritimes</w:t>
            </w:r>
          </w:p>
        </w:tc>
        <w:tc>
          <w:tcPr>
            <w:tcW w:w="1562" w:type="dxa"/>
            <w:gridSpan w:val="2"/>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1</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4</w:t>
            </w:r>
          </w:p>
        </w:tc>
        <w:tc>
          <w:tcPr>
            <w:tcW w:w="832"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5</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Architectes et urbanistes de l'Etat</w:t>
            </w: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Architecte et urbaniste de l'Etat</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Architecte et urbaniste de l'Etat</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Architecte et urbaniste de l'Etat en chef</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60 à 64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Architecte et urbaniste de l'Etat en chef</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Nombre Architectes et urbanistes de l'Etat</w:t>
            </w:r>
          </w:p>
        </w:tc>
        <w:tc>
          <w:tcPr>
            <w:tcW w:w="3969" w:type="dxa"/>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562" w:type="dxa"/>
            <w:gridSpan w:val="2"/>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2</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832"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Emplois fonctionnels</w:t>
            </w: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Directeur départemental groupe 3</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Directeur départemental groupe 3</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Président de section du conseil général de l'environnement et du développement durable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65 à 69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Président de section du conseil général de l'environnement et du développement durable</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Sous-directeur du ministère de l'égalité des territoires et du logement et du ministère de l'écologie, du développement durable et de l'énergie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50 à 54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Sous-directeur du ministère de l'égalité des territoires et du logement et du ministère de l'écologie, du développement durable et de l'énergie</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Nombre Emplois fonctionnels</w:t>
            </w:r>
          </w:p>
        </w:tc>
        <w:tc>
          <w:tcPr>
            <w:tcW w:w="3969" w:type="dxa"/>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562" w:type="dxa"/>
            <w:gridSpan w:val="2"/>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2</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1</w:t>
            </w:r>
          </w:p>
        </w:tc>
        <w:tc>
          <w:tcPr>
            <w:tcW w:w="832"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Ingénieurs des ponts, des eaux et des forêts</w:t>
            </w: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Ingénieur général des ponts, des eaux et des forêts de classe normale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65 à 69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gridAfter w:val="2"/>
          <w:wAfter w:w="28" w:type="dxa"/>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6530" w:type="dxa"/>
            <w:gridSpan w:val="4"/>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Ingénieur général des ponts, des eaux et des forêts de classe normale</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25"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5671"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Nombre Ingénieurs des ponts, des eaux et des forêts</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Inspecteurs généraux et inspecteurs de l'administration du développement durable</w:t>
            </w: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Inspecteur de l'administration du développement durable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50 à 54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gridAfter w:val="2"/>
          <w:wAfter w:w="28" w:type="dxa"/>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6530" w:type="dxa"/>
            <w:gridSpan w:val="4"/>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Inspecteur de l'administration du développement durable</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25"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Inspecteur général de l'administration du développement durable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60 à 64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Inspecteur général de l'administration du développement durable</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gridAfter w:val="1"/>
          <w:wAfter w:w="13" w:type="dxa"/>
          <w:trHeight w:val="300"/>
        </w:trPr>
        <w:tc>
          <w:tcPr>
            <w:tcW w:w="1276" w:type="dxa"/>
            <w:tcBorders>
              <w:top w:val="nil"/>
              <w:left w:val="nil"/>
              <w:bottom w:val="single" w:sz="4" w:space="0" w:color="9BC2E6"/>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7222"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Nombre Inspecteurs généraux et inspecteurs de l'administration du développement durable</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1</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2</w:t>
            </w:r>
          </w:p>
        </w:tc>
        <w:tc>
          <w:tcPr>
            <w:tcW w:w="83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000000" w:fill="92D050"/>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Catégorie A</w:t>
            </w: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Assistants de service social des administrations de l'Etat</w:t>
            </w: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Assistant de service social</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50 à 54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Assistant de service social</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5671"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Nombre Assistants de service social des administrations de l'Etat</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Attachés d'administration de l'Etat</w:t>
            </w: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Attaché d'administration</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25 à 29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30 à 34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5</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35 à 39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40 à 44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5</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55 à 59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60 à 64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Attaché d'administration</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16</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5</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Attaché principal d'administration</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30 à 34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35 à 39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40 à 44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5</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8</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55 à 59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60 à 64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Attaché principal d'administration</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12</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7</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19</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Conseiller d'administration de l'écologie, du développement et de l'aménagement durables</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50 à 54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55 à 59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5</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6</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60 à 64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Conseiller d'administration de l'écologie, du développement et de l'aménagement durables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9</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Nombre Attachés d'administration de l'Etat</w:t>
            </w:r>
          </w:p>
        </w:tc>
        <w:tc>
          <w:tcPr>
            <w:tcW w:w="3969" w:type="dxa"/>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562" w:type="dxa"/>
            <w:gridSpan w:val="2"/>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37</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14</w:t>
            </w:r>
          </w:p>
        </w:tc>
        <w:tc>
          <w:tcPr>
            <w:tcW w:w="832"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51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Chargés d'études documentaires</w:t>
            </w: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Chargé d'études documentaires</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55 à 59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Chargé d'études documentaires</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Chargé d'études documentaires principal</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55 à 59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Chargé d'études documentaires principal</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Nombre Chargés d'études documentaires</w:t>
            </w:r>
          </w:p>
        </w:tc>
        <w:tc>
          <w:tcPr>
            <w:tcW w:w="3969" w:type="dxa"/>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562" w:type="dxa"/>
            <w:gridSpan w:val="2"/>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2</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832"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Contractuels de catégorie A</w:t>
            </w: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Agent règlement intérieur national de première catégorie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35 à 39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50 à 54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Agent règlement intérieur national de première catégorie</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Article 4 - cdd catégorie A</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30 à 34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Article 4 - cdd catégorie A</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Contr. emploi vacant</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25 à 29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Contr. emploi vacant</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Contr. situat. handic. av titularisation</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25 à 29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Contr. situat. handic. av titularisation</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Contractuel article 4</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30 à 34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Contractuel article 4</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Nombre Contractuels de catégorie A</w:t>
            </w:r>
          </w:p>
        </w:tc>
        <w:tc>
          <w:tcPr>
            <w:tcW w:w="3969" w:type="dxa"/>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562" w:type="dxa"/>
            <w:gridSpan w:val="2"/>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5</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1</w:t>
            </w:r>
          </w:p>
        </w:tc>
        <w:tc>
          <w:tcPr>
            <w:tcW w:w="832"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6</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Ingénieurs des travaux publics de l'Etat</w:t>
            </w: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Ingénieur des travaux publics de l'Etat</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30 à 34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35 à 39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6</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6</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40 à 44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5</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6</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50 à 54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55 à 59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60 à 64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Ingénieur des travaux publics de l'Etat</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24</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Ingénieur divisionnaire des travaux publics de l'Etat</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35 à 39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5</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40 à 44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7</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10</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5</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9</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50 à 54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55 à 59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60 à 64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Ingénieur divisionnaire des travaux publics de l'Etat</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20</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Ingénieur en chef des travaux publics de l'etat du 1er groupe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50 à 54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60 à 64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gridAfter w:val="2"/>
          <w:wAfter w:w="28" w:type="dxa"/>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6530" w:type="dxa"/>
            <w:gridSpan w:val="4"/>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Ingénieur en chef des travaux publics de l'etat du 1er groupe</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c>
          <w:tcPr>
            <w:tcW w:w="825"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Ingénieur en chef des travaux publics de l'etat du 2ème groupe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50 à 54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55 à 59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5</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60 à 64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Ingénieur en chef des travaux publics de l'etat du 2ème groupe</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13</w:t>
            </w:r>
          </w:p>
        </w:tc>
      </w:tr>
      <w:tr w:rsidR="0008675A" w:rsidRPr="0008675A" w:rsidTr="00FF49DC">
        <w:trPr>
          <w:trHeight w:val="300"/>
        </w:trPr>
        <w:tc>
          <w:tcPr>
            <w:tcW w:w="1276" w:type="dxa"/>
            <w:tcBorders>
              <w:top w:val="nil"/>
              <w:left w:val="nil"/>
              <w:bottom w:val="single" w:sz="4" w:space="0" w:color="9BC2E6"/>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5671" w:type="dxa"/>
            <w:gridSpan w:val="2"/>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Nombre Ingénieurs des travaux publics de l'Etat</w:t>
            </w:r>
          </w:p>
        </w:tc>
        <w:tc>
          <w:tcPr>
            <w:tcW w:w="1562" w:type="dxa"/>
            <w:gridSpan w:val="2"/>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16</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56</w:t>
            </w:r>
          </w:p>
        </w:tc>
        <w:tc>
          <w:tcPr>
            <w:tcW w:w="832"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72</w:t>
            </w:r>
          </w:p>
        </w:tc>
      </w:tr>
      <w:tr w:rsidR="0008675A" w:rsidRPr="0008675A" w:rsidTr="00FF49DC">
        <w:trPr>
          <w:trHeight w:val="300"/>
        </w:trPr>
        <w:tc>
          <w:tcPr>
            <w:tcW w:w="1276" w:type="dxa"/>
            <w:tcBorders>
              <w:top w:val="nil"/>
              <w:left w:val="nil"/>
              <w:bottom w:val="nil"/>
              <w:right w:val="nil"/>
            </w:tcBorders>
            <w:shd w:val="clear" w:color="000000" w:fill="92D050"/>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Catégorie B</w:t>
            </w: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Contractuels de catégorie B</w:t>
            </w: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Contr. emploi vacant</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20 à 24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25 à 29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40 à 44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Contr. emploi vacant</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Contractuel article 4</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25 à 29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Contractuel article 4</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Technicien supérieur du centre d'études techniques de l'équipement de classe D</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60 à 64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Technicien supérieur du centre d'études techniques de l'équipement de classe D</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Nombre Contractuels de catégorie B</w:t>
            </w:r>
          </w:p>
        </w:tc>
        <w:tc>
          <w:tcPr>
            <w:tcW w:w="3969" w:type="dxa"/>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562" w:type="dxa"/>
            <w:gridSpan w:val="2"/>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4</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2</w:t>
            </w:r>
          </w:p>
        </w:tc>
        <w:tc>
          <w:tcPr>
            <w:tcW w:w="832"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6</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Secrétaires d'administration et de contrôle du développement durable</w:t>
            </w: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Secrétaire d'administration et de contrôle de classe exceptionnelle du développement durable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50 à 54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55 à 59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60 à 64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Secrétaire d'administration et de contrôle de classe exceptionnelle du développement durable</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7</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7</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Secrétaire d'administration et de contrôle de classe normale du développement durable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35 à 39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40 à 44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6</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50 à 54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55 à 59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60 à 64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Secrétaire d'administration et de contrôle de classe normale du développement durable</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16</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20</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Secrétaire d'administration et de contrôle de classe supérieure du développement durable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40 à 44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50 à 54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55 à 59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60 à 64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5</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Secrétaire d'administration et de contrôle de classe supérieure du développement durable</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5671" w:type="dxa"/>
            <w:gridSpan w:val="2"/>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Nombre Secrétaires d'administration et de contrôle du développement durable</w:t>
            </w:r>
          </w:p>
        </w:tc>
        <w:tc>
          <w:tcPr>
            <w:tcW w:w="1562" w:type="dxa"/>
            <w:gridSpan w:val="2"/>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34</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6</w:t>
            </w:r>
          </w:p>
        </w:tc>
        <w:tc>
          <w:tcPr>
            <w:tcW w:w="832"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40</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Techniciens supérieurs du développement durable</w:t>
            </w: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Technicien supérieur du développement durable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55 à 59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Technicien supérieur du développement durable</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Technicien supérieur en chef du développement durable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40 à 44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50 à 54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55 à 59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Technicien supérieur en chef du développement durable</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7</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9</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Technicien supérieur principal du développement durable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35 à 39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40 à 44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Technicien supérieur principal du développement durable</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5</w:t>
            </w:r>
          </w:p>
        </w:tc>
      </w:tr>
      <w:tr w:rsidR="0008675A" w:rsidRPr="0008675A" w:rsidTr="00FF49DC">
        <w:trPr>
          <w:trHeight w:val="300"/>
        </w:trPr>
        <w:tc>
          <w:tcPr>
            <w:tcW w:w="1276" w:type="dxa"/>
            <w:tcBorders>
              <w:top w:val="nil"/>
              <w:left w:val="nil"/>
              <w:bottom w:val="single" w:sz="4" w:space="0" w:color="9BC2E6"/>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5671" w:type="dxa"/>
            <w:gridSpan w:val="2"/>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Nombre Techniciens supérieurs du développement durable</w:t>
            </w:r>
          </w:p>
        </w:tc>
        <w:tc>
          <w:tcPr>
            <w:tcW w:w="1562" w:type="dxa"/>
            <w:gridSpan w:val="2"/>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3</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12</w:t>
            </w:r>
          </w:p>
        </w:tc>
        <w:tc>
          <w:tcPr>
            <w:tcW w:w="832"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15</w:t>
            </w:r>
          </w:p>
        </w:tc>
      </w:tr>
      <w:tr w:rsidR="0008675A" w:rsidRPr="0008675A" w:rsidTr="00FF49DC">
        <w:trPr>
          <w:trHeight w:val="300"/>
        </w:trPr>
        <w:tc>
          <w:tcPr>
            <w:tcW w:w="1276" w:type="dxa"/>
            <w:tcBorders>
              <w:top w:val="nil"/>
              <w:left w:val="nil"/>
              <w:bottom w:val="nil"/>
              <w:right w:val="nil"/>
            </w:tcBorders>
            <w:shd w:val="clear" w:color="000000" w:fill="92D050"/>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Catégorie C</w:t>
            </w: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Adjoints administratifs des administrations de l'Etat</w:t>
            </w: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Adjoint administratif</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25 à 29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30 à 34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35 à 39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5</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6</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40 à 44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Adjoint administratif</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14</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17</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Adjoint administratif principal de 1ère classe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50 à 54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5</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7</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55 à 59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60 à 64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Adjoint administratif principal de 1ère classe</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14</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Adjoint administratif principal de 2ème classe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30 à 34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35 à 39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40 à 44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6</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50 à 54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55 à 59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8</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8</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60 à 64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Adjoint administratif principal de 2ème classe</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23</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6</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29</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5671" w:type="dxa"/>
            <w:gridSpan w:val="2"/>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Nombre Adjoints administratifs des administrations de l'Etat</w:t>
            </w:r>
          </w:p>
        </w:tc>
        <w:tc>
          <w:tcPr>
            <w:tcW w:w="1562" w:type="dxa"/>
            <w:gridSpan w:val="2"/>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48</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12</w:t>
            </w:r>
          </w:p>
        </w:tc>
        <w:tc>
          <w:tcPr>
            <w:tcW w:w="832"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60</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Adjoints techniques des administrations de l'Etat</w:t>
            </w: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Adjoint technique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55 à 59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Adjoint technique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Adjoint technique principal de 2ème classe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50 à 54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55 à 59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60 à 64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Adjoint technique principal de 2ème classe</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4</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6</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Agent principal des services techniques de 2ème catégorie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55 à 59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gridAfter w:val="2"/>
          <w:wAfter w:w="28" w:type="dxa"/>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6530" w:type="dxa"/>
            <w:gridSpan w:val="4"/>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Agent principal des services techniques de 2ème catégorie</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25"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5671" w:type="dxa"/>
            <w:gridSpan w:val="2"/>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Nombre Adjoints techniques des administrations de l'Etat</w:t>
            </w:r>
          </w:p>
        </w:tc>
        <w:tc>
          <w:tcPr>
            <w:tcW w:w="1562" w:type="dxa"/>
            <w:gridSpan w:val="2"/>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2</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8</w:t>
            </w:r>
          </w:p>
        </w:tc>
        <w:tc>
          <w:tcPr>
            <w:tcW w:w="832"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10</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Contractuels de catégorie C</w:t>
            </w: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 xml:space="preserve"> Apprentis</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20 à 24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Apprentis</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3</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Article 4 - cdi catégorie C</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60 à 64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Article 4 - cdi catégorie C</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Contr. emploi vacant</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20 à 24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Contr. emploi vacant</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2</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Contractuel article 4</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25 à 29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Contractuel article 4</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Contractuel cabinet</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25 à 29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Contractuel cabinet</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Nombre Contractuels de catégorie C</w:t>
            </w:r>
          </w:p>
        </w:tc>
        <w:tc>
          <w:tcPr>
            <w:tcW w:w="3969" w:type="dxa"/>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562" w:type="dxa"/>
            <w:gridSpan w:val="2"/>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4</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4</w:t>
            </w:r>
          </w:p>
        </w:tc>
        <w:tc>
          <w:tcPr>
            <w:tcW w:w="832"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8</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Syndics des gens de mer</w:t>
            </w:r>
          </w:p>
        </w:tc>
        <w:tc>
          <w:tcPr>
            <w:tcW w:w="3969" w:type="dxa"/>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Syndic des gens de mer principal de 2ème classe</w:t>
            </w:r>
          </w:p>
        </w:tc>
        <w:tc>
          <w:tcPr>
            <w:tcW w:w="1562" w:type="dxa"/>
            <w:gridSpan w:val="2"/>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de 45 à 49 ans</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auto" w:fill="auto"/>
            <w:noWrap/>
            <w:vAlign w:val="bottom"/>
            <w:hideMark/>
          </w:tcPr>
          <w:p w:rsidR="0008675A" w:rsidRPr="0008675A" w:rsidRDefault="0008675A" w:rsidP="0008675A">
            <w:pPr>
              <w:suppressAutoHyphens w:val="0"/>
              <w:rPr>
                <w:sz w:val="20"/>
                <w:szCs w:val="20"/>
                <w:lang w:eastAsia="fr-FR"/>
              </w:rPr>
            </w:pPr>
          </w:p>
        </w:tc>
        <w:tc>
          <w:tcPr>
            <w:tcW w:w="5531"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rPr>
                <w:rFonts w:ascii="Calibri" w:hAnsi="Calibri" w:cs="Calibri"/>
                <w:color w:val="000000"/>
                <w:sz w:val="22"/>
                <w:szCs w:val="22"/>
                <w:lang w:eastAsia="fr-FR"/>
              </w:rPr>
            </w:pPr>
            <w:r w:rsidRPr="0008675A">
              <w:rPr>
                <w:rFonts w:ascii="Calibri" w:hAnsi="Calibri" w:cs="Calibri"/>
                <w:color w:val="000000"/>
                <w:sz w:val="22"/>
                <w:szCs w:val="22"/>
                <w:lang w:eastAsia="fr-FR"/>
              </w:rPr>
              <w:t>Nombre Syndic des gens de mer principal de 2ème classe</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c>
          <w:tcPr>
            <w:tcW w:w="1020"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832" w:type="dxa"/>
            <w:gridSpan w:val="3"/>
            <w:tcBorders>
              <w:top w:val="nil"/>
              <w:left w:val="nil"/>
              <w:bottom w:val="nil"/>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r w:rsidRPr="0008675A">
              <w:rPr>
                <w:rFonts w:ascii="Calibri" w:hAnsi="Calibri" w:cs="Calibri"/>
                <w:color w:val="000000"/>
                <w:sz w:val="22"/>
                <w:szCs w:val="22"/>
                <w:lang w:eastAsia="fr-FR"/>
              </w:rPr>
              <w:t>1</w:t>
            </w:r>
          </w:p>
        </w:tc>
      </w:tr>
      <w:tr w:rsidR="0008675A" w:rsidRPr="0008675A" w:rsidTr="00FF49DC">
        <w:trPr>
          <w:trHeight w:val="300"/>
        </w:trPr>
        <w:tc>
          <w:tcPr>
            <w:tcW w:w="1276" w:type="dxa"/>
            <w:tcBorders>
              <w:top w:val="nil"/>
              <w:left w:val="nil"/>
              <w:bottom w:val="single" w:sz="4" w:space="0" w:color="9BC2E6"/>
              <w:right w:val="nil"/>
            </w:tcBorders>
            <w:shd w:val="clear" w:color="auto" w:fill="auto"/>
            <w:noWrap/>
            <w:vAlign w:val="bottom"/>
            <w:hideMark/>
          </w:tcPr>
          <w:p w:rsidR="0008675A" w:rsidRPr="0008675A" w:rsidRDefault="0008675A" w:rsidP="0008675A">
            <w:pPr>
              <w:suppressAutoHyphens w:val="0"/>
              <w:jc w:val="right"/>
              <w:rPr>
                <w:rFonts w:ascii="Calibri" w:hAnsi="Calibri" w:cs="Calibri"/>
                <w:color w:val="000000"/>
                <w:sz w:val="22"/>
                <w:szCs w:val="22"/>
                <w:lang w:eastAsia="fr-FR"/>
              </w:rPr>
            </w:pPr>
          </w:p>
        </w:tc>
        <w:tc>
          <w:tcPr>
            <w:tcW w:w="1702" w:type="dxa"/>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Nombre Syndics des gens de mer</w:t>
            </w:r>
          </w:p>
        </w:tc>
        <w:tc>
          <w:tcPr>
            <w:tcW w:w="3969" w:type="dxa"/>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562" w:type="dxa"/>
            <w:gridSpan w:val="2"/>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1</w:t>
            </w:r>
          </w:p>
        </w:tc>
        <w:tc>
          <w:tcPr>
            <w:tcW w:w="1020"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832" w:type="dxa"/>
            <w:gridSpan w:val="3"/>
            <w:tcBorders>
              <w:top w:val="nil"/>
              <w:left w:val="nil"/>
              <w:bottom w:val="nil"/>
              <w:right w:val="nil"/>
            </w:tcBorders>
            <w:shd w:val="clear" w:color="000000"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1</w:t>
            </w:r>
          </w:p>
        </w:tc>
      </w:tr>
      <w:tr w:rsidR="0008675A" w:rsidRPr="0008675A" w:rsidTr="00FF49DC">
        <w:trPr>
          <w:trHeight w:val="300"/>
        </w:trPr>
        <w:tc>
          <w:tcPr>
            <w:tcW w:w="1276" w:type="dxa"/>
            <w:tcBorders>
              <w:top w:val="single" w:sz="4" w:space="0" w:color="9BC2E6"/>
              <w:left w:val="nil"/>
              <w:bottom w:val="nil"/>
              <w:right w:val="nil"/>
            </w:tcBorders>
            <w:shd w:val="clear" w:color="DDEBF7"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Total général</w:t>
            </w:r>
          </w:p>
        </w:tc>
        <w:tc>
          <w:tcPr>
            <w:tcW w:w="1702" w:type="dxa"/>
            <w:tcBorders>
              <w:top w:val="single" w:sz="4" w:space="0" w:color="9BC2E6"/>
              <w:left w:val="nil"/>
              <w:bottom w:val="nil"/>
              <w:right w:val="nil"/>
            </w:tcBorders>
            <w:shd w:val="clear" w:color="DDEBF7" w:fill="DDEBF7"/>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p>
        </w:tc>
        <w:tc>
          <w:tcPr>
            <w:tcW w:w="3969" w:type="dxa"/>
            <w:tcBorders>
              <w:top w:val="single" w:sz="4" w:space="0" w:color="9BC2E6"/>
              <w:left w:val="nil"/>
              <w:bottom w:val="nil"/>
              <w:right w:val="nil"/>
            </w:tcBorders>
            <w:shd w:val="clear" w:color="DDEBF7" w:fill="DDEBF7"/>
            <w:noWrap/>
            <w:vAlign w:val="bottom"/>
            <w:hideMark/>
          </w:tcPr>
          <w:p w:rsidR="0008675A" w:rsidRPr="0008675A" w:rsidRDefault="0008675A" w:rsidP="0008675A">
            <w:pPr>
              <w:suppressAutoHyphens w:val="0"/>
              <w:rPr>
                <w:sz w:val="20"/>
                <w:szCs w:val="20"/>
                <w:lang w:eastAsia="fr-FR"/>
              </w:rPr>
            </w:pPr>
          </w:p>
        </w:tc>
        <w:tc>
          <w:tcPr>
            <w:tcW w:w="1562" w:type="dxa"/>
            <w:gridSpan w:val="2"/>
            <w:tcBorders>
              <w:top w:val="single" w:sz="4" w:space="0" w:color="9BC2E6"/>
              <w:left w:val="nil"/>
              <w:bottom w:val="nil"/>
              <w:right w:val="nil"/>
            </w:tcBorders>
            <w:shd w:val="clear" w:color="DDEBF7" w:fill="DDEBF7"/>
            <w:noWrap/>
            <w:vAlign w:val="bottom"/>
            <w:hideMark/>
          </w:tcPr>
          <w:p w:rsidR="0008675A" w:rsidRPr="0008675A" w:rsidRDefault="0008675A" w:rsidP="0008675A">
            <w:pPr>
              <w:suppressAutoHyphens w:val="0"/>
              <w:rPr>
                <w:sz w:val="20"/>
                <w:szCs w:val="20"/>
                <w:lang w:eastAsia="fr-FR"/>
              </w:rPr>
            </w:pPr>
          </w:p>
        </w:tc>
        <w:tc>
          <w:tcPr>
            <w:tcW w:w="1020" w:type="dxa"/>
            <w:gridSpan w:val="3"/>
            <w:tcBorders>
              <w:top w:val="single" w:sz="4" w:space="0" w:color="9BC2E6"/>
              <w:left w:val="nil"/>
              <w:bottom w:val="nil"/>
              <w:right w:val="nil"/>
            </w:tcBorders>
            <w:shd w:val="clear" w:color="DDEBF7" w:fill="DDEBF7"/>
            <w:noWrap/>
            <w:vAlign w:val="bottom"/>
            <w:hideMark/>
          </w:tcPr>
          <w:p w:rsidR="0008675A" w:rsidRPr="0008675A" w:rsidRDefault="00AA5B21" w:rsidP="00AA5B21">
            <w:pPr>
              <w:suppressAutoHyphens w:val="0"/>
              <w:jc w:val="right"/>
              <w:rPr>
                <w:rFonts w:ascii="Calibri" w:hAnsi="Calibri" w:cs="Calibri"/>
                <w:b/>
                <w:bCs/>
                <w:color w:val="000000"/>
                <w:sz w:val="22"/>
                <w:szCs w:val="22"/>
                <w:lang w:eastAsia="fr-FR"/>
              </w:rPr>
            </w:pPr>
            <w:r>
              <w:rPr>
                <w:rFonts w:ascii="Calibri" w:hAnsi="Calibri" w:cs="Calibri"/>
                <w:b/>
                <w:bCs/>
                <w:color w:val="000000"/>
                <w:sz w:val="22"/>
                <w:szCs w:val="22"/>
                <w:lang w:eastAsia="fr-FR"/>
              </w:rPr>
              <w:t>169</w:t>
            </w:r>
          </w:p>
        </w:tc>
        <w:tc>
          <w:tcPr>
            <w:tcW w:w="1020" w:type="dxa"/>
            <w:gridSpan w:val="3"/>
            <w:tcBorders>
              <w:top w:val="single" w:sz="4" w:space="0" w:color="9BC2E6"/>
              <w:left w:val="nil"/>
              <w:bottom w:val="nil"/>
              <w:right w:val="nil"/>
            </w:tcBorders>
            <w:shd w:val="clear" w:color="DDEBF7" w:fill="DDEBF7"/>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1</w:t>
            </w:r>
            <w:r w:rsidR="00AA5B21">
              <w:rPr>
                <w:rFonts w:ascii="Calibri" w:hAnsi="Calibri" w:cs="Calibri"/>
                <w:b/>
                <w:bCs/>
                <w:color w:val="000000"/>
                <w:sz w:val="22"/>
                <w:szCs w:val="22"/>
                <w:lang w:eastAsia="fr-FR"/>
              </w:rPr>
              <w:t>27</w:t>
            </w:r>
          </w:p>
        </w:tc>
        <w:tc>
          <w:tcPr>
            <w:tcW w:w="832" w:type="dxa"/>
            <w:gridSpan w:val="3"/>
            <w:tcBorders>
              <w:top w:val="single" w:sz="4" w:space="0" w:color="9BC2E6"/>
              <w:left w:val="nil"/>
              <w:bottom w:val="nil"/>
              <w:right w:val="nil"/>
            </w:tcBorders>
            <w:shd w:val="clear" w:color="DDEBF7" w:fill="DDEBF7"/>
            <w:noWrap/>
            <w:vAlign w:val="bottom"/>
            <w:hideMark/>
          </w:tcPr>
          <w:p w:rsidR="0008675A" w:rsidRPr="0008675A" w:rsidRDefault="0008675A" w:rsidP="00AA5B21">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29</w:t>
            </w:r>
            <w:r w:rsidR="00AA5B21">
              <w:rPr>
                <w:rFonts w:ascii="Calibri" w:hAnsi="Calibri" w:cs="Calibri"/>
                <w:b/>
                <w:bCs/>
                <w:color w:val="000000"/>
                <w:sz w:val="22"/>
                <w:szCs w:val="22"/>
                <w:lang w:eastAsia="fr-FR"/>
              </w:rPr>
              <w:t>6</w:t>
            </w:r>
          </w:p>
        </w:tc>
      </w:tr>
      <w:tr w:rsidR="0008675A" w:rsidRPr="0008675A" w:rsidTr="00FF49DC">
        <w:trPr>
          <w:trHeight w:val="300"/>
        </w:trPr>
        <w:tc>
          <w:tcPr>
            <w:tcW w:w="1276" w:type="dxa"/>
            <w:tcBorders>
              <w:top w:val="single" w:sz="4" w:space="0" w:color="auto"/>
              <w:left w:val="single" w:sz="4" w:space="0" w:color="auto"/>
              <w:bottom w:val="single" w:sz="4" w:space="0" w:color="auto"/>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Rappel 2019</w:t>
            </w:r>
          </w:p>
        </w:tc>
        <w:tc>
          <w:tcPr>
            <w:tcW w:w="1702" w:type="dxa"/>
            <w:tcBorders>
              <w:top w:val="single" w:sz="4" w:space="0" w:color="auto"/>
              <w:left w:val="nil"/>
              <w:bottom w:val="single" w:sz="4" w:space="0" w:color="auto"/>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3969" w:type="dxa"/>
            <w:tcBorders>
              <w:top w:val="single" w:sz="4" w:space="0" w:color="auto"/>
              <w:left w:val="nil"/>
              <w:bottom w:val="single" w:sz="4" w:space="0" w:color="auto"/>
              <w:right w:val="nil"/>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562" w:type="dxa"/>
            <w:gridSpan w:val="2"/>
            <w:tcBorders>
              <w:top w:val="single" w:sz="4" w:space="0" w:color="auto"/>
              <w:left w:val="nil"/>
              <w:bottom w:val="single" w:sz="4" w:space="0" w:color="auto"/>
              <w:right w:val="single" w:sz="4" w:space="0" w:color="auto"/>
            </w:tcBorders>
            <w:shd w:val="clear" w:color="auto" w:fill="auto"/>
            <w:noWrap/>
            <w:vAlign w:val="bottom"/>
            <w:hideMark/>
          </w:tcPr>
          <w:p w:rsidR="0008675A" w:rsidRPr="0008675A" w:rsidRDefault="0008675A" w:rsidP="0008675A">
            <w:pPr>
              <w:suppressAutoHyphens w:val="0"/>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 </w:t>
            </w:r>
          </w:p>
        </w:tc>
        <w:tc>
          <w:tcPr>
            <w:tcW w:w="1020" w:type="dxa"/>
            <w:gridSpan w:val="3"/>
            <w:tcBorders>
              <w:top w:val="single" w:sz="4" w:space="0" w:color="auto"/>
              <w:left w:val="nil"/>
              <w:bottom w:val="single" w:sz="4" w:space="0" w:color="auto"/>
              <w:right w:val="single" w:sz="4" w:space="0" w:color="auto"/>
            </w:tcBorders>
            <w:shd w:val="clear" w:color="auto" w:fill="auto"/>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138</w:t>
            </w:r>
          </w:p>
        </w:tc>
        <w:tc>
          <w:tcPr>
            <w:tcW w:w="1020" w:type="dxa"/>
            <w:gridSpan w:val="3"/>
            <w:tcBorders>
              <w:top w:val="single" w:sz="4" w:space="0" w:color="auto"/>
              <w:left w:val="nil"/>
              <w:bottom w:val="single" w:sz="4" w:space="0" w:color="auto"/>
              <w:right w:val="single" w:sz="4" w:space="0" w:color="auto"/>
            </w:tcBorders>
            <w:shd w:val="clear" w:color="auto" w:fill="auto"/>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96</w:t>
            </w:r>
          </w:p>
        </w:tc>
        <w:tc>
          <w:tcPr>
            <w:tcW w:w="832" w:type="dxa"/>
            <w:gridSpan w:val="3"/>
            <w:tcBorders>
              <w:top w:val="single" w:sz="4" w:space="0" w:color="auto"/>
              <w:left w:val="nil"/>
              <w:bottom w:val="single" w:sz="4" w:space="0" w:color="auto"/>
              <w:right w:val="single" w:sz="4" w:space="0" w:color="auto"/>
            </w:tcBorders>
            <w:shd w:val="clear" w:color="auto" w:fill="auto"/>
            <w:noWrap/>
            <w:vAlign w:val="bottom"/>
            <w:hideMark/>
          </w:tcPr>
          <w:p w:rsidR="0008675A" w:rsidRPr="0008675A" w:rsidRDefault="0008675A" w:rsidP="0008675A">
            <w:pPr>
              <w:suppressAutoHyphens w:val="0"/>
              <w:jc w:val="right"/>
              <w:rPr>
                <w:rFonts w:ascii="Calibri" w:hAnsi="Calibri" w:cs="Calibri"/>
                <w:b/>
                <w:bCs/>
                <w:color w:val="000000"/>
                <w:sz w:val="22"/>
                <w:szCs w:val="22"/>
                <w:lang w:eastAsia="fr-FR"/>
              </w:rPr>
            </w:pPr>
            <w:r w:rsidRPr="0008675A">
              <w:rPr>
                <w:rFonts w:ascii="Calibri" w:hAnsi="Calibri" w:cs="Calibri"/>
                <w:b/>
                <w:bCs/>
                <w:color w:val="000000"/>
                <w:sz w:val="22"/>
                <w:szCs w:val="22"/>
                <w:lang w:eastAsia="fr-FR"/>
              </w:rPr>
              <w:t>234</w:t>
            </w:r>
          </w:p>
        </w:tc>
      </w:tr>
    </w:tbl>
    <w:p w:rsidR="00F05F85" w:rsidRDefault="00A312FB" w:rsidP="00F05F85">
      <w:pPr>
        <w:pStyle w:val="Titre1"/>
      </w:pPr>
      <w:bookmarkStart w:id="34" w:name="_Toc88149865"/>
      <w:r>
        <w:t xml:space="preserve">Chapitre 4- </w:t>
      </w:r>
      <w:r w:rsidR="00F05F85">
        <w:t>La formation</w:t>
      </w:r>
      <w:bookmarkEnd w:id="34"/>
    </w:p>
    <w:p w:rsidR="00F05F85" w:rsidRDefault="00F05F85" w:rsidP="00C51382">
      <w:pPr>
        <w:pStyle w:val="Titre2"/>
        <w:numPr>
          <w:ilvl w:val="0"/>
          <w:numId w:val="29"/>
        </w:numPr>
      </w:pPr>
      <w:bookmarkStart w:id="35" w:name="_Toc88149866"/>
      <w:r>
        <w:t>Les dépenses de formation</w:t>
      </w:r>
      <w:bookmarkEnd w:id="35"/>
    </w:p>
    <w:p w:rsidR="004E1DFA" w:rsidRPr="00F10EEF" w:rsidRDefault="004E1DFA" w:rsidP="004E1DFA">
      <w:pPr>
        <w:rPr>
          <w:bCs/>
          <w:sz w:val="22"/>
          <w:szCs w:val="22"/>
        </w:rPr>
      </w:pPr>
      <w:r w:rsidRPr="00F10EEF">
        <w:rPr>
          <w:bCs/>
          <w:sz w:val="22"/>
          <w:szCs w:val="22"/>
        </w:rPr>
        <w:t>Source : PPS2</w:t>
      </w:r>
    </w:p>
    <w:p w:rsidR="00F10EEF" w:rsidRPr="00F10EEF" w:rsidRDefault="00F10EEF" w:rsidP="00F10EEF">
      <w:pPr>
        <w:pStyle w:val="Corpsdetexte"/>
        <w:rPr>
          <w:rFonts w:ascii="Arial" w:hAnsi="Arial" w:cs="Arial"/>
          <w:i/>
          <w:iCs/>
          <w:color w:val="00B050"/>
          <w:kern w:val="0"/>
          <w:sz w:val="22"/>
          <w:szCs w:val="22"/>
          <w:lang w:eastAsia="fr-FR"/>
        </w:rPr>
      </w:pPr>
      <w:r w:rsidRPr="00F10EEF">
        <w:rPr>
          <w:rFonts w:ascii="Arial" w:hAnsi="Arial" w:cs="Arial"/>
          <w:i/>
          <w:iCs/>
          <w:color w:val="00B050"/>
          <w:kern w:val="0"/>
          <w:sz w:val="22"/>
          <w:szCs w:val="22"/>
          <w:lang w:eastAsia="fr-FR"/>
        </w:rPr>
        <w:t xml:space="preserve">BDS FPE 029 Dépenses de formation en titre 2 et titre 3 et rémunération des agents durant leur formation </w:t>
      </w:r>
    </w:p>
    <w:p w:rsidR="00BC6744" w:rsidRDefault="00BC6744" w:rsidP="00F05F85">
      <w:pPr>
        <w:pStyle w:val="Corpsdetexte"/>
      </w:pPr>
    </w:p>
    <w:p w:rsidR="00BC6744" w:rsidRDefault="00BC6744" w:rsidP="00F05F85">
      <w:pPr>
        <w:pStyle w:val="Corpsdetexte"/>
      </w:pPr>
    </w:p>
    <w:tbl>
      <w:tblPr>
        <w:tblW w:w="10206" w:type="dxa"/>
        <w:tblCellMar>
          <w:left w:w="70" w:type="dxa"/>
          <w:right w:w="70" w:type="dxa"/>
        </w:tblCellMar>
        <w:tblLook w:val="04A0" w:firstRow="1" w:lastRow="0" w:firstColumn="1" w:lastColumn="0" w:noHBand="0" w:noVBand="1"/>
      </w:tblPr>
      <w:tblGrid>
        <w:gridCol w:w="802"/>
        <w:gridCol w:w="7562"/>
        <w:gridCol w:w="1842"/>
      </w:tblGrid>
      <w:tr w:rsidR="001D2AE6" w:rsidRPr="001D2AE6" w:rsidTr="001D2AE6">
        <w:trPr>
          <w:trHeight w:val="354"/>
        </w:trPr>
        <w:tc>
          <w:tcPr>
            <w:tcW w:w="802" w:type="dxa"/>
            <w:tcBorders>
              <w:top w:val="nil"/>
              <w:left w:val="nil"/>
              <w:bottom w:val="nil"/>
              <w:right w:val="nil"/>
            </w:tcBorders>
            <w:shd w:val="clear" w:color="auto" w:fill="auto"/>
            <w:noWrap/>
            <w:vAlign w:val="bottom"/>
            <w:hideMark/>
          </w:tcPr>
          <w:p w:rsidR="001D2AE6" w:rsidRPr="001D2AE6" w:rsidRDefault="001D2AE6" w:rsidP="001D2AE6">
            <w:pPr>
              <w:suppressAutoHyphens w:val="0"/>
              <w:rPr>
                <w:sz w:val="20"/>
                <w:lang w:eastAsia="fr-FR"/>
              </w:rPr>
            </w:pPr>
          </w:p>
        </w:tc>
        <w:tc>
          <w:tcPr>
            <w:tcW w:w="7562"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D2AE6" w:rsidRPr="001D2AE6" w:rsidRDefault="001D2AE6" w:rsidP="001D2AE6">
            <w:pPr>
              <w:suppressAutoHyphens w:val="0"/>
              <w:jc w:val="center"/>
              <w:rPr>
                <w:rFonts w:ascii="Calibri" w:hAnsi="Calibri" w:cs="Calibri"/>
                <w:b/>
                <w:bCs/>
                <w:color w:val="000000"/>
                <w:sz w:val="20"/>
                <w:szCs w:val="20"/>
                <w:lang w:eastAsia="fr-FR"/>
              </w:rPr>
            </w:pPr>
            <w:r w:rsidRPr="001D2AE6">
              <w:rPr>
                <w:rFonts w:ascii="Calibri" w:hAnsi="Calibri" w:cs="Calibri"/>
                <w:b/>
                <w:bCs/>
                <w:color w:val="000000"/>
                <w:sz w:val="20"/>
                <w:szCs w:val="20"/>
                <w:lang w:eastAsia="fr-FR"/>
              </w:rPr>
              <w:t>Dépenses de formation</w:t>
            </w:r>
          </w:p>
        </w:tc>
        <w:tc>
          <w:tcPr>
            <w:tcW w:w="1842" w:type="dxa"/>
            <w:tcBorders>
              <w:top w:val="single" w:sz="8" w:space="0" w:color="auto"/>
              <w:left w:val="nil"/>
              <w:bottom w:val="nil"/>
              <w:right w:val="single" w:sz="8" w:space="0" w:color="auto"/>
            </w:tcBorders>
            <w:shd w:val="clear" w:color="auto" w:fill="auto"/>
            <w:vAlign w:val="bottom"/>
            <w:hideMark/>
          </w:tcPr>
          <w:p w:rsidR="001D2AE6" w:rsidRPr="001D2AE6" w:rsidRDefault="001D2AE6" w:rsidP="001D2AE6">
            <w:pPr>
              <w:suppressAutoHyphens w:val="0"/>
              <w:jc w:val="center"/>
              <w:rPr>
                <w:rFonts w:ascii="Calibri" w:hAnsi="Calibri" w:cs="Calibri"/>
                <w:b/>
                <w:bCs/>
                <w:color w:val="000000"/>
                <w:sz w:val="22"/>
                <w:szCs w:val="22"/>
                <w:lang w:eastAsia="fr-FR"/>
              </w:rPr>
            </w:pPr>
            <w:r w:rsidRPr="001D2AE6">
              <w:rPr>
                <w:rFonts w:ascii="Calibri" w:hAnsi="Calibri" w:cs="Calibri"/>
                <w:b/>
                <w:bCs/>
                <w:color w:val="000000"/>
                <w:sz w:val="22"/>
                <w:szCs w:val="22"/>
                <w:lang w:eastAsia="fr-FR"/>
              </w:rPr>
              <w:t xml:space="preserve"> Total </w:t>
            </w:r>
            <w:r>
              <w:rPr>
                <w:rFonts w:ascii="Calibri" w:hAnsi="Calibri" w:cs="Calibri"/>
                <w:b/>
                <w:bCs/>
                <w:color w:val="000000"/>
                <w:sz w:val="22"/>
                <w:szCs w:val="22"/>
                <w:lang w:eastAsia="fr-FR"/>
              </w:rPr>
              <w:t>2020</w:t>
            </w:r>
          </w:p>
        </w:tc>
      </w:tr>
      <w:tr w:rsidR="00010598" w:rsidRPr="001D2AE6" w:rsidTr="00C54901">
        <w:trPr>
          <w:trHeight w:val="337"/>
        </w:trPr>
        <w:tc>
          <w:tcPr>
            <w:tcW w:w="8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10598" w:rsidRPr="001D2AE6" w:rsidRDefault="00010598" w:rsidP="001D2AE6">
            <w:pPr>
              <w:suppressAutoHyphens w:val="0"/>
              <w:jc w:val="center"/>
              <w:rPr>
                <w:rFonts w:ascii="Calibri" w:hAnsi="Calibri" w:cs="Calibri"/>
                <w:color w:val="000000"/>
                <w:sz w:val="22"/>
                <w:szCs w:val="22"/>
                <w:lang w:eastAsia="fr-FR"/>
              </w:rPr>
            </w:pPr>
            <w:r w:rsidRPr="001D2AE6">
              <w:rPr>
                <w:rFonts w:ascii="Calibri" w:hAnsi="Calibri" w:cs="Calibri"/>
                <w:color w:val="000000"/>
                <w:sz w:val="22"/>
                <w:szCs w:val="22"/>
                <w:lang w:eastAsia="fr-FR"/>
              </w:rPr>
              <w:t xml:space="preserve"> AC</w:t>
            </w:r>
          </w:p>
        </w:tc>
        <w:tc>
          <w:tcPr>
            <w:tcW w:w="7562" w:type="dxa"/>
            <w:tcBorders>
              <w:top w:val="single" w:sz="8" w:space="0" w:color="auto"/>
              <w:left w:val="nil"/>
              <w:bottom w:val="nil"/>
              <w:right w:val="single" w:sz="8" w:space="0" w:color="000000"/>
            </w:tcBorders>
            <w:shd w:val="clear" w:color="auto" w:fill="auto"/>
            <w:noWrap/>
            <w:vAlign w:val="bottom"/>
            <w:hideMark/>
          </w:tcPr>
          <w:p w:rsidR="00010598" w:rsidRPr="001D2AE6" w:rsidRDefault="00010598" w:rsidP="001D2AE6">
            <w:pPr>
              <w:suppressAutoHyphens w:val="0"/>
              <w:jc w:val="center"/>
              <w:rPr>
                <w:rFonts w:ascii="Calibri" w:hAnsi="Calibri" w:cs="Calibri"/>
                <w:b/>
                <w:bCs/>
                <w:color w:val="000000"/>
                <w:sz w:val="20"/>
                <w:szCs w:val="20"/>
                <w:lang w:eastAsia="fr-FR"/>
              </w:rPr>
            </w:pPr>
            <w:r w:rsidRPr="001D2AE6">
              <w:rPr>
                <w:rFonts w:ascii="Calibri" w:hAnsi="Calibri" w:cs="Calibri"/>
                <w:b/>
                <w:bCs/>
                <w:color w:val="000000"/>
                <w:sz w:val="20"/>
                <w:szCs w:val="20"/>
                <w:lang w:eastAsia="fr-FR"/>
              </w:rPr>
              <w:t>Sur titre 2</w:t>
            </w:r>
          </w:p>
        </w:tc>
        <w:tc>
          <w:tcPr>
            <w:tcW w:w="1842" w:type="dxa"/>
            <w:vMerge w:val="restart"/>
            <w:tcBorders>
              <w:top w:val="single" w:sz="8" w:space="0" w:color="auto"/>
              <w:left w:val="nil"/>
              <w:right w:val="single" w:sz="8" w:space="0" w:color="auto"/>
            </w:tcBorders>
            <w:shd w:val="clear" w:color="auto" w:fill="auto"/>
            <w:vAlign w:val="bottom"/>
            <w:hideMark/>
          </w:tcPr>
          <w:p w:rsidR="00010598" w:rsidRPr="001D2AE6" w:rsidRDefault="00010598" w:rsidP="001D2AE6">
            <w:pPr>
              <w:suppressAutoHyphens w:val="0"/>
              <w:jc w:val="center"/>
              <w:rPr>
                <w:rFonts w:ascii="Calibri" w:hAnsi="Calibri" w:cs="Calibri"/>
                <w:b/>
                <w:bCs/>
                <w:color w:val="000000"/>
                <w:sz w:val="22"/>
                <w:szCs w:val="22"/>
                <w:lang w:eastAsia="fr-FR"/>
              </w:rPr>
            </w:pPr>
            <w:r>
              <w:rPr>
                <w:b/>
                <w:bCs/>
              </w:rPr>
              <w:t>765 228,39 €</w:t>
            </w:r>
          </w:p>
          <w:p w:rsidR="00010598" w:rsidRPr="001D2AE6" w:rsidRDefault="00010598" w:rsidP="001D2AE6">
            <w:pPr>
              <w:jc w:val="center"/>
              <w:rPr>
                <w:rFonts w:ascii="Calibri" w:hAnsi="Calibri" w:cs="Calibri"/>
                <w:b/>
                <w:bCs/>
                <w:color w:val="000000"/>
                <w:sz w:val="22"/>
                <w:szCs w:val="22"/>
                <w:lang w:eastAsia="fr-FR"/>
              </w:rPr>
            </w:pPr>
            <w:r w:rsidRPr="001D2AE6">
              <w:rPr>
                <w:rFonts w:ascii="Calibri" w:hAnsi="Calibri" w:cs="Calibri"/>
                <w:b/>
                <w:bCs/>
                <w:color w:val="000000"/>
                <w:sz w:val="22"/>
                <w:szCs w:val="22"/>
                <w:lang w:eastAsia="fr-FR"/>
              </w:rPr>
              <w:t> </w:t>
            </w:r>
          </w:p>
        </w:tc>
      </w:tr>
      <w:tr w:rsidR="00010598" w:rsidRPr="001D2AE6" w:rsidTr="00C54901">
        <w:trPr>
          <w:trHeight w:val="354"/>
        </w:trPr>
        <w:tc>
          <w:tcPr>
            <w:tcW w:w="802" w:type="dxa"/>
            <w:vMerge/>
            <w:tcBorders>
              <w:top w:val="single" w:sz="8" w:space="0" w:color="auto"/>
              <w:left w:val="single" w:sz="8" w:space="0" w:color="auto"/>
              <w:bottom w:val="single" w:sz="8" w:space="0" w:color="000000"/>
              <w:right w:val="single" w:sz="8" w:space="0" w:color="auto"/>
            </w:tcBorders>
            <w:vAlign w:val="center"/>
            <w:hideMark/>
          </w:tcPr>
          <w:p w:rsidR="00010598" w:rsidRPr="001D2AE6" w:rsidRDefault="00010598" w:rsidP="001D2AE6">
            <w:pPr>
              <w:suppressAutoHyphens w:val="0"/>
              <w:rPr>
                <w:rFonts w:ascii="Calibri" w:hAnsi="Calibri" w:cs="Calibri"/>
                <w:color w:val="000000"/>
                <w:sz w:val="22"/>
                <w:szCs w:val="22"/>
                <w:lang w:eastAsia="fr-FR"/>
              </w:rPr>
            </w:pPr>
          </w:p>
        </w:tc>
        <w:tc>
          <w:tcPr>
            <w:tcW w:w="7562" w:type="dxa"/>
            <w:tcBorders>
              <w:top w:val="nil"/>
              <w:left w:val="nil"/>
              <w:bottom w:val="single" w:sz="8" w:space="0" w:color="auto"/>
              <w:right w:val="single" w:sz="8" w:space="0" w:color="000000"/>
            </w:tcBorders>
            <w:shd w:val="clear" w:color="auto" w:fill="auto"/>
            <w:noWrap/>
            <w:vAlign w:val="bottom"/>
            <w:hideMark/>
          </w:tcPr>
          <w:p w:rsidR="00010598" w:rsidRPr="001D2AE6" w:rsidRDefault="00010598" w:rsidP="001D2AE6">
            <w:pPr>
              <w:suppressAutoHyphens w:val="0"/>
              <w:rPr>
                <w:rFonts w:ascii="Calibri" w:hAnsi="Calibri" w:cs="Calibri"/>
                <w:color w:val="000000"/>
                <w:sz w:val="20"/>
                <w:szCs w:val="20"/>
                <w:lang w:eastAsia="fr-FR"/>
              </w:rPr>
            </w:pPr>
            <w:r w:rsidRPr="001D2AE6">
              <w:rPr>
                <w:rFonts w:ascii="Calibri" w:hAnsi="Calibri" w:cs="Calibri"/>
                <w:color w:val="000000"/>
                <w:sz w:val="20"/>
                <w:szCs w:val="20"/>
                <w:lang w:eastAsia="fr-FR"/>
              </w:rPr>
              <w:t>dont rémunération des agents durant leur formation</w:t>
            </w:r>
          </w:p>
        </w:tc>
        <w:tc>
          <w:tcPr>
            <w:tcW w:w="1842" w:type="dxa"/>
            <w:vMerge/>
            <w:tcBorders>
              <w:left w:val="nil"/>
              <w:bottom w:val="single" w:sz="8" w:space="0" w:color="auto"/>
              <w:right w:val="single" w:sz="8" w:space="0" w:color="auto"/>
            </w:tcBorders>
            <w:shd w:val="clear" w:color="auto" w:fill="auto"/>
            <w:vAlign w:val="bottom"/>
            <w:hideMark/>
          </w:tcPr>
          <w:p w:rsidR="00010598" w:rsidRPr="001D2AE6" w:rsidRDefault="00010598" w:rsidP="001D2AE6">
            <w:pPr>
              <w:suppressAutoHyphens w:val="0"/>
              <w:jc w:val="center"/>
              <w:rPr>
                <w:rFonts w:ascii="Calibri" w:hAnsi="Calibri" w:cs="Calibri"/>
                <w:b/>
                <w:bCs/>
                <w:color w:val="000000"/>
                <w:sz w:val="22"/>
                <w:szCs w:val="22"/>
                <w:lang w:eastAsia="fr-FR"/>
              </w:rPr>
            </w:pPr>
          </w:p>
        </w:tc>
      </w:tr>
      <w:tr w:rsidR="001D2AE6" w:rsidRPr="001D2AE6" w:rsidTr="001D2AE6">
        <w:trPr>
          <w:trHeight w:val="354"/>
        </w:trPr>
        <w:tc>
          <w:tcPr>
            <w:tcW w:w="802" w:type="dxa"/>
            <w:tcBorders>
              <w:top w:val="nil"/>
              <w:left w:val="nil"/>
              <w:bottom w:val="nil"/>
              <w:right w:val="nil"/>
            </w:tcBorders>
            <w:shd w:val="clear" w:color="auto" w:fill="auto"/>
            <w:noWrap/>
            <w:vAlign w:val="bottom"/>
            <w:hideMark/>
          </w:tcPr>
          <w:p w:rsidR="001D2AE6" w:rsidRPr="001D2AE6" w:rsidRDefault="001D2AE6" w:rsidP="001D2AE6">
            <w:pPr>
              <w:suppressAutoHyphens w:val="0"/>
              <w:rPr>
                <w:rFonts w:ascii="Calibri" w:hAnsi="Calibri" w:cs="Calibri"/>
                <w:b/>
                <w:bCs/>
                <w:color w:val="000000"/>
                <w:sz w:val="22"/>
                <w:szCs w:val="22"/>
                <w:lang w:eastAsia="fr-FR"/>
              </w:rPr>
            </w:pPr>
          </w:p>
        </w:tc>
        <w:tc>
          <w:tcPr>
            <w:tcW w:w="7562"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D2AE6" w:rsidRPr="001D2AE6" w:rsidRDefault="001D2AE6" w:rsidP="001D2AE6">
            <w:pPr>
              <w:suppressAutoHyphens w:val="0"/>
              <w:rPr>
                <w:rFonts w:ascii="Calibri" w:hAnsi="Calibri" w:cs="Calibri"/>
                <w:b/>
                <w:bCs/>
                <w:color w:val="000000"/>
                <w:sz w:val="20"/>
                <w:szCs w:val="20"/>
                <w:lang w:eastAsia="fr-FR"/>
              </w:rPr>
            </w:pPr>
            <w:r w:rsidRPr="001D2AE6">
              <w:rPr>
                <w:rFonts w:ascii="Calibri" w:hAnsi="Calibri" w:cs="Calibri"/>
                <w:b/>
                <w:bCs/>
                <w:color w:val="000000"/>
                <w:sz w:val="20"/>
                <w:szCs w:val="20"/>
                <w:lang w:eastAsia="fr-FR"/>
              </w:rPr>
              <w:t>TOTAL</w:t>
            </w:r>
          </w:p>
        </w:tc>
        <w:tc>
          <w:tcPr>
            <w:tcW w:w="1842" w:type="dxa"/>
            <w:tcBorders>
              <w:top w:val="nil"/>
              <w:left w:val="nil"/>
              <w:bottom w:val="single" w:sz="8" w:space="0" w:color="auto"/>
              <w:right w:val="single" w:sz="8" w:space="0" w:color="auto"/>
            </w:tcBorders>
            <w:shd w:val="clear" w:color="auto" w:fill="auto"/>
            <w:noWrap/>
            <w:vAlign w:val="bottom"/>
            <w:hideMark/>
          </w:tcPr>
          <w:p w:rsidR="001D2AE6" w:rsidRPr="001D2AE6" w:rsidRDefault="001D2AE6" w:rsidP="001D2AE6">
            <w:pPr>
              <w:suppressAutoHyphens w:val="0"/>
              <w:rPr>
                <w:rFonts w:ascii="Calibri" w:hAnsi="Calibri" w:cs="Calibri"/>
                <w:b/>
                <w:bCs/>
                <w:color w:val="000000"/>
                <w:sz w:val="22"/>
                <w:szCs w:val="22"/>
                <w:lang w:eastAsia="fr-FR"/>
              </w:rPr>
            </w:pPr>
            <w:r w:rsidRPr="001D2AE6">
              <w:rPr>
                <w:rFonts w:ascii="Calibri" w:hAnsi="Calibri" w:cs="Calibri"/>
                <w:b/>
                <w:bCs/>
                <w:color w:val="000000"/>
                <w:sz w:val="22"/>
                <w:szCs w:val="22"/>
                <w:lang w:eastAsia="fr-FR"/>
              </w:rPr>
              <w:t xml:space="preserve">                               -     </w:t>
            </w:r>
          </w:p>
        </w:tc>
      </w:tr>
    </w:tbl>
    <w:p w:rsidR="00BC6744" w:rsidRDefault="00BC6744" w:rsidP="00F05F85">
      <w:pPr>
        <w:pStyle w:val="Corpsdetexte"/>
      </w:pPr>
    </w:p>
    <w:p w:rsidR="001D2AE6" w:rsidRDefault="001D2AE6" w:rsidP="00F05F85">
      <w:pPr>
        <w:pStyle w:val="Corpsdetexte"/>
      </w:pPr>
    </w:p>
    <w:p w:rsidR="001D2AE6" w:rsidRDefault="001D2AE6" w:rsidP="00F05F85">
      <w:pPr>
        <w:pStyle w:val="Corpsdetexte"/>
      </w:pPr>
    </w:p>
    <w:tbl>
      <w:tblPr>
        <w:tblW w:w="10206" w:type="dxa"/>
        <w:tblCellMar>
          <w:left w:w="70" w:type="dxa"/>
          <w:right w:w="70" w:type="dxa"/>
        </w:tblCellMar>
        <w:tblLook w:val="04A0" w:firstRow="1" w:lastRow="0" w:firstColumn="1" w:lastColumn="0" w:noHBand="0" w:noVBand="1"/>
      </w:tblPr>
      <w:tblGrid>
        <w:gridCol w:w="801"/>
        <w:gridCol w:w="7563"/>
        <w:gridCol w:w="1842"/>
      </w:tblGrid>
      <w:tr w:rsidR="001D2AE6" w:rsidRPr="001D2AE6" w:rsidTr="001D2AE6">
        <w:trPr>
          <w:trHeight w:val="329"/>
        </w:trPr>
        <w:tc>
          <w:tcPr>
            <w:tcW w:w="801" w:type="dxa"/>
            <w:tcBorders>
              <w:top w:val="nil"/>
              <w:left w:val="nil"/>
              <w:bottom w:val="nil"/>
              <w:right w:val="nil"/>
            </w:tcBorders>
            <w:shd w:val="clear" w:color="auto" w:fill="auto"/>
            <w:noWrap/>
            <w:vAlign w:val="bottom"/>
            <w:hideMark/>
          </w:tcPr>
          <w:p w:rsidR="001D2AE6" w:rsidRPr="001D2AE6" w:rsidRDefault="001D2AE6" w:rsidP="001D2AE6">
            <w:pPr>
              <w:suppressAutoHyphens w:val="0"/>
              <w:rPr>
                <w:sz w:val="20"/>
                <w:lang w:eastAsia="fr-FR"/>
              </w:rPr>
            </w:pPr>
          </w:p>
        </w:tc>
        <w:tc>
          <w:tcPr>
            <w:tcW w:w="7563"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D2AE6" w:rsidRPr="001D2AE6" w:rsidRDefault="001D2AE6" w:rsidP="001D2AE6">
            <w:pPr>
              <w:suppressAutoHyphens w:val="0"/>
              <w:jc w:val="center"/>
              <w:rPr>
                <w:rFonts w:ascii="Calibri" w:hAnsi="Calibri" w:cs="Calibri"/>
                <w:b/>
                <w:bCs/>
                <w:color w:val="000000"/>
                <w:sz w:val="20"/>
                <w:szCs w:val="20"/>
                <w:lang w:eastAsia="fr-FR"/>
              </w:rPr>
            </w:pPr>
            <w:r w:rsidRPr="001D2AE6">
              <w:rPr>
                <w:rFonts w:ascii="Calibri" w:hAnsi="Calibri" w:cs="Calibri"/>
                <w:b/>
                <w:bCs/>
                <w:color w:val="000000"/>
                <w:sz w:val="20"/>
                <w:szCs w:val="20"/>
                <w:lang w:eastAsia="fr-FR"/>
              </w:rPr>
              <w:t>Dépenses de formation</w:t>
            </w:r>
          </w:p>
        </w:tc>
        <w:tc>
          <w:tcPr>
            <w:tcW w:w="1842" w:type="dxa"/>
            <w:tcBorders>
              <w:top w:val="single" w:sz="8" w:space="0" w:color="auto"/>
              <w:left w:val="nil"/>
              <w:bottom w:val="nil"/>
              <w:right w:val="single" w:sz="8" w:space="0" w:color="auto"/>
            </w:tcBorders>
            <w:shd w:val="clear" w:color="auto" w:fill="auto"/>
            <w:vAlign w:val="bottom"/>
            <w:hideMark/>
          </w:tcPr>
          <w:p w:rsidR="001D2AE6" w:rsidRPr="001D2AE6" w:rsidRDefault="001D2AE6" w:rsidP="001D2AE6">
            <w:pPr>
              <w:suppressAutoHyphens w:val="0"/>
              <w:jc w:val="center"/>
              <w:rPr>
                <w:rFonts w:ascii="Calibri" w:hAnsi="Calibri" w:cs="Calibri"/>
                <w:b/>
                <w:bCs/>
                <w:color w:val="000000"/>
                <w:sz w:val="22"/>
                <w:szCs w:val="22"/>
                <w:lang w:eastAsia="fr-FR"/>
              </w:rPr>
            </w:pPr>
            <w:r w:rsidRPr="001D2AE6">
              <w:rPr>
                <w:rFonts w:ascii="Calibri" w:hAnsi="Calibri" w:cs="Calibri"/>
                <w:b/>
                <w:bCs/>
                <w:color w:val="000000"/>
                <w:sz w:val="22"/>
                <w:szCs w:val="22"/>
                <w:lang w:eastAsia="fr-FR"/>
              </w:rPr>
              <w:t xml:space="preserve"> Total 2019 </w:t>
            </w:r>
          </w:p>
        </w:tc>
      </w:tr>
      <w:tr w:rsidR="00010598" w:rsidRPr="001D2AE6" w:rsidTr="00C54901">
        <w:trPr>
          <w:trHeight w:val="329"/>
        </w:trPr>
        <w:tc>
          <w:tcPr>
            <w:tcW w:w="8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10598" w:rsidRPr="001D2AE6" w:rsidRDefault="00010598" w:rsidP="001D2AE6">
            <w:pPr>
              <w:suppressAutoHyphens w:val="0"/>
              <w:jc w:val="center"/>
              <w:rPr>
                <w:rFonts w:ascii="Calibri" w:hAnsi="Calibri" w:cs="Calibri"/>
                <w:color w:val="000000"/>
                <w:sz w:val="22"/>
                <w:szCs w:val="22"/>
                <w:lang w:eastAsia="fr-FR"/>
              </w:rPr>
            </w:pPr>
            <w:r w:rsidRPr="001D2AE6">
              <w:rPr>
                <w:rFonts w:ascii="Calibri" w:hAnsi="Calibri" w:cs="Calibri"/>
                <w:color w:val="000000"/>
                <w:sz w:val="22"/>
                <w:szCs w:val="22"/>
                <w:lang w:eastAsia="fr-FR"/>
              </w:rPr>
              <w:t xml:space="preserve"> AC</w:t>
            </w:r>
          </w:p>
        </w:tc>
        <w:tc>
          <w:tcPr>
            <w:tcW w:w="7563" w:type="dxa"/>
            <w:tcBorders>
              <w:top w:val="single" w:sz="8" w:space="0" w:color="auto"/>
              <w:left w:val="nil"/>
              <w:bottom w:val="nil"/>
              <w:right w:val="single" w:sz="8" w:space="0" w:color="000000"/>
            </w:tcBorders>
            <w:shd w:val="clear" w:color="auto" w:fill="auto"/>
            <w:noWrap/>
            <w:vAlign w:val="bottom"/>
            <w:hideMark/>
          </w:tcPr>
          <w:p w:rsidR="00010598" w:rsidRPr="001D2AE6" w:rsidRDefault="00010598" w:rsidP="001D2AE6">
            <w:pPr>
              <w:suppressAutoHyphens w:val="0"/>
              <w:jc w:val="center"/>
              <w:rPr>
                <w:rFonts w:ascii="Calibri" w:hAnsi="Calibri" w:cs="Calibri"/>
                <w:b/>
                <w:bCs/>
                <w:color w:val="000000"/>
                <w:sz w:val="20"/>
                <w:szCs w:val="20"/>
                <w:lang w:eastAsia="fr-FR"/>
              </w:rPr>
            </w:pPr>
            <w:r w:rsidRPr="001D2AE6">
              <w:rPr>
                <w:rFonts w:ascii="Calibri" w:hAnsi="Calibri" w:cs="Calibri"/>
                <w:b/>
                <w:bCs/>
                <w:color w:val="000000"/>
                <w:sz w:val="20"/>
                <w:szCs w:val="20"/>
                <w:lang w:eastAsia="fr-FR"/>
              </w:rPr>
              <w:t>Sur titre 2</w:t>
            </w:r>
          </w:p>
        </w:tc>
        <w:tc>
          <w:tcPr>
            <w:tcW w:w="1842" w:type="dxa"/>
            <w:vMerge w:val="restart"/>
            <w:tcBorders>
              <w:top w:val="single" w:sz="8" w:space="0" w:color="auto"/>
              <w:left w:val="nil"/>
              <w:right w:val="single" w:sz="8" w:space="0" w:color="auto"/>
            </w:tcBorders>
            <w:shd w:val="clear" w:color="auto" w:fill="auto"/>
            <w:vAlign w:val="bottom"/>
            <w:hideMark/>
          </w:tcPr>
          <w:p w:rsidR="00010598" w:rsidRPr="001D2AE6" w:rsidRDefault="00010598" w:rsidP="001D2AE6">
            <w:pPr>
              <w:suppressAutoHyphens w:val="0"/>
              <w:jc w:val="center"/>
              <w:rPr>
                <w:rFonts w:ascii="Calibri" w:hAnsi="Calibri" w:cs="Calibri"/>
                <w:b/>
                <w:bCs/>
                <w:color w:val="000000"/>
                <w:sz w:val="22"/>
                <w:szCs w:val="22"/>
                <w:lang w:eastAsia="fr-FR"/>
              </w:rPr>
            </w:pPr>
            <w:r>
              <w:rPr>
                <w:b/>
                <w:bCs/>
              </w:rPr>
              <w:t>1 616 508,23 €</w:t>
            </w:r>
            <w:r w:rsidRPr="001D2AE6">
              <w:rPr>
                <w:rFonts w:ascii="Calibri" w:hAnsi="Calibri" w:cs="Calibri"/>
                <w:b/>
                <w:bCs/>
                <w:color w:val="000000"/>
                <w:sz w:val="22"/>
                <w:szCs w:val="22"/>
                <w:lang w:eastAsia="fr-FR"/>
              </w:rPr>
              <w:t>  </w:t>
            </w:r>
          </w:p>
          <w:p w:rsidR="00010598" w:rsidRPr="001D2AE6" w:rsidRDefault="00010598" w:rsidP="001D2AE6">
            <w:pPr>
              <w:jc w:val="center"/>
              <w:rPr>
                <w:rFonts w:ascii="Calibri" w:hAnsi="Calibri" w:cs="Calibri"/>
                <w:b/>
                <w:bCs/>
                <w:color w:val="000000"/>
                <w:sz w:val="22"/>
                <w:szCs w:val="22"/>
                <w:lang w:eastAsia="fr-FR"/>
              </w:rPr>
            </w:pPr>
            <w:r w:rsidRPr="001D2AE6">
              <w:rPr>
                <w:rFonts w:ascii="Calibri" w:hAnsi="Calibri" w:cs="Calibri"/>
                <w:b/>
                <w:bCs/>
                <w:color w:val="000000"/>
                <w:sz w:val="22"/>
                <w:szCs w:val="22"/>
                <w:lang w:eastAsia="fr-FR"/>
              </w:rPr>
              <w:t> </w:t>
            </w:r>
          </w:p>
        </w:tc>
      </w:tr>
      <w:tr w:rsidR="00010598" w:rsidRPr="001D2AE6" w:rsidTr="00C54901">
        <w:trPr>
          <w:trHeight w:val="329"/>
        </w:trPr>
        <w:tc>
          <w:tcPr>
            <w:tcW w:w="801" w:type="dxa"/>
            <w:vMerge/>
            <w:tcBorders>
              <w:top w:val="single" w:sz="8" w:space="0" w:color="auto"/>
              <w:left w:val="single" w:sz="8" w:space="0" w:color="auto"/>
              <w:bottom w:val="single" w:sz="8" w:space="0" w:color="000000"/>
              <w:right w:val="single" w:sz="8" w:space="0" w:color="auto"/>
            </w:tcBorders>
            <w:vAlign w:val="center"/>
            <w:hideMark/>
          </w:tcPr>
          <w:p w:rsidR="00010598" w:rsidRPr="001D2AE6" w:rsidRDefault="00010598" w:rsidP="001D2AE6">
            <w:pPr>
              <w:suppressAutoHyphens w:val="0"/>
              <w:rPr>
                <w:rFonts w:ascii="Calibri" w:hAnsi="Calibri" w:cs="Calibri"/>
                <w:color w:val="000000"/>
                <w:sz w:val="22"/>
                <w:szCs w:val="22"/>
                <w:lang w:eastAsia="fr-FR"/>
              </w:rPr>
            </w:pPr>
          </w:p>
        </w:tc>
        <w:tc>
          <w:tcPr>
            <w:tcW w:w="7563" w:type="dxa"/>
            <w:tcBorders>
              <w:top w:val="nil"/>
              <w:left w:val="nil"/>
              <w:bottom w:val="single" w:sz="8" w:space="0" w:color="auto"/>
              <w:right w:val="single" w:sz="8" w:space="0" w:color="000000"/>
            </w:tcBorders>
            <w:shd w:val="clear" w:color="auto" w:fill="auto"/>
            <w:noWrap/>
            <w:vAlign w:val="bottom"/>
            <w:hideMark/>
          </w:tcPr>
          <w:p w:rsidR="00010598" w:rsidRPr="001D2AE6" w:rsidRDefault="00010598" w:rsidP="001D2AE6">
            <w:pPr>
              <w:suppressAutoHyphens w:val="0"/>
              <w:rPr>
                <w:rFonts w:ascii="Calibri" w:hAnsi="Calibri" w:cs="Calibri"/>
                <w:color w:val="000000"/>
                <w:sz w:val="20"/>
                <w:szCs w:val="20"/>
                <w:lang w:eastAsia="fr-FR"/>
              </w:rPr>
            </w:pPr>
            <w:r w:rsidRPr="001D2AE6">
              <w:rPr>
                <w:rFonts w:ascii="Calibri" w:hAnsi="Calibri" w:cs="Calibri"/>
                <w:color w:val="000000"/>
                <w:sz w:val="20"/>
                <w:szCs w:val="20"/>
                <w:lang w:eastAsia="fr-FR"/>
              </w:rPr>
              <w:t>dont rémunération des agents durant leur formation</w:t>
            </w:r>
          </w:p>
        </w:tc>
        <w:tc>
          <w:tcPr>
            <w:tcW w:w="1842" w:type="dxa"/>
            <w:vMerge/>
            <w:tcBorders>
              <w:left w:val="nil"/>
              <w:bottom w:val="single" w:sz="8" w:space="0" w:color="auto"/>
              <w:right w:val="single" w:sz="8" w:space="0" w:color="auto"/>
            </w:tcBorders>
            <w:shd w:val="clear" w:color="auto" w:fill="auto"/>
            <w:vAlign w:val="bottom"/>
            <w:hideMark/>
          </w:tcPr>
          <w:p w:rsidR="00010598" w:rsidRPr="001D2AE6" w:rsidRDefault="00010598" w:rsidP="001D2AE6">
            <w:pPr>
              <w:suppressAutoHyphens w:val="0"/>
              <w:jc w:val="center"/>
              <w:rPr>
                <w:rFonts w:ascii="Calibri" w:hAnsi="Calibri" w:cs="Calibri"/>
                <w:b/>
                <w:bCs/>
                <w:color w:val="000000"/>
                <w:sz w:val="22"/>
                <w:szCs w:val="22"/>
                <w:lang w:eastAsia="fr-FR"/>
              </w:rPr>
            </w:pPr>
          </w:p>
        </w:tc>
      </w:tr>
      <w:tr w:rsidR="001D2AE6" w:rsidRPr="001D2AE6" w:rsidTr="001D2AE6">
        <w:trPr>
          <w:trHeight w:val="329"/>
        </w:trPr>
        <w:tc>
          <w:tcPr>
            <w:tcW w:w="801" w:type="dxa"/>
            <w:tcBorders>
              <w:top w:val="nil"/>
              <w:left w:val="nil"/>
              <w:bottom w:val="nil"/>
              <w:right w:val="nil"/>
            </w:tcBorders>
            <w:shd w:val="clear" w:color="auto" w:fill="auto"/>
            <w:noWrap/>
            <w:vAlign w:val="bottom"/>
            <w:hideMark/>
          </w:tcPr>
          <w:p w:rsidR="001D2AE6" w:rsidRPr="001D2AE6" w:rsidRDefault="001D2AE6" w:rsidP="001D2AE6">
            <w:pPr>
              <w:suppressAutoHyphens w:val="0"/>
              <w:rPr>
                <w:rFonts w:ascii="Calibri" w:hAnsi="Calibri" w:cs="Calibri"/>
                <w:b/>
                <w:bCs/>
                <w:color w:val="000000"/>
                <w:sz w:val="22"/>
                <w:szCs w:val="22"/>
                <w:lang w:eastAsia="fr-FR"/>
              </w:rPr>
            </w:pPr>
          </w:p>
        </w:tc>
        <w:tc>
          <w:tcPr>
            <w:tcW w:w="7563"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D2AE6" w:rsidRPr="001D2AE6" w:rsidRDefault="001D2AE6" w:rsidP="001D2AE6">
            <w:pPr>
              <w:suppressAutoHyphens w:val="0"/>
              <w:rPr>
                <w:rFonts w:ascii="Calibri" w:hAnsi="Calibri" w:cs="Calibri"/>
                <w:b/>
                <w:bCs/>
                <w:color w:val="000000"/>
                <w:sz w:val="20"/>
                <w:szCs w:val="20"/>
                <w:lang w:eastAsia="fr-FR"/>
              </w:rPr>
            </w:pPr>
            <w:r w:rsidRPr="001D2AE6">
              <w:rPr>
                <w:rFonts w:ascii="Calibri" w:hAnsi="Calibri" w:cs="Calibri"/>
                <w:b/>
                <w:bCs/>
                <w:color w:val="000000"/>
                <w:sz w:val="20"/>
                <w:szCs w:val="20"/>
                <w:lang w:eastAsia="fr-FR"/>
              </w:rPr>
              <w:t>TOTAL</w:t>
            </w:r>
          </w:p>
        </w:tc>
        <w:tc>
          <w:tcPr>
            <w:tcW w:w="1842" w:type="dxa"/>
            <w:tcBorders>
              <w:top w:val="nil"/>
              <w:left w:val="nil"/>
              <w:bottom w:val="single" w:sz="8" w:space="0" w:color="auto"/>
              <w:right w:val="single" w:sz="8" w:space="0" w:color="auto"/>
            </w:tcBorders>
            <w:shd w:val="clear" w:color="auto" w:fill="auto"/>
            <w:noWrap/>
            <w:vAlign w:val="bottom"/>
            <w:hideMark/>
          </w:tcPr>
          <w:p w:rsidR="001D2AE6" w:rsidRPr="001D2AE6" w:rsidRDefault="001D2AE6" w:rsidP="001D2AE6">
            <w:pPr>
              <w:suppressAutoHyphens w:val="0"/>
              <w:rPr>
                <w:rFonts w:ascii="Calibri" w:hAnsi="Calibri" w:cs="Calibri"/>
                <w:b/>
                <w:bCs/>
                <w:color w:val="000000"/>
                <w:sz w:val="22"/>
                <w:szCs w:val="22"/>
                <w:lang w:eastAsia="fr-FR"/>
              </w:rPr>
            </w:pPr>
            <w:r w:rsidRPr="001D2AE6">
              <w:rPr>
                <w:rFonts w:ascii="Calibri" w:hAnsi="Calibri" w:cs="Calibri"/>
                <w:b/>
                <w:bCs/>
                <w:color w:val="000000"/>
                <w:sz w:val="22"/>
                <w:szCs w:val="22"/>
                <w:lang w:eastAsia="fr-FR"/>
              </w:rPr>
              <w:t xml:space="preserve">                               -     </w:t>
            </w:r>
          </w:p>
        </w:tc>
      </w:tr>
    </w:tbl>
    <w:p w:rsidR="00BC6744" w:rsidRDefault="00BC6744" w:rsidP="00F05F85">
      <w:pPr>
        <w:pStyle w:val="Corpsdetexte"/>
      </w:pPr>
    </w:p>
    <w:p w:rsidR="00BC6744" w:rsidRDefault="00BC6744" w:rsidP="00F05F85">
      <w:pPr>
        <w:pStyle w:val="Corpsdetexte"/>
      </w:pPr>
    </w:p>
    <w:p w:rsidR="004E1DFA" w:rsidRPr="003A0AC4" w:rsidRDefault="001D2AE6" w:rsidP="003A0AC4">
      <w:pPr>
        <w:ind w:left="-284"/>
        <w:rPr>
          <w:sz w:val="22"/>
          <w:szCs w:val="22"/>
        </w:rPr>
      </w:pPr>
      <w:r w:rsidRPr="003A0AC4">
        <w:rPr>
          <w:sz w:val="22"/>
          <w:szCs w:val="22"/>
        </w:rPr>
        <w:t>Les éléments de rémunération concernent les dépenses de rémunération liées aux activités suivantes :</w:t>
      </w:r>
    </w:p>
    <w:p w:rsidR="004E1DFA" w:rsidRPr="003A0AC4" w:rsidRDefault="001D2AE6" w:rsidP="003A0AC4">
      <w:pPr>
        <w:ind w:left="-284"/>
        <w:rPr>
          <w:sz w:val="22"/>
          <w:szCs w:val="22"/>
        </w:rPr>
      </w:pPr>
      <w:r w:rsidRPr="003A0AC4">
        <w:rPr>
          <w:sz w:val="22"/>
          <w:szCs w:val="22"/>
        </w:rPr>
        <w:br/>
        <w:t>- activités de formation (formation, ingénierie pédagogique, animation de groupe, préparation aux concours et examens professionnels)</w:t>
      </w:r>
    </w:p>
    <w:p w:rsidR="004E1DFA" w:rsidRPr="003A0AC4" w:rsidRDefault="001D2AE6" w:rsidP="003A0AC4">
      <w:pPr>
        <w:ind w:left="-284"/>
        <w:rPr>
          <w:sz w:val="22"/>
          <w:szCs w:val="22"/>
        </w:rPr>
      </w:pPr>
      <w:r w:rsidRPr="003A0AC4">
        <w:rPr>
          <w:sz w:val="22"/>
          <w:szCs w:val="22"/>
        </w:rPr>
        <w:t>- conférences et colloques</w:t>
      </w:r>
    </w:p>
    <w:p w:rsidR="00BC6744" w:rsidRPr="003A0AC4" w:rsidRDefault="001D2AE6" w:rsidP="003A0AC4">
      <w:pPr>
        <w:ind w:left="-284"/>
        <w:rPr>
          <w:sz w:val="22"/>
          <w:szCs w:val="22"/>
        </w:rPr>
      </w:pPr>
      <w:r w:rsidRPr="003A0AC4">
        <w:rPr>
          <w:sz w:val="22"/>
          <w:szCs w:val="22"/>
        </w:rPr>
        <w:t xml:space="preserve">- rémunération </w:t>
      </w:r>
      <w:r w:rsidR="003A0AC4" w:rsidRPr="003A0AC4">
        <w:rPr>
          <w:sz w:val="22"/>
          <w:szCs w:val="22"/>
        </w:rPr>
        <w:t>des jurys</w:t>
      </w:r>
      <w:r w:rsidRPr="003A0AC4">
        <w:rPr>
          <w:sz w:val="22"/>
          <w:szCs w:val="22"/>
        </w:rPr>
        <w:t xml:space="preserve"> de concours et d'examens professionnels</w:t>
      </w:r>
    </w:p>
    <w:p w:rsidR="00BC6744" w:rsidRDefault="00BC6744">
      <w:pPr>
        <w:suppressAutoHyphens w:val="0"/>
        <w:rPr>
          <w:rFonts w:ascii="Liberation Sans;Arial" w:hAnsi="Liberation Sans;Arial" w:cs="Liberation Sans;Arial"/>
          <w:color w:val="000000"/>
          <w:kern w:val="2"/>
          <w:szCs w:val="20"/>
        </w:rPr>
      </w:pPr>
      <w:r>
        <w:br w:type="page"/>
      </w:r>
    </w:p>
    <w:p w:rsidR="00F05F85" w:rsidRDefault="00F05F85" w:rsidP="00C51382">
      <w:pPr>
        <w:pStyle w:val="Titre2"/>
        <w:numPr>
          <w:ilvl w:val="0"/>
          <w:numId w:val="29"/>
        </w:numPr>
        <w:ind w:left="567" w:firstLine="0"/>
      </w:pPr>
      <w:bookmarkStart w:id="36" w:name="_Toc88149867"/>
      <w:r>
        <w:t>Les</w:t>
      </w:r>
      <w:r w:rsidR="00081D6F">
        <w:t xml:space="preserve"> agents formés</w:t>
      </w:r>
      <w:r w:rsidR="009F4A4A">
        <w:t xml:space="preserve"> et le nombre de journées suivies par</w:t>
      </w:r>
      <w:r w:rsidR="00081D6F">
        <w:t xml:space="preserve"> type de</w:t>
      </w:r>
      <w:r>
        <w:t xml:space="preserve"> formation</w:t>
      </w:r>
      <w:bookmarkEnd w:id="36"/>
    </w:p>
    <w:p w:rsidR="004E1DFA" w:rsidRPr="00F10EEF" w:rsidRDefault="004E1DFA" w:rsidP="004E1DFA">
      <w:pPr>
        <w:rPr>
          <w:bCs/>
          <w:sz w:val="22"/>
          <w:szCs w:val="22"/>
        </w:rPr>
      </w:pPr>
      <w:r w:rsidRPr="00F10EEF">
        <w:rPr>
          <w:bCs/>
          <w:sz w:val="22"/>
          <w:szCs w:val="22"/>
        </w:rPr>
        <w:t>Source : FORCQ</w:t>
      </w:r>
    </w:p>
    <w:p w:rsidR="00081D6F" w:rsidRDefault="00081D6F">
      <w:pPr>
        <w:suppressAutoHyphens w:val="0"/>
      </w:pPr>
    </w:p>
    <w:p w:rsidR="00F10EEF" w:rsidRPr="00F10EEF" w:rsidRDefault="00F10EEF" w:rsidP="00F10EEF">
      <w:pPr>
        <w:pStyle w:val="Corpsdetexte"/>
        <w:rPr>
          <w:rFonts w:ascii="Arial" w:hAnsi="Arial" w:cs="Arial"/>
          <w:i/>
          <w:iCs/>
          <w:color w:val="00B050"/>
          <w:kern w:val="0"/>
          <w:sz w:val="22"/>
          <w:szCs w:val="22"/>
          <w:lang w:eastAsia="fr-FR"/>
        </w:rPr>
      </w:pPr>
      <w:r w:rsidRPr="00F10EEF">
        <w:rPr>
          <w:rFonts w:ascii="Arial" w:hAnsi="Arial" w:cs="Arial"/>
          <w:i/>
          <w:iCs/>
          <w:color w:val="00B050"/>
          <w:kern w:val="0"/>
          <w:sz w:val="22"/>
          <w:szCs w:val="22"/>
          <w:lang w:eastAsia="fr-FR"/>
        </w:rPr>
        <w:t>BDS FPE 030 Nombre de jours de formation et BDS FPE 030 bis nombre de stagiaires en formation</w:t>
      </w:r>
    </w:p>
    <w:p w:rsidR="00081D6F" w:rsidRDefault="00081D6F">
      <w:pPr>
        <w:suppressAutoHyphens w:val="0"/>
      </w:pPr>
    </w:p>
    <w:tbl>
      <w:tblPr>
        <w:tblW w:w="11057" w:type="dxa"/>
        <w:tblInd w:w="-709" w:type="dxa"/>
        <w:tblCellMar>
          <w:left w:w="70" w:type="dxa"/>
          <w:right w:w="70" w:type="dxa"/>
        </w:tblCellMar>
        <w:tblLook w:val="04A0" w:firstRow="1" w:lastRow="0" w:firstColumn="1" w:lastColumn="0" w:noHBand="0" w:noVBand="1"/>
      </w:tblPr>
      <w:tblGrid>
        <w:gridCol w:w="1276"/>
        <w:gridCol w:w="1659"/>
        <w:gridCol w:w="641"/>
        <w:gridCol w:w="641"/>
        <w:gridCol w:w="641"/>
        <w:gridCol w:w="641"/>
        <w:gridCol w:w="641"/>
        <w:gridCol w:w="641"/>
        <w:gridCol w:w="641"/>
        <w:gridCol w:w="634"/>
        <w:gridCol w:w="350"/>
        <w:gridCol w:w="605"/>
        <w:gridCol w:w="641"/>
        <w:gridCol w:w="753"/>
        <w:gridCol w:w="753"/>
      </w:tblGrid>
      <w:tr w:rsidR="003F1909" w:rsidRPr="003F1909" w:rsidTr="0013562C">
        <w:trPr>
          <w:trHeight w:val="355"/>
        </w:trPr>
        <w:tc>
          <w:tcPr>
            <w:tcW w:w="1276" w:type="dxa"/>
            <w:tcBorders>
              <w:top w:val="nil"/>
              <w:left w:val="nil"/>
              <w:bottom w:val="nil"/>
              <w:right w:val="nil"/>
            </w:tcBorders>
            <w:shd w:val="clear" w:color="auto" w:fill="auto"/>
            <w:noWrap/>
            <w:vAlign w:val="bottom"/>
            <w:hideMark/>
          </w:tcPr>
          <w:p w:rsidR="003F1909" w:rsidRPr="003F1909" w:rsidRDefault="003F1909" w:rsidP="003F1909">
            <w:pPr>
              <w:suppressAutoHyphens w:val="0"/>
              <w:rPr>
                <w:sz w:val="20"/>
                <w:lang w:eastAsia="fr-FR"/>
              </w:rPr>
            </w:pPr>
          </w:p>
        </w:tc>
        <w:tc>
          <w:tcPr>
            <w:tcW w:w="1659" w:type="dxa"/>
            <w:vMerge w:val="restart"/>
            <w:tcBorders>
              <w:top w:val="single" w:sz="8" w:space="0" w:color="auto"/>
              <w:left w:val="single" w:sz="8" w:space="0" w:color="auto"/>
              <w:bottom w:val="single" w:sz="8" w:space="0" w:color="000000"/>
              <w:right w:val="single" w:sz="8" w:space="0" w:color="auto"/>
            </w:tcBorders>
            <w:shd w:val="clear" w:color="000000" w:fill="EEEEEE"/>
            <w:vAlign w:val="center"/>
            <w:hideMark/>
          </w:tcPr>
          <w:p w:rsidR="003F1909" w:rsidRPr="003F1909" w:rsidRDefault="003F1909" w:rsidP="004E1DFA">
            <w:pPr>
              <w:suppressAutoHyphens w:val="0"/>
              <w:ind w:left="195"/>
              <w:jc w:val="both"/>
              <w:rPr>
                <w:rFonts w:ascii="Liberation Sans" w:hAnsi="Liberation Sans" w:cs="Liberation Sans"/>
                <w:b/>
                <w:bCs/>
                <w:color w:val="000000"/>
                <w:sz w:val="18"/>
                <w:szCs w:val="18"/>
                <w:lang w:eastAsia="fr-FR"/>
              </w:rPr>
            </w:pPr>
            <w:r w:rsidRPr="003F1909">
              <w:rPr>
                <w:rFonts w:ascii="Liberation Sans" w:hAnsi="Liberation Sans" w:cs="Liberation Sans"/>
                <w:b/>
                <w:bCs/>
                <w:color w:val="000000"/>
                <w:sz w:val="18"/>
                <w:szCs w:val="18"/>
                <w:lang w:eastAsia="fr-FR"/>
              </w:rPr>
              <w:t> </w:t>
            </w:r>
          </w:p>
        </w:tc>
        <w:tc>
          <w:tcPr>
            <w:tcW w:w="1282" w:type="dxa"/>
            <w:gridSpan w:val="2"/>
            <w:tcBorders>
              <w:top w:val="single" w:sz="8" w:space="0" w:color="auto"/>
              <w:left w:val="nil"/>
              <w:bottom w:val="single" w:sz="8" w:space="0" w:color="000000"/>
              <w:right w:val="single" w:sz="8" w:space="0" w:color="000000"/>
            </w:tcBorders>
            <w:shd w:val="clear" w:color="000000" w:fill="EEEEEE"/>
            <w:vAlign w:val="center"/>
            <w:hideMark/>
          </w:tcPr>
          <w:p w:rsidR="003F1909" w:rsidRPr="003F1909" w:rsidRDefault="003F1909" w:rsidP="003F1909">
            <w:pPr>
              <w:suppressAutoHyphens w:val="0"/>
              <w:jc w:val="center"/>
              <w:rPr>
                <w:rFonts w:ascii="Liberation Sans" w:hAnsi="Liberation Sans" w:cs="Liberation Sans"/>
                <w:b/>
                <w:bCs/>
                <w:color w:val="000000"/>
                <w:sz w:val="18"/>
                <w:szCs w:val="18"/>
                <w:lang w:eastAsia="fr-FR"/>
              </w:rPr>
            </w:pPr>
            <w:r w:rsidRPr="003F1909">
              <w:rPr>
                <w:rFonts w:ascii="Liberation Sans" w:hAnsi="Liberation Sans" w:cs="Liberation Sans"/>
                <w:b/>
                <w:bCs/>
                <w:color w:val="000000"/>
                <w:sz w:val="18"/>
                <w:szCs w:val="18"/>
                <w:lang w:eastAsia="fr-FR"/>
              </w:rPr>
              <w:t>A+</w:t>
            </w:r>
          </w:p>
        </w:tc>
        <w:tc>
          <w:tcPr>
            <w:tcW w:w="1282" w:type="dxa"/>
            <w:gridSpan w:val="2"/>
            <w:tcBorders>
              <w:top w:val="single" w:sz="8" w:space="0" w:color="auto"/>
              <w:left w:val="nil"/>
              <w:bottom w:val="single" w:sz="8" w:space="0" w:color="000000"/>
              <w:right w:val="single" w:sz="8" w:space="0" w:color="000000"/>
            </w:tcBorders>
            <w:shd w:val="clear" w:color="000000" w:fill="EEEEEE"/>
            <w:vAlign w:val="center"/>
            <w:hideMark/>
          </w:tcPr>
          <w:p w:rsidR="003F1909" w:rsidRPr="003F1909" w:rsidRDefault="003F1909" w:rsidP="003F1909">
            <w:pPr>
              <w:suppressAutoHyphens w:val="0"/>
              <w:jc w:val="center"/>
              <w:rPr>
                <w:rFonts w:ascii="Liberation Sans" w:hAnsi="Liberation Sans" w:cs="Liberation Sans"/>
                <w:b/>
                <w:bCs/>
                <w:color w:val="000000"/>
                <w:sz w:val="18"/>
                <w:szCs w:val="18"/>
                <w:lang w:eastAsia="fr-FR"/>
              </w:rPr>
            </w:pPr>
            <w:r w:rsidRPr="003F1909">
              <w:rPr>
                <w:rFonts w:ascii="Liberation Sans" w:hAnsi="Liberation Sans" w:cs="Liberation Sans"/>
                <w:b/>
                <w:bCs/>
                <w:color w:val="000000"/>
                <w:sz w:val="18"/>
                <w:szCs w:val="18"/>
                <w:lang w:eastAsia="fr-FR"/>
              </w:rPr>
              <w:t>A</w:t>
            </w:r>
          </w:p>
        </w:tc>
        <w:tc>
          <w:tcPr>
            <w:tcW w:w="1282" w:type="dxa"/>
            <w:gridSpan w:val="2"/>
            <w:tcBorders>
              <w:top w:val="single" w:sz="8" w:space="0" w:color="auto"/>
              <w:left w:val="nil"/>
              <w:bottom w:val="single" w:sz="8" w:space="0" w:color="000000"/>
              <w:right w:val="single" w:sz="8" w:space="0" w:color="000000"/>
            </w:tcBorders>
            <w:shd w:val="clear" w:color="000000" w:fill="EEEEEE"/>
            <w:vAlign w:val="center"/>
            <w:hideMark/>
          </w:tcPr>
          <w:p w:rsidR="003F1909" w:rsidRPr="003F1909" w:rsidRDefault="003F1909" w:rsidP="003F1909">
            <w:pPr>
              <w:suppressAutoHyphens w:val="0"/>
              <w:jc w:val="center"/>
              <w:rPr>
                <w:rFonts w:ascii="Liberation Sans" w:hAnsi="Liberation Sans" w:cs="Liberation Sans"/>
                <w:b/>
                <w:bCs/>
                <w:color w:val="000000"/>
                <w:sz w:val="18"/>
                <w:szCs w:val="18"/>
                <w:lang w:eastAsia="fr-FR"/>
              </w:rPr>
            </w:pPr>
            <w:r w:rsidRPr="003F1909">
              <w:rPr>
                <w:rFonts w:ascii="Liberation Sans" w:hAnsi="Liberation Sans" w:cs="Liberation Sans"/>
                <w:b/>
                <w:bCs/>
                <w:color w:val="000000"/>
                <w:sz w:val="18"/>
                <w:szCs w:val="18"/>
                <w:lang w:eastAsia="fr-FR"/>
              </w:rPr>
              <w:t>B</w:t>
            </w:r>
          </w:p>
        </w:tc>
        <w:tc>
          <w:tcPr>
            <w:tcW w:w="1275" w:type="dxa"/>
            <w:gridSpan w:val="2"/>
            <w:tcBorders>
              <w:top w:val="single" w:sz="8" w:space="0" w:color="auto"/>
              <w:left w:val="nil"/>
              <w:bottom w:val="single" w:sz="8" w:space="0" w:color="000000"/>
              <w:right w:val="single" w:sz="8" w:space="0" w:color="000000"/>
            </w:tcBorders>
            <w:shd w:val="clear" w:color="000000" w:fill="EEEEEE"/>
            <w:vAlign w:val="center"/>
            <w:hideMark/>
          </w:tcPr>
          <w:p w:rsidR="003F1909" w:rsidRPr="003F1909" w:rsidRDefault="003F1909" w:rsidP="003F1909">
            <w:pPr>
              <w:suppressAutoHyphens w:val="0"/>
              <w:jc w:val="center"/>
              <w:rPr>
                <w:rFonts w:ascii="Liberation Sans" w:hAnsi="Liberation Sans" w:cs="Liberation Sans"/>
                <w:b/>
                <w:bCs/>
                <w:color w:val="000000"/>
                <w:sz w:val="18"/>
                <w:szCs w:val="18"/>
                <w:lang w:eastAsia="fr-FR"/>
              </w:rPr>
            </w:pPr>
            <w:r w:rsidRPr="003F1909">
              <w:rPr>
                <w:rFonts w:ascii="Liberation Sans" w:hAnsi="Liberation Sans" w:cs="Liberation Sans"/>
                <w:b/>
                <w:bCs/>
                <w:color w:val="000000"/>
                <w:sz w:val="18"/>
                <w:szCs w:val="18"/>
                <w:lang w:eastAsia="fr-FR"/>
              </w:rPr>
              <w:t>C</w:t>
            </w:r>
          </w:p>
        </w:tc>
        <w:tc>
          <w:tcPr>
            <w:tcW w:w="955" w:type="dxa"/>
            <w:gridSpan w:val="2"/>
            <w:tcBorders>
              <w:top w:val="single" w:sz="8" w:space="0" w:color="auto"/>
              <w:left w:val="nil"/>
              <w:bottom w:val="single" w:sz="8" w:space="0" w:color="000000"/>
              <w:right w:val="nil"/>
            </w:tcBorders>
            <w:shd w:val="clear" w:color="000000" w:fill="EEEEEE"/>
            <w:vAlign w:val="center"/>
            <w:hideMark/>
          </w:tcPr>
          <w:p w:rsidR="003F1909" w:rsidRPr="003F1909" w:rsidRDefault="003F1909" w:rsidP="003F1909">
            <w:pPr>
              <w:suppressAutoHyphens w:val="0"/>
              <w:jc w:val="center"/>
              <w:rPr>
                <w:rFonts w:ascii="Liberation Sans" w:hAnsi="Liberation Sans" w:cs="Liberation Sans"/>
                <w:b/>
                <w:bCs/>
                <w:color w:val="000000"/>
                <w:sz w:val="18"/>
                <w:szCs w:val="18"/>
                <w:lang w:eastAsia="fr-FR"/>
              </w:rPr>
            </w:pPr>
            <w:r w:rsidRPr="003F1909">
              <w:rPr>
                <w:rFonts w:ascii="Liberation Sans" w:hAnsi="Liberation Sans" w:cs="Liberation Sans"/>
                <w:b/>
                <w:bCs/>
                <w:color w:val="000000"/>
                <w:sz w:val="18"/>
                <w:szCs w:val="18"/>
                <w:lang w:eastAsia="fr-FR"/>
              </w:rPr>
              <w:t>OPA</w:t>
            </w:r>
          </w:p>
        </w:tc>
        <w:tc>
          <w:tcPr>
            <w:tcW w:w="1394" w:type="dxa"/>
            <w:gridSpan w:val="2"/>
            <w:tcBorders>
              <w:top w:val="single" w:sz="8" w:space="0" w:color="auto"/>
              <w:left w:val="single" w:sz="8" w:space="0" w:color="auto"/>
              <w:bottom w:val="single" w:sz="8" w:space="0" w:color="auto"/>
              <w:right w:val="nil"/>
            </w:tcBorders>
            <w:shd w:val="clear" w:color="000000" w:fill="EEEEEE"/>
            <w:vAlign w:val="center"/>
            <w:hideMark/>
          </w:tcPr>
          <w:p w:rsidR="003F1909" w:rsidRPr="003F1909" w:rsidRDefault="003F1909" w:rsidP="003F1909">
            <w:pPr>
              <w:suppressAutoHyphens w:val="0"/>
              <w:jc w:val="center"/>
              <w:rPr>
                <w:rFonts w:ascii="Liberation Sans" w:hAnsi="Liberation Sans" w:cs="Liberation Sans"/>
                <w:b/>
                <w:bCs/>
                <w:color w:val="000000"/>
                <w:sz w:val="18"/>
                <w:szCs w:val="18"/>
                <w:lang w:eastAsia="fr-FR"/>
              </w:rPr>
            </w:pPr>
            <w:r w:rsidRPr="003F1909">
              <w:rPr>
                <w:rFonts w:ascii="Liberation Sans" w:hAnsi="Liberation Sans" w:cs="Liberation Sans"/>
                <w:b/>
                <w:bCs/>
                <w:color w:val="000000"/>
                <w:sz w:val="18"/>
                <w:szCs w:val="18"/>
                <w:lang w:eastAsia="fr-FR"/>
              </w:rPr>
              <w:t>Total</w:t>
            </w:r>
          </w:p>
        </w:tc>
        <w:tc>
          <w:tcPr>
            <w:tcW w:w="652" w:type="dxa"/>
            <w:vMerge w:val="restart"/>
            <w:tcBorders>
              <w:top w:val="single" w:sz="8" w:space="0" w:color="auto"/>
              <w:left w:val="single" w:sz="8" w:space="0" w:color="auto"/>
              <w:bottom w:val="single" w:sz="8" w:space="0" w:color="000000"/>
              <w:right w:val="single" w:sz="8" w:space="0" w:color="auto"/>
            </w:tcBorders>
            <w:shd w:val="clear" w:color="000000" w:fill="EEEEEE"/>
            <w:vAlign w:val="center"/>
            <w:hideMark/>
          </w:tcPr>
          <w:p w:rsidR="003F1909" w:rsidRPr="003F1909" w:rsidRDefault="003F1909" w:rsidP="003F1909">
            <w:pPr>
              <w:suppressAutoHyphens w:val="0"/>
              <w:jc w:val="center"/>
              <w:rPr>
                <w:rFonts w:ascii="Liberation Sans" w:hAnsi="Liberation Sans" w:cs="Liberation Sans"/>
                <w:b/>
                <w:bCs/>
                <w:color w:val="000000"/>
                <w:sz w:val="18"/>
                <w:szCs w:val="18"/>
                <w:lang w:eastAsia="fr-FR"/>
              </w:rPr>
            </w:pPr>
            <w:r w:rsidRPr="003F1909">
              <w:rPr>
                <w:rFonts w:ascii="Liberation Sans" w:hAnsi="Liberation Sans" w:cs="Liberation Sans"/>
                <w:b/>
                <w:bCs/>
                <w:color w:val="000000"/>
                <w:sz w:val="18"/>
                <w:szCs w:val="18"/>
                <w:lang w:eastAsia="fr-FR"/>
              </w:rPr>
              <w:t>Total</w:t>
            </w:r>
          </w:p>
        </w:tc>
      </w:tr>
      <w:tr w:rsidR="003F1909" w:rsidRPr="003F1909" w:rsidTr="0013562C">
        <w:trPr>
          <w:trHeight w:val="355"/>
        </w:trPr>
        <w:tc>
          <w:tcPr>
            <w:tcW w:w="1276" w:type="dxa"/>
            <w:tcBorders>
              <w:top w:val="nil"/>
              <w:left w:val="nil"/>
              <w:bottom w:val="nil"/>
              <w:right w:val="nil"/>
            </w:tcBorders>
            <w:shd w:val="clear" w:color="auto" w:fill="auto"/>
            <w:noWrap/>
            <w:vAlign w:val="bottom"/>
            <w:hideMark/>
          </w:tcPr>
          <w:p w:rsidR="003F1909" w:rsidRPr="003F1909" w:rsidRDefault="003F1909" w:rsidP="003F1909">
            <w:pPr>
              <w:suppressAutoHyphens w:val="0"/>
              <w:jc w:val="center"/>
              <w:rPr>
                <w:rFonts w:ascii="Liberation Sans" w:hAnsi="Liberation Sans" w:cs="Liberation Sans"/>
                <w:b/>
                <w:bCs/>
                <w:color w:val="000000"/>
                <w:sz w:val="18"/>
                <w:szCs w:val="18"/>
                <w:lang w:eastAsia="fr-FR"/>
              </w:rPr>
            </w:pPr>
          </w:p>
        </w:tc>
        <w:tc>
          <w:tcPr>
            <w:tcW w:w="1659" w:type="dxa"/>
            <w:vMerge/>
            <w:tcBorders>
              <w:top w:val="single" w:sz="8" w:space="0" w:color="auto"/>
              <w:left w:val="single" w:sz="8" w:space="0" w:color="auto"/>
              <w:bottom w:val="single" w:sz="8" w:space="0" w:color="000000"/>
              <w:right w:val="single" w:sz="8" w:space="0" w:color="auto"/>
            </w:tcBorders>
            <w:vAlign w:val="center"/>
            <w:hideMark/>
          </w:tcPr>
          <w:p w:rsidR="003F1909" w:rsidRPr="003F1909" w:rsidRDefault="003F1909" w:rsidP="003F1909">
            <w:pPr>
              <w:suppressAutoHyphens w:val="0"/>
              <w:rPr>
                <w:rFonts w:ascii="Liberation Sans" w:hAnsi="Liberation Sans" w:cs="Liberation Sans"/>
                <w:b/>
                <w:bCs/>
                <w:color w:val="000000"/>
                <w:sz w:val="18"/>
                <w:szCs w:val="18"/>
                <w:lang w:eastAsia="fr-FR"/>
              </w:rPr>
            </w:pPr>
          </w:p>
        </w:tc>
        <w:tc>
          <w:tcPr>
            <w:tcW w:w="641" w:type="dxa"/>
            <w:tcBorders>
              <w:top w:val="nil"/>
              <w:left w:val="nil"/>
              <w:bottom w:val="single" w:sz="8" w:space="0" w:color="auto"/>
              <w:right w:val="nil"/>
            </w:tcBorders>
            <w:shd w:val="clear" w:color="000000" w:fill="EEEEEE"/>
            <w:vAlign w:val="center"/>
            <w:hideMark/>
          </w:tcPr>
          <w:p w:rsidR="003F1909" w:rsidRPr="003F1909" w:rsidRDefault="003F1909" w:rsidP="003F1909">
            <w:pPr>
              <w:suppressAutoHyphens w:val="0"/>
              <w:jc w:val="center"/>
              <w:rPr>
                <w:rFonts w:ascii="Liberation Sans" w:hAnsi="Liberation Sans" w:cs="Liberation Sans"/>
                <w:b/>
                <w:bCs/>
                <w:color w:val="000000"/>
                <w:sz w:val="18"/>
                <w:szCs w:val="18"/>
                <w:lang w:eastAsia="fr-FR"/>
              </w:rPr>
            </w:pPr>
            <w:r w:rsidRPr="003F1909">
              <w:rPr>
                <w:rFonts w:ascii="Liberation Sans" w:hAnsi="Liberation Sans" w:cs="Liberation Sans"/>
                <w:b/>
                <w:bCs/>
                <w:color w:val="000000"/>
                <w:sz w:val="18"/>
                <w:szCs w:val="18"/>
                <w:lang w:eastAsia="fr-FR"/>
              </w:rPr>
              <w:t>F</w:t>
            </w:r>
          </w:p>
        </w:tc>
        <w:tc>
          <w:tcPr>
            <w:tcW w:w="641" w:type="dxa"/>
            <w:tcBorders>
              <w:top w:val="nil"/>
              <w:left w:val="single" w:sz="8" w:space="0" w:color="000000"/>
              <w:bottom w:val="single" w:sz="8" w:space="0" w:color="auto"/>
              <w:right w:val="nil"/>
            </w:tcBorders>
            <w:shd w:val="clear" w:color="000000" w:fill="EEEEEE"/>
            <w:vAlign w:val="center"/>
            <w:hideMark/>
          </w:tcPr>
          <w:p w:rsidR="003F1909" w:rsidRPr="003F1909" w:rsidRDefault="003F1909" w:rsidP="003F1909">
            <w:pPr>
              <w:suppressAutoHyphens w:val="0"/>
              <w:jc w:val="center"/>
              <w:rPr>
                <w:rFonts w:ascii="Liberation Sans" w:hAnsi="Liberation Sans" w:cs="Liberation Sans"/>
                <w:b/>
                <w:bCs/>
                <w:color w:val="000000"/>
                <w:sz w:val="18"/>
                <w:szCs w:val="18"/>
                <w:lang w:eastAsia="fr-FR"/>
              </w:rPr>
            </w:pPr>
            <w:r w:rsidRPr="003F1909">
              <w:rPr>
                <w:rFonts w:ascii="Liberation Sans" w:hAnsi="Liberation Sans" w:cs="Liberation Sans"/>
                <w:b/>
                <w:bCs/>
                <w:color w:val="000000"/>
                <w:sz w:val="18"/>
                <w:szCs w:val="18"/>
                <w:lang w:eastAsia="fr-FR"/>
              </w:rPr>
              <w:t>H</w:t>
            </w:r>
          </w:p>
        </w:tc>
        <w:tc>
          <w:tcPr>
            <w:tcW w:w="641" w:type="dxa"/>
            <w:tcBorders>
              <w:top w:val="nil"/>
              <w:left w:val="single" w:sz="8" w:space="0" w:color="000000"/>
              <w:bottom w:val="single" w:sz="8" w:space="0" w:color="auto"/>
              <w:right w:val="nil"/>
            </w:tcBorders>
            <w:shd w:val="clear" w:color="000000" w:fill="EEEEEE"/>
            <w:vAlign w:val="center"/>
            <w:hideMark/>
          </w:tcPr>
          <w:p w:rsidR="003F1909" w:rsidRPr="003F1909" w:rsidRDefault="003F1909" w:rsidP="003F1909">
            <w:pPr>
              <w:suppressAutoHyphens w:val="0"/>
              <w:jc w:val="center"/>
              <w:rPr>
                <w:rFonts w:ascii="Liberation Sans" w:hAnsi="Liberation Sans" w:cs="Liberation Sans"/>
                <w:b/>
                <w:bCs/>
                <w:color w:val="000000"/>
                <w:sz w:val="18"/>
                <w:szCs w:val="18"/>
                <w:lang w:eastAsia="fr-FR"/>
              </w:rPr>
            </w:pPr>
            <w:r w:rsidRPr="003F1909">
              <w:rPr>
                <w:rFonts w:ascii="Liberation Sans" w:hAnsi="Liberation Sans" w:cs="Liberation Sans"/>
                <w:b/>
                <w:bCs/>
                <w:color w:val="000000"/>
                <w:sz w:val="18"/>
                <w:szCs w:val="18"/>
                <w:lang w:eastAsia="fr-FR"/>
              </w:rPr>
              <w:t>F</w:t>
            </w:r>
          </w:p>
        </w:tc>
        <w:tc>
          <w:tcPr>
            <w:tcW w:w="641" w:type="dxa"/>
            <w:tcBorders>
              <w:top w:val="nil"/>
              <w:left w:val="single" w:sz="8" w:space="0" w:color="000000"/>
              <w:bottom w:val="single" w:sz="8" w:space="0" w:color="auto"/>
              <w:right w:val="nil"/>
            </w:tcBorders>
            <w:shd w:val="clear" w:color="000000" w:fill="EEEEEE"/>
            <w:vAlign w:val="center"/>
            <w:hideMark/>
          </w:tcPr>
          <w:p w:rsidR="003F1909" w:rsidRPr="003F1909" w:rsidRDefault="003F1909" w:rsidP="003F1909">
            <w:pPr>
              <w:suppressAutoHyphens w:val="0"/>
              <w:jc w:val="center"/>
              <w:rPr>
                <w:rFonts w:ascii="Liberation Sans" w:hAnsi="Liberation Sans" w:cs="Liberation Sans"/>
                <w:b/>
                <w:bCs/>
                <w:color w:val="000000"/>
                <w:sz w:val="18"/>
                <w:szCs w:val="18"/>
                <w:lang w:eastAsia="fr-FR"/>
              </w:rPr>
            </w:pPr>
            <w:r w:rsidRPr="003F1909">
              <w:rPr>
                <w:rFonts w:ascii="Liberation Sans" w:hAnsi="Liberation Sans" w:cs="Liberation Sans"/>
                <w:b/>
                <w:bCs/>
                <w:color w:val="000000"/>
                <w:sz w:val="18"/>
                <w:szCs w:val="18"/>
                <w:lang w:eastAsia="fr-FR"/>
              </w:rPr>
              <w:t>H</w:t>
            </w:r>
          </w:p>
        </w:tc>
        <w:tc>
          <w:tcPr>
            <w:tcW w:w="641" w:type="dxa"/>
            <w:tcBorders>
              <w:top w:val="nil"/>
              <w:left w:val="single" w:sz="8" w:space="0" w:color="000000"/>
              <w:bottom w:val="single" w:sz="8" w:space="0" w:color="auto"/>
              <w:right w:val="nil"/>
            </w:tcBorders>
            <w:shd w:val="clear" w:color="000000" w:fill="EEEEEE"/>
            <w:vAlign w:val="center"/>
            <w:hideMark/>
          </w:tcPr>
          <w:p w:rsidR="003F1909" w:rsidRPr="003F1909" w:rsidRDefault="003F1909" w:rsidP="003F1909">
            <w:pPr>
              <w:suppressAutoHyphens w:val="0"/>
              <w:jc w:val="center"/>
              <w:rPr>
                <w:rFonts w:ascii="Liberation Sans" w:hAnsi="Liberation Sans" w:cs="Liberation Sans"/>
                <w:b/>
                <w:bCs/>
                <w:color w:val="000000"/>
                <w:sz w:val="18"/>
                <w:szCs w:val="18"/>
                <w:lang w:eastAsia="fr-FR"/>
              </w:rPr>
            </w:pPr>
            <w:r w:rsidRPr="003F1909">
              <w:rPr>
                <w:rFonts w:ascii="Liberation Sans" w:hAnsi="Liberation Sans" w:cs="Liberation Sans"/>
                <w:b/>
                <w:bCs/>
                <w:color w:val="000000"/>
                <w:sz w:val="18"/>
                <w:szCs w:val="18"/>
                <w:lang w:eastAsia="fr-FR"/>
              </w:rPr>
              <w:t>F</w:t>
            </w:r>
          </w:p>
        </w:tc>
        <w:tc>
          <w:tcPr>
            <w:tcW w:w="641" w:type="dxa"/>
            <w:tcBorders>
              <w:top w:val="nil"/>
              <w:left w:val="single" w:sz="8" w:space="0" w:color="000000"/>
              <w:bottom w:val="single" w:sz="8" w:space="0" w:color="auto"/>
              <w:right w:val="nil"/>
            </w:tcBorders>
            <w:shd w:val="clear" w:color="000000" w:fill="EEEEEE"/>
            <w:vAlign w:val="center"/>
            <w:hideMark/>
          </w:tcPr>
          <w:p w:rsidR="003F1909" w:rsidRPr="003F1909" w:rsidRDefault="003F1909" w:rsidP="003F1909">
            <w:pPr>
              <w:suppressAutoHyphens w:val="0"/>
              <w:jc w:val="center"/>
              <w:rPr>
                <w:rFonts w:ascii="Liberation Sans" w:hAnsi="Liberation Sans" w:cs="Liberation Sans"/>
                <w:b/>
                <w:bCs/>
                <w:color w:val="000000"/>
                <w:sz w:val="18"/>
                <w:szCs w:val="18"/>
                <w:lang w:eastAsia="fr-FR"/>
              </w:rPr>
            </w:pPr>
            <w:r w:rsidRPr="003F1909">
              <w:rPr>
                <w:rFonts w:ascii="Liberation Sans" w:hAnsi="Liberation Sans" w:cs="Liberation Sans"/>
                <w:b/>
                <w:bCs/>
                <w:color w:val="000000"/>
                <w:sz w:val="18"/>
                <w:szCs w:val="18"/>
                <w:lang w:eastAsia="fr-FR"/>
              </w:rPr>
              <w:t>H</w:t>
            </w:r>
          </w:p>
        </w:tc>
        <w:tc>
          <w:tcPr>
            <w:tcW w:w="641" w:type="dxa"/>
            <w:tcBorders>
              <w:top w:val="nil"/>
              <w:left w:val="single" w:sz="8" w:space="0" w:color="000000"/>
              <w:bottom w:val="single" w:sz="8" w:space="0" w:color="auto"/>
              <w:right w:val="nil"/>
            </w:tcBorders>
            <w:shd w:val="clear" w:color="000000" w:fill="EEEEEE"/>
            <w:vAlign w:val="center"/>
            <w:hideMark/>
          </w:tcPr>
          <w:p w:rsidR="003F1909" w:rsidRPr="003F1909" w:rsidRDefault="003F1909" w:rsidP="003F1909">
            <w:pPr>
              <w:suppressAutoHyphens w:val="0"/>
              <w:jc w:val="center"/>
              <w:rPr>
                <w:rFonts w:ascii="Liberation Sans" w:hAnsi="Liberation Sans" w:cs="Liberation Sans"/>
                <w:b/>
                <w:bCs/>
                <w:color w:val="000000"/>
                <w:sz w:val="18"/>
                <w:szCs w:val="18"/>
                <w:lang w:eastAsia="fr-FR"/>
              </w:rPr>
            </w:pPr>
            <w:r w:rsidRPr="003F1909">
              <w:rPr>
                <w:rFonts w:ascii="Liberation Sans" w:hAnsi="Liberation Sans" w:cs="Liberation Sans"/>
                <w:b/>
                <w:bCs/>
                <w:color w:val="000000"/>
                <w:sz w:val="18"/>
                <w:szCs w:val="18"/>
                <w:lang w:eastAsia="fr-FR"/>
              </w:rPr>
              <w:t>F</w:t>
            </w:r>
          </w:p>
        </w:tc>
        <w:tc>
          <w:tcPr>
            <w:tcW w:w="634" w:type="dxa"/>
            <w:tcBorders>
              <w:top w:val="nil"/>
              <w:left w:val="single" w:sz="8" w:space="0" w:color="000000"/>
              <w:bottom w:val="single" w:sz="8" w:space="0" w:color="auto"/>
              <w:right w:val="nil"/>
            </w:tcBorders>
            <w:shd w:val="clear" w:color="000000" w:fill="EEEEEE"/>
            <w:vAlign w:val="center"/>
            <w:hideMark/>
          </w:tcPr>
          <w:p w:rsidR="003F1909" w:rsidRPr="003F1909" w:rsidRDefault="003F1909" w:rsidP="003F1909">
            <w:pPr>
              <w:suppressAutoHyphens w:val="0"/>
              <w:jc w:val="center"/>
              <w:rPr>
                <w:rFonts w:ascii="Liberation Sans" w:hAnsi="Liberation Sans" w:cs="Liberation Sans"/>
                <w:b/>
                <w:bCs/>
                <w:color w:val="000000"/>
                <w:sz w:val="18"/>
                <w:szCs w:val="18"/>
                <w:lang w:eastAsia="fr-FR"/>
              </w:rPr>
            </w:pPr>
            <w:r w:rsidRPr="003F1909">
              <w:rPr>
                <w:rFonts w:ascii="Liberation Sans" w:hAnsi="Liberation Sans" w:cs="Liberation Sans"/>
                <w:b/>
                <w:bCs/>
                <w:color w:val="000000"/>
                <w:sz w:val="18"/>
                <w:szCs w:val="18"/>
                <w:lang w:eastAsia="fr-FR"/>
              </w:rPr>
              <w:t>H</w:t>
            </w:r>
          </w:p>
        </w:tc>
        <w:tc>
          <w:tcPr>
            <w:tcW w:w="350" w:type="dxa"/>
            <w:tcBorders>
              <w:top w:val="nil"/>
              <w:left w:val="single" w:sz="8" w:space="0" w:color="000000"/>
              <w:bottom w:val="single" w:sz="8" w:space="0" w:color="auto"/>
              <w:right w:val="nil"/>
            </w:tcBorders>
            <w:shd w:val="clear" w:color="000000" w:fill="EEEEEE"/>
            <w:vAlign w:val="center"/>
            <w:hideMark/>
          </w:tcPr>
          <w:p w:rsidR="003F1909" w:rsidRPr="003F1909" w:rsidRDefault="003F1909" w:rsidP="003F1909">
            <w:pPr>
              <w:suppressAutoHyphens w:val="0"/>
              <w:jc w:val="center"/>
              <w:rPr>
                <w:rFonts w:ascii="Liberation Sans" w:hAnsi="Liberation Sans" w:cs="Liberation Sans"/>
                <w:b/>
                <w:bCs/>
                <w:color w:val="000000"/>
                <w:sz w:val="18"/>
                <w:szCs w:val="18"/>
                <w:lang w:eastAsia="fr-FR"/>
              </w:rPr>
            </w:pPr>
            <w:r w:rsidRPr="003F1909">
              <w:rPr>
                <w:rFonts w:ascii="Liberation Sans" w:hAnsi="Liberation Sans" w:cs="Liberation Sans"/>
                <w:b/>
                <w:bCs/>
                <w:color w:val="000000"/>
                <w:sz w:val="18"/>
                <w:szCs w:val="18"/>
                <w:lang w:eastAsia="fr-FR"/>
              </w:rPr>
              <w:t>F</w:t>
            </w:r>
          </w:p>
        </w:tc>
        <w:tc>
          <w:tcPr>
            <w:tcW w:w="605" w:type="dxa"/>
            <w:tcBorders>
              <w:top w:val="nil"/>
              <w:left w:val="single" w:sz="8" w:space="0" w:color="000000"/>
              <w:bottom w:val="single" w:sz="8" w:space="0" w:color="auto"/>
              <w:right w:val="nil"/>
            </w:tcBorders>
            <w:shd w:val="clear" w:color="000000" w:fill="EEEEEE"/>
            <w:vAlign w:val="center"/>
            <w:hideMark/>
          </w:tcPr>
          <w:p w:rsidR="003F1909" w:rsidRPr="003F1909" w:rsidRDefault="003F1909" w:rsidP="003F1909">
            <w:pPr>
              <w:suppressAutoHyphens w:val="0"/>
              <w:jc w:val="center"/>
              <w:rPr>
                <w:rFonts w:ascii="Liberation Sans" w:hAnsi="Liberation Sans" w:cs="Liberation Sans"/>
                <w:b/>
                <w:bCs/>
                <w:color w:val="000000"/>
                <w:sz w:val="18"/>
                <w:szCs w:val="18"/>
                <w:lang w:eastAsia="fr-FR"/>
              </w:rPr>
            </w:pPr>
            <w:r w:rsidRPr="003F1909">
              <w:rPr>
                <w:rFonts w:ascii="Liberation Sans" w:hAnsi="Liberation Sans" w:cs="Liberation Sans"/>
                <w:b/>
                <w:bCs/>
                <w:color w:val="000000"/>
                <w:sz w:val="18"/>
                <w:szCs w:val="18"/>
                <w:lang w:eastAsia="fr-FR"/>
              </w:rPr>
              <w:t>H</w:t>
            </w:r>
          </w:p>
        </w:tc>
        <w:tc>
          <w:tcPr>
            <w:tcW w:w="641" w:type="dxa"/>
            <w:tcBorders>
              <w:top w:val="nil"/>
              <w:left w:val="single" w:sz="4" w:space="0" w:color="auto"/>
              <w:bottom w:val="single" w:sz="8" w:space="0" w:color="auto"/>
              <w:right w:val="single" w:sz="4" w:space="0" w:color="auto"/>
            </w:tcBorders>
            <w:shd w:val="clear" w:color="000000" w:fill="EEEEEE"/>
            <w:vAlign w:val="center"/>
            <w:hideMark/>
          </w:tcPr>
          <w:p w:rsidR="003F1909" w:rsidRPr="003F1909" w:rsidRDefault="003F1909" w:rsidP="003F1909">
            <w:pPr>
              <w:suppressAutoHyphens w:val="0"/>
              <w:jc w:val="center"/>
              <w:rPr>
                <w:rFonts w:ascii="Liberation Sans" w:hAnsi="Liberation Sans" w:cs="Liberation Sans"/>
                <w:b/>
                <w:bCs/>
                <w:color w:val="000000"/>
                <w:sz w:val="18"/>
                <w:szCs w:val="18"/>
                <w:lang w:eastAsia="fr-FR"/>
              </w:rPr>
            </w:pPr>
            <w:r w:rsidRPr="003F1909">
              <w:rPr>
                <w:rFonts w:ascii="Liberation Sans" w:hAnsi="Liberation Sans" w:cs="Liberation Sans"/>
                <w:b/>
                <w:bCs/>
                <w:color w:val="000000"/>
                <w:sz w:val="18"/>
                <w:szCs w:val="18"/>
                <w:lang w:eastAsia="fr-FR"/>
              </w:rPr>
              <w:t>F</w:t>
            </w:r>
          </w:p>
        </w:tc>
        <w:tc>
          <w:tcPr>
            <w:tcW w:w="753" w:type="dxa"/>
            <w:tcBorders>
              <w:top w:val="nil"/>
              <w:left w:val="nil"/>
              <w:bottom w:val="single" w:sz="8" w:space="0" w:color="auto"/>
              <w:right w:val="nil"/>
            </w:tcBorders>
            <w:shd w:val="clear" w:color="000000" w:fill="EEEEEE"/>
            <w:vAlign w:val="center"/>
            <w:hideMark/>
          </w:tcPr>
          <w:p w:rsidR="003F1909" w:rsidRPr="003F1909" w:rsidRDefault="003F1909" w:rsidP="003F1909">
            <w:pPr>
              <w:suppressAutoHyphens w:val="0"/>
              <w:jc w:val="center"/>
              <w:rPr>
                <w:rFonts w:ascii="Liberation Sans" w:hAnsi="Liberation Sans" w:cs="Liberation Sans"/>
                <w:b/>
                <w:bCs/>
                <w:color w:val="000000"/>
                <w:sz w:val="18"/>
                <w:szCs w:val="18"/>
                <w:lang w:eastAsia="fr-FR"/>
              </w:rPr>
            </w:pPr>
            <w:r w:rsidRPr="003F1909">
              <w:rPr>
                <w:rFonts w:ascii="Liberation Sans" w:hAnsi="Liberation Sans" w:cs="Liberation Sans"/>
                <w:b/>
                <w:bCs/>
                <w:color w:val="000000"/>
                <w:sz w:val="18"/>
                <w:szCs w:val="18"/>
                <w:lang w:eastAsia="fr-FR"/>
              </w:rPr>
              <w:t>H</w:t>
            </w:r>
          </w:p>
        </w:tc>
        <w:tc>
          <w:tcPr>
            <w:tcW w:w="652" w:type="dxa"/>
            <w:vMerge/>
            <w:tcBorders>
              <w:top w:val="single" w:sz="8" w:space="0" w:color="auto"/>
              <w:left w:val="single" w:sz="8" w:space="0" w:color="auto"/>
              <w:bottom w:val="single" w:sz="8" w:space="0" w:color="000000"/>
              <w:right w:val="single" w:sz="8" w:space="0" w:color="auto"/>
            </w:tcBorders>
            <w:vAlign w:val="center"/>
            <w:hideMark/>
          </w:tcPr>
          <w:p w:rsidR="003F1909" w:rsidRPr="003F1909" w:rsidRDefault="003F1909" w:rsidP="003F1909">
            <w:pPr>
              <w:suppressAutoHyphens w:val="0"/>
              <w:rPr>
                <w:rFonts w:ascii="Liberation Sans" w:hAnsi="Liberation Sans" w:cs="Liberation Sans"/>
                <w:b/>
                <w:bCs/>
                <w:color w:val="000000"/>
                <w:sz w:val="18"/>
                <w:szCs w:val="18"/>
                <w:lang w:eastAsia="fr-FR"/>
              </w:rPr>
            </w:pPr>
          </w:p>
        </w:tc>
      </w:tr>
      <w:tr w:rsidR="003F1909" w:rsidRPr="003F1909" w:rsidTr="0013562C">
        <w:trPr>
          <w:trHeight w:val="338"/>
        </w:trPr>
        <w:tc>
          <w:tcPr>
            <w:tcW w:w="1276"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3F1909" w:rsidRPr="003F1909" w:rsidRDefault="003F1909" w:rsidP="003F1909">
            <w:pPr>
              <w:suppressAutoHyphens w:val="0"/>
              <w:jc w:val="center"/>
              <w:rPr>
                <w:rFonts w:ascii="Calibri" w:hAnsi="Calibri" w:cs="Calibri"/>
                <w:b/>
                <w:bCs/>
                <w:color w:val="000000"/>
                <w:sz w:val="22"/>
                <w:szCs w:val="22"/>
                <w:lang w:eastAsia="fr-FR"/>
              </w:rPr>
            </w:pPr>
            <w:r w:rsidRPr="003F1909">
              <w:rPr>
                <w:rFonts w:ascii="Calibri" w:hAnsi="Calibri" w:cs="Calibri"/>
                <w:b/>
                <w:bCs/>
                <w:color w:val="000000"/>
                <w:sz w:val="22"/>
                <w:szCs w:val="22"/>
                <w:lang w:eastAsia="fr-FR"/>
              </w:rPr>
              <w:t>TOTAL</w:t>
            </w:r>
          </w:p>
        </w:tc>
        <w:tc>
          <w:tcPr>
            <w:tcW w:w="1659"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rPr>
                <w:rFonts w:ascii="Calibri" w:hAnsi="Calibri" w:cs="Calibri"/>
                <w:color w:val="000000"/>
                <w:sz w:val="22"/>
                <w:szCs w:val="22"/>
                <w:lang w:eastAsia="fr-FR"/>
              </w:rPr>
            </w:pPr>
            <w:r w:rsidRPr="003F1909">
              <w:rPr>
                <w:rFonts w:ascii="Calibri" w:hAnsi="Calibri" w:cs="Calibri"/>
                <w:color w:val="000000"/>
                <w:sz w:val="22"/>
                <w:szCs w:val="22"/>
                <w:lang w:eastAsia="fr-FR"/>
              </w:rPr>
              <w:t>Nombre de stagiaires FC</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326</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267</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413</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272</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234</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130</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114</w:t>
            </w:r>
          </w:p>
        </w:tc>
        <w:tc>
          <w:tcPr>
            <w:tcW w:w="634"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24</w:t>
            </w:r>
          </w:p>
        </w:tc>
        <w:tc>
          <w:tcPr>
            <w:tcW w:w="350"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2</w:t>
            </w:r>
          </w:p>
        </w:tc>
        <w:tc>
          <w:tcPr>
            <w:tcW w:w="605"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6</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1089</w:t>
            </w:r>
          </w:p>
        </w:tc>
        <w:tc>
          <w:tcPr>
            <w:tcW w:w="753"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699</w:t>
            </w:r>
          </w:p>
        </w:tc>
        <w:tc>
          <w:tcPr>
            <w:tcW w:w="652" w:type="dxa"/>
            <w:tcBorders>
              <w:top w:val="nil"/>
              <w:left w:val="nil"/>
              <w:bottom w:val="single" w:sz="4" w:space="0" w:color="auto"/>
              <w:right w:val="single" w:sz="8"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1788</w:t>
            </w:r>
          </w:p>
        </w:tc>
      </w:tr>
      <w:tr w:rsidR="003F1909" w:rsidRPr="003F1909" w:rsidTr="0013562C">
        <w:trPr>
          <w:trHeight w:val="338"/>
        </w:trPr>
        <w:tc>
          <w:tcPr>
            <w:tcW w:w="1276" w:type="dxa"/>
            <w:vMerge/>
            <w:tcBorders>
              <w:top w:val="single" w:sz="8" w:space="0" w:color="auto"/>
              <w:left w:val="single" w:sz="8" w:space="0" w:color="auto"/>
              <w:bottom w:val="single" w:sz="8" w:space="0" w:color="000000"/>
              <w:right w:val="single" w:sz="8" w:space="0" w:color="auto"/>
            </w:tcBorders>
            <w:vAlign w:val="center"/>
            <w:hideMark/>
          </w:tcPr>
          <w:p w:rsidR="003F1909" w:rsidRPr="003F1909" w:rsidRDefault="003F1909" w:rsidP="003F1909">
            <w:pPr>
              <w:suppressAutoHyphens w:val="0"/>
              <w:rPr>
                <w:rFonts w:ascii="Calibri" w:hAnsi="Calibri" w:cs="Calibri"/>
                <w:b/>
                <w:bCs/>
                <w:color w:val="000000"/>
                <w:sz w:val="22"/>
                <w:szCs w:val="22"/>
                <w:lang w:eastAsia="fr-FR"/>
              </w:rPr>
            </w:pPr>
          </w:p>
        </w:tc>
        <w:tc>
          <w:tcPr>
            <w:tcW w:w="1659"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rPr>
                <w:rFonts w:ascii="Calibri" w:hAnsi="Calibri" w:cs="Calibri"/>
                <w:color w:val="000000"/>
                <w:sz w:val="22"/>
                <w:szCs w:val="22"/>
                <w:lang w:eastAsia="fr-FR"/>
              </w:rPr>
            </w:pPr>
            <w:r w:rsidRPr="003F1909">
              <w:rPr>
                <w:rFonts w:ascii="Calibri" w:hAnsi="Calibri" w:cs="Calibri"/>
                <w:color w:val="000000"/>
                <w:sz w:val="22"/>
                <w:szCs w:val="22"/>
                <w:lang w:eastAsia="fr-FR"/>
              </w:rPr>
              <w:t>Nombre de journées suivies FC</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698,7</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515,7</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892,5</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731,3</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508,4</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335,4</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265,4</w:t>
            </w:r>
          </w:p>
        </w:tc>
        <w:tc>
          <w:tcPr>
            <w:tcW w:w="634"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54,7</w:t>
            </w:r>
          </w:p>
        </w:tc>
        <w:tc>
          <w:tcPr>
            <w:tcW w:w="350"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2</w:t>
            </w:r>
          </w:p>
        </w:tc>
        <w:tc>
          <w:tcPr>
            <w:tcW w:w="605"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30</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2367</w:t>
            </w:r>
          </w:p>
        </w:tc>
        <w:tc>
          <w:tcPr>
            <w:tcW w:w="753"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1667,1</w:t>
            </w:r>
          </w:p>
        </w:tc>
        <w:tc>
          <w:tcPr>
            <w:tcW w:w="652" w:type="dxa"/>
            <w:tcBorders>
              <w:top w:val="nil"/>
              <w:left w:val="nil"/>
              <w:bottom w:val="single" w:sz="4" w:space="0" w:color="auto"/>
              <w:right w:val="single" w:sz="8"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4034,1</w:t>
            </w:r>
          </w:p>
        </w:tc>
      </w:tr>
      <w:tr w:rsidR="003F1909" w:rsidRPr="003F1909" w:rsidTr="0013562C">
        <w:trPr>
          <w:trHeight w:val="338"/>
        </w:trPr>
        <w:tc>
          <w:tcPr>
            <w:tcW w:w="1276" w:type="dxa"/>
            <w:vMerge/>
            <w:tcBorders>
              <w:top w:val="single" w:sz="8" w:space="0" w:color="auto"/>
              <w:left w:val="single" w:sz="8" w:space="0" w:color="auto"/>
              <w:bottom w:val="single" w:sz="8" w:space="0" w:color="000000"/>
              <w:right w:val="single" w:sz="8" w:space="0" w:color="auto"/>
            </w:tcBorders>
            <w:vAlign w:val="center"/>
            <w:hideMark/>
          </w:tcPr>
          <w:p w:rsidR="003F1909" w:rsidRPr="003F1909" w:rsidRDefault="003F1909" w:rsidP="003F1909">
            <w:pPr>
              <w:suppressAutoHyphens w:val="0"/>
              <w:rPr>
                <w:rFonts w:ascii="Calibri" w:hAnsi="Calibri" w:cs="Calibri"/>
                <w:b/>
                <w:bCs/>
                <w:color w:val="000000"/>
                <w:sz w:val="22"/>
                <w:szCs w:val="22"/>
                <w:lang w:eastAsia="fr-FR"/>
              </w:rPr>
            </w:pPr>
          </w:p>
        </w:tc>
        <w:tc>
          <w:tcPr>
            <w:tcW w:w="1659"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rPr>
                <w:rFonts w:ascii="Calibri" w:hAnsi="Calibri" w:cs="Calibri"/>
                <w:color w:val="000000"/>
                <w:sz w:val="22"/>
                <w:szCs w:val="22"/>
                <w:lang w:eastAsia="fr-FR"/>
              </w:rPr>
            </w:pPr>
            <w:r w:rsidRPr="003F1909">
              <w:rPr>
                <w:rFonts w:ascii="Calibri" w:hAnsi="Calibri" w:cs="Calibri"/>
                <w:color w:val="000000"/>
                <w:sz w:val="22"/>
                <w:szCs w:val="22"/>
                <w:lang w:eastAsia="fr-FR"/>
              </w:rPr>
              <w:t>Nombre de stagiaires PEC</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14</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17</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30</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16</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68</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31</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30</w:t>
            </w:r>
          </w:p>
        </w:tc>
        <w:tc>
          <w:tcPr>
            <w:tcW w:w="634"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10</w:t>
            </w:r>
          </w:p>
        </w:tc>
        <w:tc>
          <w:tcPr>
            <w:tcW w:w="350"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0</w:t>
            </w:r>
          </w:p>
        </w:tc>
        <w:tc>
          <w:tcPr>
            <w:tcW w:w="605"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0</w:t>
            </w:r>
          </w:p>
        </w:tc>
        <w:tc>
          <w:tcPr>
            <w:tcW w:w="641"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142</w:t>
            </w:r>
          </w:p>
        </w:tc>
        <w:tc>
          <w:tcPr>
            <w:tcW w:w="753" w:type="dxa"/>
            <w:tcBorders>
              <w:top w:val="nil"/>
              <w:left w:val="nil"/>
              <w:bottom w:val="single" w:sz="4"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74</w:t>
            </w:r>
          </w:p>
        </w:tc>
        <w:tc>
          <w:tcPr>
            <w:tcW w:w="652" w:type="dxa"/>
            <w:tcBorders>
              <w:top w:val="nil"/>
              <w:left w:val="nil"/>
              <w:bottom w:val="single" w:sz="4" w:space="0" w:color="auto"/>
              <w:right w:val="single" w:sz="8"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216</w:t>
            </w:r>
          </w:p>
        </w:tc>
      </w:tr>
      <w:tr w:rsidR="003F1909" w:rsidRPr="003F1909" w:rsidTr="0013562C">
        <w:trPr>
          <w:trHeight w:val="355"/>
        </w:trPr>
        <w:tc>
          <w:tcPr>
            <w:tcW w:w="1276" w:type="dxa"/>
            <w:vMerge/>
            <w:tcBorders>
              <w:top w:val="single" w:sz="8" w:space="0" w:color="auto"/>
              <w:left w:val="single" w:sz="8" w:space="0" w:color="auto"/>
              <w:bottom w:val="single" w:sz="8" w:space="0" w:color="000000"/>
              <w:right w:val="single" w:sz="8" w:space="0" w:color="auto"/>
            </w:tcBorders>
            <w:vAlign w:val="center"/>
            <w:hideMark/>
          </w:tcPr>
          <w:p w:rsidR="003F1909" w:rsidRPr="003F1909" w:rsidRDefault="003F1909" w:rsidP="003F1909">
            <w:pPr>
              <w:suppressAutoHyphens w:val="0"/>
              <w:rPr>
                <w:rFonts w:ascii="Calibri" w:hAnsi="Calibri" w:cs="Calibri"/>
                <w:b/>
                <w:bCs/>
                <w:color w:val="000000"/>
                <w:sz w:val="22"/>
                <w:szCs w:val="22"/>
                <w:lang w:eastAsia="fr-FR"/>
              </w:rPr>
            </w:pPr>
          </w:p>
        </w:tc>
        <w:tc>
          <w:tcPr>
            <w:tcW w:w="1659" w:type="dxa"/>
            <w:tcBorders>
              <w:top w:val="nil"/>
              <w:left w:val="nil"/>
              <w:bottom w:val="single" w:sz="8" w:space="0" w:color="auto"/>
              <w:right w:val="single" w:sz="4" w:space="0" w:color="auto"/>
            </w:tcBorders>
            <w:shd w:val="clear" w:color="auto" w:fill="auto"/>
            <w:noWrap/>
            <w:vAlign w:val="bottom"/>
            <w:hideMark/>
          </w:tcPr>
          <w:p w:rsidR="003F1909" w:rsidRPr="003F1909" w:rsidRDefault="003F1909" w:rsidP="003F1909">
            <w:pPr>
              <w:suppressAutoHyphens w:val="0"/>
              <w:rPr>
                <w:rFonts w:ascii="Calibri" w:hAnsi="Calibri" w:cs="Calibri"/>
                <w:color w:val="000000"/>
                <w:sz w:val="22"/>
                <w:szCs w:val="22"/>
                <w:lang w:eastAsia="fr-FR"/>
              </w:rPr>
            </w:pPr>
            <w:r w:rsidRPr="003F1909">
              <w:rPr>
                <w:rFonts w:ascii="Calibri" w:hAnsi="Calibri" w:cs="Calibri"/>
                <w:color w:val="000000"/>
                <w:sz w:val="22"/>
                <w:szCs w:val="22"/>
                <w:lang w:eastAsia="fr-FR"/>
              </w:rPr>
              <w:t>Nombre de journées suivies PEC</w:t>
            </w:r>
          </w:p>
        </w:tc>
        <w:tc>
          <w:tcPr>
            <w:tcW w:w="641" w:type="dxa"/>
            <w:tcBorders>
              <w:top w:val="nil"/>
              <w:left w:val="nil"/>
              <w:bottom w:val="single" w:sz="8"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205</w:t>
            </w:r>
          </w:p>
        </w:tc>
        <w:tc>
          <w:tcPr>
            <w:tcW w:w="641" w:type="dxa"/>
            <w:tcBorders>
              <w:top w:val="nil"/>
              <w:left w:val="nil"/>
              <w:bottom w:val="single" w:sz="8"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153</w:t>
            </w:r>
          </w:p>
        </w:tc>
        <w:tc>
          <w:tcPr>
            <w:tcW w:w="641" w:type="dxa"/>
            <w:tcBorders>
              <w:top w:val="nil"/>
              <w:left w:val="nil"/>
              <w:bottom w:val="single" w:sz="8"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157,5</w:t>
            </w:r>
          </w:p>
        </w:tc>
        <w:tc>
          <w:tcPr>
            <w:tcW w:w="641" w:type="dxa"/>
            <w:tcBorders>
              <w:top w:val="nil"/>
              <w:left w:val="nil"/>
              <w:bottom w:val="single" w:sz="8"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51</w:t>
            </w:r>
          </w:p>
        </w:tc>
        <w:tc>
          <w:tcPr>
            <w:tcW w:w="641" w:type="dxa"/>
            <w:tcBorders>
              <w:top w:val="nil"/>
              <w:left w:val="nil"/>
              <w:bottom w:val="single" w:sz="8"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406</w:t>
            </w:r>
          </w:p>
        </w:tc>
        <w:tc>
          <w:tcPr>
            <w:tcW w:w="641" w:type="dxa"/>
            <w:tcBorders>
              <w:top w:val="nil"/>
              <w:left w:val="nil"/>
              <w:bottom w:val="single" w:sz="8"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62,5</w:t>
            </w:r>
          </w:p>
        </w:tc>
        <w:tc>
          <w:tcPr>
            <w:tcW w:w="641" w:type="dxa"/>
            <w:tcBorders>
              <w:top w:val="nil"/>
              <w:left w:val="nil"/>
              <w:bottom w:val="single" w:sz="8"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74</w:t>
            </w:r>
          </w:p>
        </w:tc>
        <w:tc>
          <w:tcPr>
            <w:tcW w:w="634" w:type="dxa"/>
            <w:tcBorders>
              <w:top w:val="nil"/>
              <w:left w:val="nil"/>
              <w:bottom w:val="single" w:sz="8"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25</w:t>
            </w:r>
          </w:p>
        </w:tc>
        <w:tc>
          <w:tcPr>
            <w:tcW w:w="350" w:type="dxa"/>
            <w:tcBorders>
              <w:top w:val="nil"/>
              <w:left w:val="nil"/>
              <w:bottom w:val="single" w:sz="8"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0</w:t>
            </w:r>
          </w:p>
        </w:tc>
        <w:tc>
          <w:tcPr>
            <w:tcW w:w="605" w:type="dxa"/>
            <w:tcBorders>
              <w:top w:val="nil"/>
              <w:left w:val="nil"/>
              <w:bottom w:val="single" w:sz="8"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0</w:t>
            </w:r>
          </w:p>
        </w:tc>
        <w:tc>
          <w:tcPr>
            <w:tcW w:w="641" w:type="dxa"/>
            <w:tcBorders>
              <w:top w:val="nil"/>
              <w:left w:val="nil"/>
              <w:bottom w:val="single" w:sz="8"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842,5</w:t>
            </w:r>
          </w:p>
        </w:tc>
        <w:tc>
          <w:tcPr>
            <w:tcW w:w="753" w:type="dxa"/>
            <w:tcBorders>
              <w:top w:val="nil"/>
              <w:left w:val="nil"/>
              <w:bottom w:val="single" w:sz="8" w:space="0" w:color="auto"/>
              <w:right w:val="single" w:sz="4"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291,5</w:t>
            </w:r>
          </w:p>
        </w:tc>
        <w:tc>
          <w:tcPr>
            <w:tcW w:w="652" w:type="dxa"/>
            <w:tcBorders>
              <w:top w:val="nil"/>
              <w:left w:val="nil"/>
              <w:bottom w:val="single" w:sz="8" w:space="0" w:color="auto"/>
              <w:right w:val="single" w:sz="8" w:space="0" w:color="auto"/>
            </w:tcBorders>
            <w:shd w:val="clear" w:color="auto" w:fill="auto"/>
            <w:noWrap/>
            <w:vAlign w:val="bottom"/>
            <w:hideMark/>
          </w:tcPr>
          <w:p w:rsidR="003F1909" w:rsidRPr="003F1909" w:rsidRDefault="003F1909" w:rsidP="003F1909">
            <w:pPr>
              <w:suppressAutoHyphens w:val="0"/>
              <w:jc w:val="right"/>
              <w:rPr>
                <w:rFonts w:ascii="Calibri" w:hAnsi="Calibri" w:cs="Calibri"/>
                <w:color w:val="000000"/>
                <w:sz w:val="22"/>
                <w:szCs w:val="22"/>
                <w:lang w:eastAsia="fr-FR"/>
              </w:rPr>
            </w:pPr>
            <w:r w:rsidRPr="003F1909">
              <w:rPr>
                <w:rFonts w:ascii="Calibri" w:hAnsi="Calibri" w:cs="Calibri"/>
                <w:color w:val="000000"/>
                <w:sz w:val="22"/>
                <w:szCs w:val="22"/>
                <w:lang w:eastAsia="fr-FR"/>
              </w:rPr>
              <w:t>1134</w:t>
            </w:r>
          </w:p>
        </w:tc>
      </w:tr>
    </w:tbl>
    <w:p w:rsidR="00081D6F" w:rsidRDefault="00081D6F" w:rsidP="00081D6F">
      <w:pPr>
        <w:suppressAutoHyphens w:val="0"/>
        <w:ind w:left="-567"/>
      </w:pPr>
    </w:p>
    <w:p w:rsidR="003F1909" w:rsidRPr="003F1909" w:rsidRDefault="003F1909" w:rsidP="004E1DFA">
      <w:pPr>
        <w:suppressAutoHyphens w:val="0"/>
        <w:rPr>
          <w:sz w:val="16"/>
          <w:szCs w:val="16"/>
        </w:rPr>
      </w:pPr>
      <w:r w:rsidRPr="003F1909">
        <w:rPr>
          <w:sz w:val="16"/>
          <w:szCs w:val="16"/>
        </w:rPr>
        <w:t>FC : formation continue</w:t>
      </w:r>
    </w:p>
    <w:p w:rsidR="003F1909" w:rsidRDefault="003F1909" w:rsidP="004E1DFA">
      <w:pPr>
        <w:suppressAutoHyphens w:val="0"/>
        <w:rPr>
          <w:sz w:val="16"/>
          <w:szCs w:val="16"/>
        </w:rPr>
      </w:pPr>
      <w:r w:rsidRPr="003F1909">
        <w:rPr>
          <w:sz w:val="16"/>
          <w:szCs w:val="16"/>
        </w:rPr>
        <w:t>PEC : préparation aux examens et concours</w:t>
      </w:r>
    </w:p>
    <w:p w:rsidR="00EF5CF3" w:rsidRDefault="00EF5CF3" w:rsidP="004E1DFA">
      <w:pPr>
        <w:suppressAutoHyphens w:val="0"/>
        <w:rPr>
          <w:sz w:val="16"/>
          <w:szCs w:val="16"/>
        </w:rPr>
      </w:pPr>
    </w:p>
    <w:p w:rsidR="009B492D" w:rsidRDefault="009B492D" w:rsidP="004E1DFA">
      <w:pPr>
        <w:suppressAutoHyphens w:val="0"/>
        <w:rPr>
          <w:sz w:val="22"/>
          <w:szCs w:val="22"/>
        </w:rPr>
      </w:pPr>
      <w:r>
        <w:rPr>
          <w:sz w:val="22"/>
          <w:szCs w:val="22"/>
        </w:rPr>
        <w:t>En matière de formation statutaire :</w:t>
      </w:r>
    </w:p>
    <w:p w:rsidR="00EF5CF3" w:rsidRDefault="009B492D" w:rsidP="004E1DFA">
      <w:pPr>
        <w:suppressAutoHyphens w:val="0"/>
        <w:rPr>
          <w:sz w:val="22"/>
          <w:szCs w:val="22"/>
        </w:rPr>
      </w:pPr>
      <w:r>
        <w:rPr>
          <w:sz w:val="22"/>
          <w:szCs w:val="22"/>
        </w:rPr>
        <w:t xml:space="preserve">- </w:t>
      </w:r>
      <w:r w:rsidRPr="009B492D">
        <w:rPr>
          <w:sz w:val="22"/>
          <w:szCs w:val="22"/>
        </w:rPr>
        <w:t>2 a</w:t>
      </w:r>
      <w:r w:rsidR="00AF3A6B" w:rsidRPr="009B492D">
        <w:rPr>
          <w:sz w:val="22"/>
          <w:szCs w:val="22"/>
        </w:rPr>
        <w:t xml:space="preserve">gents </w:t>
      </w:r>
      <w:r w:rsidRPr="009B492D">
        <w:rPr>
          <w:sz w:val="22"/>
          <w:szCs w:val="22"/>
        </w:rPr>
        <w:t xml:space="preserve">hommes fonctionnaires </w:t>
      </w:r>
      <w:r>
        <w:rPr>
          <w:sz w:val="22"/>
          <w:szCs w:val="22"/>
        </w:rPr>
        <w:t xml:space="preserve">à la DGEC </w:t>
      </w:r>
      <w:r w:rsidR="00AF3A6B" w:rsidRPr="009B492D">
        <w:rPr>
          <w:sz w:val="22"/>
          <w:szCs w:val="22"/>
        </w:rPr>
        <w:t xml:space="preserve">ont </w:t>
      </w:r>
      <w:r>
        <w:rPr>
          <w:sz w:val="22"/>
          <w:szCs w:val="22"/>
        </w:rPr>
        <w:t>bénéficié d’un total de</w:t>
      </w:r>
      <w:r w:rsidRPr="009B492D">
        <w:rPr>
          <w:sz w:val="22"/>
          <w:szCs w:val="22"/>
        </w:rPr>
        <w:t xml:space="preserve"> 2</w:t>
      </w:r>
      <w:r>
        <w:rPr>
          <w:sz w:val="22"/>
          <w:szCs w:val="22"/>
        </w:rPr>
        <w:t>5</w:t>
      </w:r>
      <w:r w:rsidRPr="009B492D">
        <w:rPr>
          <w:sz w:val="22"/>
          <w:szCs w:val="22"/>
        </w:rPr>
        <w:t xml:space="preserve"> jours </w:t>
      </w:r>
      <w:r>
        <w:rPr>
          <w:sz w:val="22"/>
          <w:szCs w:val="22"/>
        </w:rPr>
        <w:t xml:space="preserve">de formation </w:t>
      </w:r>
    </w:p>
    <w:p w:rsidR="009B492D" w:rsidRPr="00AF3A6B" w:rsidRDefault="009B492D" w:rsidP="004E1DFA">
      <w:pPr>
        <w:suppressAutoHyphens w:val="0"/>
        <w:rPr>
          <w:sz w:val="22"/>
          <w:szCs w:val="22"/>
        </w:rPr>
      </w:pPr>
      <w:r>
        <w:rPr>
          <w:sz w:val="22"/>
          <w:szCs w:val="22"/>
        </w:rPr>
        <w:t>- 1 agent féminin et 1 agent masculin, fonctionnaires, ont suivi un total de 13 jours de formation</w:t>
      </w:r>
    </w:p>
    <w:p w:rsidR="00081D6F" w:rsidRPr="00AF3A6B" w:rsidRDefault="00081D6F" w:rsidP="00081D6F">
      <w:pPr>
        <w:suppressAutoHyphens w:val="0"/>
        <w:ind w:left="-567"/>
        <w:rPr>
          <w:sz w:val="22"/>
          <w:szCs w:val="22"/>
        </w:rPr>
      </w:pPr>
    </w:p>
    <w:p w:rsidR="00081D6F" w:rsidRDefault="00835BE9" w:rsidP="007E0CF4">
      <w:pPr>
        <w:suppressAutoHyphens w:val="0"/>
        <w:ind w:left="142" w:hanging="851"/>
      </w:pPr>
      <w:r>
        <w:rPr>
          <w:noProof/>
          <w:lang w:eastAsia="fr-FR"/>
        </w:rPr>
        <w:drawing>
          <wp:inline distT="0" distB="0" distL="0" distR="0" wp14:anchorId="5AD96226" wp14:editId="2568D021">
            <wp:extent cx="7029450" cy="3752850"/>
            <wp:effectExtent l="0" t="0" r="0"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81D6F" w:rsidRDefault="00081D6F" w:rsidP="00081D6F">
      <w:pPr>
        <w:suppressAutoHyphens w:val="0"/>
        <w:ind w:left="-567"/>
      </w:pPr>
    </w:p>
    <w:p w:rsidR="003F1909" w:rsidRDefault="003F1909" w:rsidP="00081D6F">
      <w:pPr>
        <w:suppressAutoHyphens w:val="0"/>
        <w:ind w:left="-567"/>
      </w:pPr>
    </w:p>
    <w:p w:rsidR="003F1909" w:rsidRDefault="003F1909" w:rsidP="00081D6F">
      <w:pPr>
        <w:suppressAutoHyphens w:val="0"/>
        <w:ind w:left="-567"/>
      </w:pPr>
    </w:p>
    <w:p w:rsidR="003F1909" w:rsidRDefault="003F1909" w:rsidP="00081D6F">
      <w:pPr>
        <w:suppressAutoHyphens w:val="0"/>
        <w:ind w:left="-567"/>
      </w:pPr>
    </w:p>
    <w:p w:rsidR="003F1909" w:rsidRDefault="003F1909" w:rsidP="00081D6F">
      <w:pPr>
        <w:suppressAutoHyphens w:val="0"/>
        <w:ind w:left="-567"/>
      </w:pPr>
    </w:p>
    <w:p w:rsidR="00081D6F" w:rsidRDefault="00081D6F" w:rsidP="00081D6F">
      <w:pPr>
        <w:suppressAutoHyphens w:val="0"/>
        <w:ind w:left="-567"/>
      </w:pPr>
    </w:p>
    <w:p w:rsidR="00081D6F" w:rsidRDefault="00081D6F" w:rsidP="00081D6F">
      <w:pPr>
        <w:suppressAutoHyphens w:val="0"/>
        <w:ind w:left="-567"/>
      </w:pPr>
    </w:p>
    <w:p w:rsidR="00081D6F" w:rsidRDefault="00081D6F" w:rsidP="00081D6F">
      <w:pPr>
        <w:suppressAutoHyphens w:val="0"/>
        <w:ind w:left="-567"/>
      </w:pPr>
    </w:p>
    <w:p w:rsidR="00081D6F" w:rsidRDefault="006D5D13" w:rsidP="00010598">
      <w:pPr>
        <w:suppressAutoHyphens w:val="0"/>
        <w:ind w:left="-567" w:hanging="284"/>
      </w:pPr>
      <w:r>
        <w:rPr>
          <w:noProof/>
          <w:lang w:eastAsia="fr-FR"/>
        </w:rPr>
        <w:drawing>
          <wp:inline distT="0" distB="0" distL="0" distR="0" wp14:anchorId="49672503" wp14:editId="16C454C0">
            <wp:extent cx="7343775" cy="7391400"/>
            <wp:effectExtent l="0" t="0" r="9525" b="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81D6F" w:rsidRDefault="00081D6F" w:rsidP="00081D6F">
      <w:pPr>
        <w:suppressAutoHyphens w:val="0"/>
        <w:ind w:left="-567"/>
      </w:pPr>
    </w:p>
    <w:p w:rsidR="00081D6F" w:rsidRDefault="00081D6F" w:rsidP="00081D6F">
      <w:pPr>
        <w:suppressAutoHyphens w:val="0"/>
        <w:ind w:left="-567"/>
      </w:pPr>
    </w:p>
    <w:p w:rsidR="00270514" w:rsidRDefault="00270514">
      <w:pPr>
        <w:suppressAutoHyphens w:val="0"/>
      </w:pPr>
      <w:r>
        <w:br w:type="page"/>
      </w:r>
    </w:p>
    <w:p w:rsidR="00270514" w:rsidRDefault="00270514" w:rsidP="00C51382">
      <w:pPr>
        <w:pStyle w:val="Titre2"/>
        <w:numPr>
          <w:ilvl w:val="0"/>
          <w:numId w:val="29"/>
        </w:numPr>
        <w:ind w:left="567" w:firstLine="0"/>
      </w:pPr>
      <w:bookmarkStart w:id="37" w:name="_Toc85015741"/>
      <w:bookmarkStart w:id="38" w:name="_Toc88149868"/>
      <w:r>
        <w:t>Les agents formés par statut d’emploi</w:t>
      </w:r>
      <w:bookmarkEnd w:id="37"/>
      <w:bookmarkEnd w:id="38"/>
    </w:p>
    <w:p w:rsidR="00270514" w:rsidRDefault="00270514" w:rsidP="00270514">
      <w:pPr>
        <w:rPr>
          <w:bCs/>
          <w:sz w:val="22"/>
          <w:szCs w:val="22"/>
        </w:rPr>
      </w:pPr>
      <w:r w:rsidRPr="00083B50">
        <w:rPr>
          <w:bCs/>
          <w:sz w:val="22"/>
          <w:szCs w:val="22"/>
        </w:rPr>
        <w:t>Source : pôle CRHAC</w:t>
      </w:r>
    </w:p>
    <w:p w:rsidR="00EF5CF3" w:rsidRPr="00083B50" w:rsidRDefault="00EF5CF3" w:rsidP="00270514">
      <w:pPr>
        <w:rPr>
          <w:bCs/>
          <w:sz w:val="22"/>
          <w:szCs w:val="22"/>
        </w:rPr>
      </w:pPr>
    </w:p>
    <w:p w:rsidR="00EF5CF3" w:rsidRDefault="00EF5CF3">
      <w:pPr>
        <w:suppressAutoHyphens w:val="0"/>
        <w:rPr>
          <w:rFonts w:ascii="Arial" w:hAnsi="Arial" w:cs="Arial"/>
          <w:i/>
          <w:iCs/>
          <w:color w:val="00B050"/>
          <w:sz w:val="22"/>
          <w:szCs w:val="22"/>
          <w:lang w:eastAsia="fr-FR"/>
        </w:rPr>
      </w:pPr>
    </w:p>
    <w:tbl>
      <w:tblPr>
        <w:tblW w:w="11482" w:type="dxa"/>
        <w:tblInd w:w="-709" w:type="dxa"/>
        <w:tblCellMar>
          <w:left w:w="70" w:type="dxa"/>
          <w:right w:w="70" w:type="dxa"/>
        </w:tblCellMar>
        <w:tblLook w:val="04A0" w:firstRow="1" w:lastRow="0" w:firstColumn="1" w:lastColumn="0" w:noHBand="0" w:noVBand="1"/>
      </w:tblPr>
      <w:tblGrid>
        <w:gridCol w:w="1011"/>
        <w:gridCol w:w="909"/>
        <w:gridCol w:w="65"/>
        <w:gridCol w:w="889"/>
        <w:gridCol w:w="670"/>
        <w:gridCol w:w="63"/>
        <w:gridCol w:w="788"/>
        <w:gridCol w:w="121"/>
        <w:gridCol w:w="871"/>
        <w:gridCol w:w="83"/>
        <w:gridCol w:w="733"/>
        <w:gridCol w:w="909"/>
        <w:gridCol w:w="954"/>
        <w:gridCol w:w="723"/>
        <w:gridCol w:w="10"/>
        <w:gridCol w:w="7"/>
        <w:gridCol w:w="834"/>
        <w:gridCol w:w="68"/>
        <w:gridCol w:w="954"/>
        <w:gridCol w:w="755"/>
        <w:gridCol w:w="65"/>
      </w:tblGrid>
      <w:tr w:rsidR="006D5D13" w:rsidRPr="006D5D13" w:rsidTr="00010598">
        <w:trPr>
          <w:gridAfter w:val="1"/>
          <w:wAfter w:w="65" w:type="dxa"/>
          <w:trHeight w:val="548"/>
        </w:trPr>
        <w:tc>
          <w:tcPr>
            <w:tcW w:w="1011" w:type="dxa"/>
            <w:tcBorders>
              <w:top w:val="nil"/>
              <w:left w:val="nil"/>
              <w:bottom w:val="nil"/>
              <w:right w:val="nil"/>
            </w:tcBorders>
            <w:shd w:val="clear" w:color="000000" w:fill="FFFFFF"/>
            <w:noWrap/>
            <w:vAlign w:val="bottom"/>
            <w:hideMark/>
          </w:tcPr>
          <w:p w:rsidR="006D5D13" w:rsidRPr="006D5D13" w:rsidRDefault="006D5D13" w:rsidP="006D5D13">
            <w:pPr>
              <w:suppressAutoHyphens w:val="0"/>
              <w:rPr>
                <w:rFonts w:ascii="Calibri" w:hAnsi="Calibri" w:cs="Calibri"/>
                <w:color w:val="000000"/>
                <w:sz w:val="22"/>
                <w:szCs w:val="22"/>
                <w:lang w:eastAsia="fr-FR"/>
              </w:rPr>
            </w:pPr>
            <w:r w:rsidRPr="006D5D13">
              <w:rPr>
                <w:rFonts w:ascii="Calibri" w:hAnsi="Calibri" w:cs="Calibri"/>
                <w:color w:val="000000"/>
                <w:sz w:val="22"/>
                <w:szCs w:val="22"/>
                <w:lang w:eastAsia="fr-FR"/>
              </w:rPr>
              <w:t> </w:t>
            </w:r>
          </w:p>
        </w:tc>
        <w:tc>
          <w:tcPr>
            <w:tcW w:w="2596" w:type="dxa"/>
            <w:gridSpan w:val="5"/>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6D5D13" w:rsidRPr="006D5D13" w:rsidRDefault="006D5D13" w:rsidP="006D5D13">
            <w:pPr>
              <w:suppressAutoHyphens w:val="0"/>
              <w:jc w:val="center"/>
              <w:rPr>
                <w:rFonts w:ascii="Calibri" w:hAnsi="Calibri" w:cs="Calibri"/>
                <w:color w:val="000000"/>
                <w:sz w:val="22"/>
                <w:szCs w:val="22"/>
                <w:lang w:eastAsia="fr-FR"/>
              </w:rPr>
            </w:pPr>
            <w:r w:rsidRPr="006D5D13">
              <w:rPr>
                <w:rFonts w:ascii="Calibri" w:hAnsi="Calibri" w:cs="Calibri"/>
                <w:color w:val="000000"/>
                <w:sz w:val="22"/>
                <w:szCs w:val="22"/>
                <w:lang w:eastAsia="fr-FR"/>
              </w:rPr>
              <w:t>FONCTIONNAIRES</w:t>
            </w:r>
          </w:p>
        </w:tc>
        <w:tc>
          <w:tcPr>
            <w:tcW w:w="2596" w:type="dxa"/>
            <w:gridSpan w:val="5"/>
            <w:tcBorders>
              <w:top w:val="single" w:sz="8" w:space="0" w:color="auto"/>
              <w:left w:val="nil"/>
              <w:bottom w:val="single" w:sz="8" w:space="0" w:color="auto"/>
              <w:right w:val="single" w:sz="8" w:space="0" w:color="000000"/>
            </w:tcBorders>
            <w:shd w:val="clear" w:color="000000" w:fill="FFFFFF"/>
            <w:noWrap/>
            <w:vAlign w:val="bottom"/>
            <w:hideMark/>
          </w:tcPr>
          <w:p w:rsidR="006D5D13" w:rsidRPr="006D5D13" w:rsidRDefault="006D5D13" w:rsidP="006D5D13">
            <w:pPr>
              <w:suppressAutoHyphens w:val="0"/>
              <w:jc w:val="center"/>
              <w:rPr>
                <w:rFonts w:ascii="Calibri" w:hAnsi="Calibri" w:cs="Calibri"/>
                <w:color w:val="000000"/>
                <w:sz w:val="22"/>
                <w:szCs w:val="22"/>
                <w:lang w:eastAsia="fr-FR"/>
              </w:rPr>
            </w:pPr>
            <w:r w:rsidRPr="006D5D13">
              <w:rPr>
                <w:rFonts w:ascii="Calibri" w:hAnsi="Calibri" w:cs="Calibri"/>
                <w:color w:val="000000"/>
                <w:sz w:val="22"/>
                <w:szCs w:val="22"/>
                <w:lang w:eastAsia="fr-FR"/>
              </w:rPr>
              <w:t>CONTRACTUELS</w:t>
            </w:r>
          </w:p>
        </w:tc>
        <w:tc>
          <w:tcPr>
            <w:tcW w:w="2603" w:type="dxa"/>
            <w:gridSpan w:val="5"/>
            <w:tcBorders>
              <w:top w:val="single" w:sz="8" w:space="0" w:color="auto"/>
              <w:left w:val="nil"/>
              <w:bottom w:val="single" w:sz="8" w:space="0" w:color="auto"/>
              <w:right w:val="single" w:sz="8" w:space="0" w:color="000000"/>
            </w:tcBorders>
            <w:shd w:val="clear" w:color="000000" w:fill="FFFFFF"/>
            <w:noWrap/>
            <w:vAlign w:val="bottom"/>
            <w:hideMark/>
          </w:tcPr>
          <w:p w:rsidR="006D5D13" w:rsidRPr="006D5D13" w:rsidRDefault="006D5D13" w:rsidP="006D5D13">
            <w:pPr>
              <w:suppressAutoHyphens w:val="0"/>
              <w:jc w:val="center"/>
              <w:rPr>
                <w:rFonts w:ascii="Calibri" w:hAnsi="Calibri" w:cs="Calibri"/>
                <w:color w:val="000000"/>
                <w:sz w:val="22"/>
                <w:szCs w:val="22"/>
                <w:lang w:eastAsia="fr-FR"/>
              </w:rPr>
            </w:pPr>
            <w:r w:rsidRPr="006D5D13">
              <w:rPr>
                <w:rFonts w:ascii="Calibri" w:hAnsi="Calibri" w:cs="Calibri"/>
                <w:color w:val="000000"/>
                <w:sz w:val="22"/>
                <w:szCs w:val="22"/>
                <w:lang w:eastAsia="fr-FR"/>
              </w:rPr>
              <w:t>OPA</w:t>
            </w:r>
          </w:p>
        </w:tc>
        <w:tc>
          <w:tcPr>
            <w:tcW w:w="2611" w:type="dxa"/>
            <w:gridSpan w:val="4"/>
            <w:tcBorders>
              <w:top w:val="single" w:sz="8" w:space="0" w:color="auto"/>
              <w:left w:val="nil"/>
              <w:bottom w:val="single" w:sz="8" w:space="0" w:color="auto"/>
              <w:right w:val="single" w:sz="8" w:space="0" w:color="000000"/>
            </w:tcBorders>
            <w:shd w:val="clear" w:color="000000" w:fill="FFFFFF"/>
            <w:noWrap/>
            <w:vAlign w:val="bottom"/>
            <w:hideMark/>
          </w:tcPr>
          <w:p w:rsidR="006D5D13" w:rsidRPr="006D5D13" w:rsidRDefault="006D5D13" w:rsidP="006D5D13">
            <w:pPr>
              <w:suppressAutoHyphens w:val="0"/>
              <w:jc w:val="center"/>
              <w:rPr>
                <w:rFonts w:ascii="Calibri" w:hAnsi="Calibri" w:cs="Calibri"/>
                <w:color w:val="000000"/>
                <w:sz w:val="22"/>
                <w:szCs w:val="22"/>
                <w:lang w:eastAsia="fr-FR"/>
              </w:rPr>
            </w:pPr>
            <w:r w:rsidRPr="006D5D13">
              <w:rPr>
                <w:rFonts w:ascii="Calibri" w:hAnsi="Calibri" w:cs="Calibri"/>
                <w:color w:val="000000"/>
                <w:sz w:val="22"/>
                <w:szCs w:val="22"/>
                <w:lang w:eastAsia="fr-FR"/>
              </w:rPr>
              <w:t>TOTAL</w:t>
            </w:r>
          </w:p>
        </w:tc>
      </w:tr>
      <w:tr w:rsidR="00D21813" w:rsidRPr="006D5D13" w:rsidTr="00010598">
        <w:trPr>
          <w:gridAfter w:val="1"/>
          <w:wAfter w:w="65" w:type="dxa"/>
          <w:trHeight w:val="548"/>
        </w:trPr>
        <w:tc>
          <w:tcPr>
            <w:tcW w:w="1011" w:type="dxa"/>
            <w:tcBorders>
              <w:top w:val="nil"/>
              <w:left w:val="nil"/>
              <w:bottom w:val="nil"/>
              <w:right w:val="nil"/>
            </w:tcBorders>
            <w:shd w:val="clear" w:color="auto" w:fill="auto"/>
            <w:noWrap/>
            <w:vAlign w:val="bottom"/>
            <w:hideMark/>
          </w:tcPr>
          <w:p w:rsidR="006D5D13" w:rsidRPr="006D5D13" w:rsidRDefault="006D5D13" w:rsidP="006D5D13">
            <w:pPr>
              <w:suppressAutoHyphens w:val="0"/>
              <w:jc w:val="center"/>
              <w:rPr>
                <w:rFonts w:ascii="Calibri" w:hAnsi="Calibri" w:cs="Calibri"/>
                <w:color w:val="000000"/>
                <w:sz w:val="22"/>
                <w:szCs w:val="22"/>
                <w:lang w:eastAsia="fr-FR"/>
              </w:rPr>
            </w:pPr>
          </w:p>
        </w:tc>
        <w:tc>
          <w:tcPr>
            <w:tcW w:w="909" w:type="dxa"/>
            <w:tcBorders>
              <w:top w:val="nil"/>
              <w:left w:val="single" w:sz="8" w:space="0" w:color="auto"/>
              <w:bottom w:val="single" w:sz="8" w:space="0" w:color="auto"/>
              <w:right w:val="single" w:sz="4" w:space="0" w:color="auto"/>
            </w:tcBorders>
            <w:shd w:val="clear" w:color="auto" w:fill="auto"/>
            <w:noWrap/>
            <w:vAlign w:val="bottom"/>
            <w:hideMark/>
          </w:tcPr>
          <w:p w:rsidR="006D5D13" w:rsidRPr="006D5D13" w:rsidRDefault="006D5D13" w:rsidP="006D5D13">
            <w:pPr>
              <w:suppressAutoHyphens w:val="0"/>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Femmes</w:t>
            </w:r>
          </w:p>
        </w:tc>
        <w:tc>
          <w:tcPr>
            <w:tcW w:w="954" w:type="dxa"/>
            <w:gridSpan w:val="2"/>
            <w:tcBorders>
              <w:top w:val="nil"/>
              <w:left w:val="nil"/>
              <w:bottom w:val="single" w:sz="8" w:space="0" w:color="auto"/>
              <w:right w:val="single" w:sz="4" w:space="0" w:color="auto"/>
            </w:tcBorders>
            <w:shd w:val="clear" w:color="auto" w:fill="auto"/>
            <w:noWrap/>
            <w:vAlign w:val="bottom"/>
            <w:hideMark/>
          </w:tcPr>
          <w:p w:rsidR="006D5D13" w:rsidRPr="006D5D13" w:rsidRDefault="006D5D13" w:rsidP="006D5D13">
            <w:pPr>
              <w:suppressAutoHyphens w:val="0"/>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Hommes</w:t>
            </w:r>
          </w:p>
        </w:tc>
        <w:tc>
          <w:tcPr>
            <w:tcW w:w="733" w:type="dxa"/>
            <w:gridSpan w:val="2"/>
            <w:tcBorders>
              <w:top w:val="nil"/>
              <w:left w:val="nil"/>
              <w:bottom w:val="single" w:sz="8" w:space="0" w:color="auto"/>
              <w:right w:val="single" w:sz="8" w:space="0" w:color="auto"/>
            </w:tcBorders>
            <w:shd w:val="clear" w:color="auto" w:fill="auto"/>
            <w:noWrap/>
            <w:vAlign w:val="bottom"/>
            <w:hideMark/>
          </w:tcPr>
          <w:p w:rsidR="006D5D13" w:rsidRPr="006D5D13" w:rsidRDefault="006D5D13" w:rsidP="006D5D13">
            <w:pPr>
              <w:suppressAutoHyphens w:val="0"/>
              <w:jc w:val="center"/>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TOTAL</w:t>
            </w:r>
          </w:p>
        </w:tc>
        <w:tc>
          <w:tcPr>
            <w:tcW w:w="909" w:type="dxa"/>
            <w:gridSpan w:val="2"/>
            <w:tcBorders>
              <w:top w:val="nil"/>
              <w:left w:val="nil"/>
              <w:bottom w:val="single" w:sz="8" w:space="0" w:color="auto"/>
              <w:right w:val="single" w:sz="4" w:space="0" w:color="auto"/>
            </w:tcBorders>
            <w:shd w:val="clear" w:color="auto" w:fill="auto"/>
            <w:noWrap/>
            <w:vAlign w:val="bottom"/>
            <w:hideMark/>
          </w:tcPr>
          <w:p w:rsidR="006D5D13" w:rsidRPr="006D5D13" w:rsidRDefault="006D5D13" w:rsidP="006D5D13">
            <w:pPr>
              <w:suppressAutoHyphens w:val="0"/>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Femmes</w:t>
            </w:r>
          </w:p>
        </w:tc>
        <w:tc>
          <w:tcPr>
            <w:tcW w:w="954" w:type="dxa"/>
            <w:gridSpan w:val="2"/>
            <w:tcBorders>
              <w:top w:val="nil"/>
              <w:left w:val="nil"/>
              <w:bottom w:val="single" w:sz="8" w:space="0" w:color="auto"/>
              <w:right w:val="single" w:sz="4" w:space="0" w:color="auto"/>
            </w:tcBorders>
            <w:shd w:val="clear" w:color="auto" w:fill="auto"/>
            <w:noWrap/>
            <w:vAlign w:val="bottom"/>
            <w:hideMark/>
          </w:tcPr>
          <w:p w:rsidR="006D5D13" w:rsidRPr="006D5D13" w:rsidRDefault="006D5D13" w:rsidP="006D5D13">
            <w:pPr>
              <w:suppressAutoHyphens w:val="0"/>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Hommes</w:t>
            </w:r>
          </w:p>
        </w:tc>
        <w:tc>
          <w:tcPr>
            <w:tcW w:w="733" w:type="dxa"/>
            <w:tcBorders>
              <w:top w:val="nil"/>
              <w:left w:val="nil"/>
              <w:bottom w:val="single" w:sz="8" w:space="0" w:color="auto"/>
              <w:right w:val="single" w:sz="8" w:space="0" w:color="auto"/>
            </w:tcBorders>
            <w:shd w:val="clear" w:color="auto" w:fill="auto"/>
            <w:noWrap/>
            <w:vAlign w:val="bottom"/>
            <w:hideMark/>
          </w:tcPr>
          <w:p w:rsidR="006D5D13" w:rsidRPr="006D5D13" w:rsidRDefault="006D5D13" w:rsidP="006D5D13">
            <w:pPr>
              <w:suppressAutoHyphens w:val="0"/>
              <w:jc w:val="center"/>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TOTAL</w:t>
            </w:r>
          </w:p>
        </w:tc>
        <w:tc>
          <w:tcPr>
            <w:tcW w:w="909" w:type="dxa"/>
            <w:tcBorders>
              <w:top w:val="nil"/>
              <w:left w:val="nil"/>
              <w:bottom w:val="single" w:sz="8" w:space="0" w:color="auto"/>
              <w:right w:val="single" w:sz="4" w:space="0" w:color="auto"/>
            </w:tcBorders>
            <w:shd w:val="clear" w:color="auto" w:fill="auto"/>
            <w:noWrap/>
            <w:vAlign w:val="bottom"/>
            <w:hideMark/>
          </w:tcPr>
          <w:p w:rsidR="006D5D13" w:rsidRPr="006D5D13" w:rsidRDefault="006D5D13" w:rsidP="006D5D13">
            <w:pPr>
              <w:suppressAutoHyphens w:val="0"/>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Femmes</w:t>
            </w:r>
          </w:p>
        </w:tc>
        <w:tc>
          <w:tcPr>
            <w:tcW w:w="954" w:type="dxa"/>
            <w:tcBorders>
              <w:top w:val="nil"/>
              <w:left w:val="nil"/>
              <w:bottom w:val="single" w:sz="8" w:space="0" w:color="auto"/>
              <w:right w:val="single" w:sz="4" w:space="0" w:color="auto"/>
            </w:tcBorders>
            <w:shd w:val="clear" w:color="auto" w:fill="auto"/>
            <w:noWrap/>
            <w:vAlign w:val="bottom"/>
            <w:hideMark/>
          </w:tcPr>
          <w:p w:rsidR="006D5D13" w:rsidRPr="006D5D13" w:rsidRDefault="006D5D13" w:rsidP="006D5D13">
            <w:pPr>
              <w:suppressAutoHyphens w:val="0"/>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Hommes</w:t>
            </w:r>
          </w:p>
        </w:tc>
        <w:tc>
          <w:tcPr>
            <w:tcW w:w="733" w:type="dxa"/>
            <w:gridSpan w:val="2"/>
            <w:tcBorders>
              <w:top w:val="nil"/>
              <w:left w:val="nil"/>
              <w:bottom w:val="single" w:sz="8" w:space="0" w:color="auto"/>
              <w:right w:val="single" w:sz="8" w:space="0" w:color="auto"/>
            </w:tcBorders>
            <w:shd w:val="clear" w:color="auto" w:fill="auto"/>
            <w:noWrap/>
            <w:vAlign w:val="bottom"/>
            <w:hideMark/>
          </w:tcPr>
          <w:p w:rsidR="006D5D13" w:rsidRPr="006D5D13" w:rsidRDefault="006D5D13" w:rsidP="006D5D13">
            <w:pPr>
              <w:suppressAutoHyphens w:val="0"/>
              <w:jc w:val="center"/>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TOTAL</w:t>
            </w:r>
          </w:p>
        </w:tc>
        <w:tc>
          <w:tcPr>
            <w:tcW w:w="909" w:type="dxa"/>
            <w:gridSpan w:val="3"/>
            <w:tcBorders>
              <w:top w:val="nil"/>
              <w:left w:val="nil"/>
              <w:bottom w:val="single" w:sz="8" w:space="0" w:color="auto"/>
              <w:right w:val="single" w:sz="4" w:space="0" w:color="auto"/>
            </w:tcBorders>
            <w:shd w:val="clear" w:color="auto" w:fill="auto"/>
            <w:noWrap/>
            <w:vAlign w:val="bottom"/>
            <w:hideMark/>
          </w:tcPr>
          <w:p w:rsidR="006D5D13" w:rsidRPr="006D5D13" w:rsidRDefault="006D5D13" w:rsidP="006D5D13">
            <w:pPr>
              <w:suppressAutoHyphens w:val="0"/>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Femmes</w:t>
            </w:r>
          </w:p>
        </w:tc>
        <w:tc>
          <w:tcPr>
            <w:tcW w:w="954" w:type="dxa"/>
            <w:tcBorders>
              <w:top w:val="nil"/>
              <w:left w:val="nil"/>
              <w:bottom w:val="single" w:sz="8" w:space="0" w:color="auto"/>
              <w:right w:val="single" w:sz="4" w:space="0" w:color="auto"/>
            </w:tcBorders>
            <w:shd w:val="clear" w:color="auto" w:fill="auto"/>
            <w:noWrap/>
            <w:vAlign w:val="bottom"/>
            <w:hideMark/>
          </w:tcPr>
          <w:p w:rsidR="006D5D13" w:rsidRPr="006D5D13" w:rsidRDefault="006D5D13" w:rsidP="006D5D13">
            <w:pPr>
              <w:suppressAutoHyphens w:val="0"/>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Hommes</w:t>
            </w:r>
          </w:p>
        </w:tc>
        <w:tc>
          <w:tcPr>
            <w:tcW w:w="755" w:type="dxa"/>
            <w:tcBorders>
              <w:top w:val="nil"/>
              <w:left w:val="nil"/>
              <w:bottom w:val="single" w:sz="8" w:space="0" w:color="auto"/>
              <w:right w:val="single" w:sz="8" w:space="0" w:color="auto"/>
            </w:tcBorders>
            <w:shd w:val="clear" w:color="auto" w:fill="auto"/>
            <w:noWrap/>
            <w:vAlign w:val="bottom"/>
            <w:hideMark/>
          </w:tcPr>
          <w:p w:rsidR="006D5D13" w:rsidRPr="006D5D13" w:rsidRDefault="006D5D13" w:rsidP="006D5D13">
            <w:pPr>
              <w:suppressAutoHyphens w:val="0"/>
              <w:jc w:val="center"/>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TOTAL</w:t>
            </w:r>
          </w:p>
        </w:tc>
      </w:tr>
      <w:tr w:rsidR="00D21813" w:rsidRPr="006D5D13" w:rsidTr="00010598">
        <w:trPr>
          <w:gridAfter w:val="1"/>
          <w:wAfter w:w="65" w:type="dxa"/>
          <w:trHeight w:val="523"/>
        </w:trPr>
        <w:tc>
          <w:tcPr>
            <w:tcW w:w="1011" w:type="dxa"/>
            <w:tcBorders>
              <w:top w:val="single" w:sz="8" w:space="0" w:color="auto"/>
              <w:left w:val="single" w:sz="8" w:space="0" w:color="auto"/>
              <w:bottom w:val="single" w:sz="4" w:space="0" w:color="auto"/>
              <w:right w:val="single" w:sz="8" w:space="0" w:color="auto"/>
            </w:tcBorders>
            <w:shd w:val="clear" w:color="000000" w:fill="DDEBF7"/>
            <w:noWrap/>
            <w:vAlign w:val="bottom"/>
            <w:hideMark/>
          </w:tcPr>
          <w:p w:rsidR="006D5D13" w:rsidRPr="006D5D13" w:rsidRDefault="006D5D13" w:rsidP="006D5D13">
            <w:pPr>
              <w:suppressAutoHyphens w:val="0"/>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Nombre de stagiaires FC</w:t>
            </w:r>
          </w:p>
        </w:tc>
        <w:tc>
          <w:tcPr>
            <w:tcW w:w="909" w:type="dxa"/>
            <w:tcBorders>
              <w:top w:val="nil"/>
              <w:left w:val="nil"/>
              <w:bottom w:val="single" w:sz="4" w:space="0" w:color="auto"/>
              <w:right w:val="single" w:sz="4"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1047</w:t>
            </w:r>
          </w:p>
        </w:tc>
        <w:tc>
          <w:tcPr>
            <w:tcW w:w="954" w:type="dxa"/>
            <w:gridSpan w:val="2"/>
            <w:tcBorders>
              <w:top w:val="nil"/>
              <w:left w:val="nil"/>
              <w:bottom w:val="single" w:sz="4" w:space="0" w:color="auto"/>
              <w:right w:val="single" w:sz="4"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654</w:t>
            </w:r>
          </w:p>
        </w:tc>
        <w:tc>
          <w:tcPr>
            <w:tcW w:w="733" w:type="dxa"/>
            <w:gridSpan w:val="2"/>
            <w:tcBorders>
              <w:top w:val="nil"/>
              <w:left w:val="nil"/>
              <w:bottom w:val="single" w:sz="4" w:space="0" w:color="auto"/>
              <w:right w:val="single" w:sz="8"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1701</w:t>
            </w:r>
          </w:p>
        </w:tc>
        <w:tc>
          <w:tcPr>
            <w:tcW w:w="909" w:type="dxa"/>
            <w:gridSpan w:val="2"/>
            <w:tcBorders>
              <w:top w:val="nil"/>
              <w:left w:val="nil"/>
              <w:bottom w:val="single" w:sz="4" w:space="0" w:color="auto"/>
              <w:right w:val="single" w:sz="4"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40</w:t>
            </w:r>
          </w:p>
        </w:tc>
        <w:tc>
          <w:tcPr>
            <w:tcW w:w="954" w:type="dxa"/>
            <w:gridSpan w:val="2"/>
            <w:tcBorders>
              <w:top w:val="nil"/>
              <w:left w:val="nil"/>
              <w:bottom w:val="single" w:sz="4" w:space="0" w:color="auto"/>
              <w:right w:val="single" w:sz="4"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39</w:t>
            </w:r>
          </w:p>
        </w:tc>
        <w:tc>
          <w:tcPr>
            <w:tcW w:w="733" w:type="dxa"/>
            <w:tcBorders>
              <w:top w:val="nil"/>
              <w:left w:val="nil"/>
              <w:bottom w:val="single" w:sz="4" w:space="0" w:color="auto"/>
              <w:right w:val="single" w:sz="8"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79</w:t>
            </w:r>
          </w:p>
        </w:tc>
        <w:tc>
          <w:tcPr>
            <w:tcW w:w="909" w:type="dxa"/>
            <w:tcBorders>
              <w:top w:val="nil"/>
              <w:left w:val="nil"/>
              <w:bottom w:val="single" w:sz="4" w:space="0" w:color="auto"/>
              <w:right w:val="single" w:sz="4"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2</w:t>
            </w:r>
          </w:p>
        </w:tc>
        <w:tc>
          <w:tcPr>
            <w:tcW w:w="954" w:type="dxa"/>
            <w:tcBorders>
              <w:top w:val="nil"/>
              <w:left w:val="nil"/>
              <w:bottom w:val="single" w:sz="4" w:space="0" w:color="auto"/>
              <w:right w:val="single" w:sz="4"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6</w:t>
            </w:r>
          </w:p>
        </w:tc>
        <w:tc>
          <w:tcPr>
            <w:tcW w:w="733" w:type="dxa"/>
            <w:gridSpan w:val="2"/>
            <w:tcBorders>
              <w:top w:val="nil"/>
              <w:left w:val="nil"/>
              <w:bottom w:val="single" w:sz="4" w:space="0" w:color="auto"/>
              <w:right w:val="single" w:sz="8"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8</w:t>
            </w:r>
          </w:p>
        </w:tc>
        <w:tc>
          <w:tcPr>
            <w:tcW w:w="909" w:type="dxa"/>
            <w:gridSpan w:val="3"/>
            <w:tcBorders>
              <w:top w:val="nil"/>
              <w:left w:val="nil"/>
              <w:bottom w:val="single" w:sz="4" w:space="0" w:color="auto"/>
              <w:right w:val="single" w:sz="4"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1089</w:t>
            </w:r>
          </w:p>
        </w:tc>
        <w:tc>
          <w:tcPr>
            <w:tcW w:w="954" w:type="dxa"/>
            <w:tcBorders>
              <w:top w:val="nil"/>
              <w:left w:val="nil"/>
              <w:bottom w:val="single" w:sz="4" w:space="0" w:color="auto"/>
              <w:right w:val="single" w:sz="4"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699</w:t>
            </w:r>
          </w:p>
        </w:tc>
        <w:tc>
          <w:tcPr>
            <w:tcW w:w="755" w:type="dxa"/>
            <w:tcBorders>
              <w:top w:val="nil"/>
              <w:left w:val="nil"/>
              <w:bottom w:val="single" w:sz="4" w:space="0" w:color="auto"/>
              <w:right w:val="single" w:sz="8"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1788</w:t>
            </w:r>
          </w:p>
        </w:tc>
      </w:tr>
      <w:tr w:rsidR="00D21813" w:rsidRPr="006D5D13" w:rsidTr="00010598">
        <w:trPr>
          <w:gridAfter w:val="1"/>
          <w:wAfter w:w="65" w:type="dxa"/>
          <w:trHeight w:val="523"/>
        </w:trPr>
        <w:tc>
          <w:tcPr>
            <w:tcW w:w="1011" w:type="dxa"/>
            <w:tcBorders>
              <w:top w:val="nil"/>
              <w:left w:val="single" w:sz="8" w:space="0" w:color="auto"/>
              <w:bottom w:val="single" w:sz="4" w:space="0" w:color="auto"/>
              <w:right w:val="single" w:sz="8" w:space="0" w:color="auto"/>
            </w:tcBorders>
            <w:shd w:val="clear" w:color="000000" w:fill="FFFFFF"/>
            <w:noWrap/>
            <w:vAlign w:val="bottom"/>
            <w:hideMark/>
          </w:tcPr>
          <w:p w:rsidR="006D5D13" w:rsidRPr="006D5D13" w:rsidRDefault="006D5D13" w:rsidP="006D5D13">
            <w:pPr>
              <w:suppressAutoHyphens w:val="0"/>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Nombre de journées suivies FC</w:t>
            </w:r>
          </w:p>
        </w:tc>
        <w:tc>
          <w:tcPr>
            <w:tcW w:w="909" w:type="dxa"/>
            <w:tcBorders>
              <w:top w:val="nil"/>
              <w:left w:val="nil"/>
              <w:bottom w:val="single" w:sz="4" w:space="0" w:color="auto"/>
              <w:right w:val="single" w:sz="4" w:space="0" w:color="auto"/>
            </w:tcBorders>
            <w:shd w:val="clear" w:color="000000" w:fill="FFFFFF"/>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2292,9</w:t>
            </w:r>
          </w:p>
        </w:tc>
        <w:tc>
          <w:tcPr>
            <w:tcW w:w="954" w:type="dxa"/>
            <w:gridSpan w:val="2"/>
            <w:tcBorders>
              <w:top w:val="nil"/>
              <w:left w:val="nil"/>
              <w:bottom w:val="single" w:sz="4" w:space="0" w:color="auto"/>
              <w:right w:val="single" w:sz="4" w:space="0" w:color="auto"/>
            </w:tcBorders>
            <w:shd w:val="clear" w:color="000000" w:fill="FFFFFF"/>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1531,1</w:t>
            </w:r>
          </w:p>
        </w:tc>
        <w:tc>
          <w:tcPr>
            <w:tcW w:w="733" w:type="dxa"/>
            <w:gridSpan w:val="2"/>
            <w:tcBorders>
              <w:top w:val="nil"/>
              <w:left w:val="nil"/>
              <w:bottom w:val="single" w:sz="4" w:space="0" w:color="auto"/>
              <w:right w:val="single" w:sz="8" w:space="0" w:color="auto"/>
            </w:tcBorders>
            <w:shd w:val="clear" w:color="000000" w:fill="FFFFFF"/>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3824</w:t>
            </w:r>
          </w:p>
        </w:tc>
        <w:tc>
          <w:tcPr>
            <w:tcW w:w="909" w:type="dxa"/>
            <w:gridSpan w:val="2"/>
            <w:tcBorders>
              <w:top w:val="nil"/>
              <w:left w:val="nil"/>
              <w:bottom w:val="single" w:sz="4" w:space="0" w:color="auto"/>
              <w:right w:val="single" w:sz="4" w:space="0" w:color="auto"/>
            </w:tcBorders>
            <w:shd w:val="clear" w:color="000000" w:fill="FFFFFF"/>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72,1</w:t>
            </w:r>
          </w:p>
        </w:tc>
        <w:tc>
          <w:tcPr>
            <w:tcW w:w="954" w:type="dxa"/>
            <w:gridSpan w:val="2"/>
            <w:tcBorders>
              <w:top w:val="nil"/>
              <w:left w:val="nil"/>
              <w:bottom w:val="single" w:sz="4" w:space="0" w:color="auto"/>
              <w:right w:val="single" w:sz="4" w:space="0" w:color="auto"/>
            </w:tcBorders>
            <w:shd w:val="clear" w:color="000000" w:fill="FFFFFF"/>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106</w:t>
            </w:r>
          </w:p>
        </w:tc>
        <w:tc>
          <w:tcPr>
            <w:tcW w:w="733" w:type="dxa"/>
            <w:tcBorders>
              <w:top w:val="nil"/>
              <w:left w:val="nil"/>
              <w:bottom w:val="single" w:sz="4" w:space="0" w:color="auto"/>
              <w:right w:val="single" w:sz="8" w:space="0" w:color="auto"/>
            </w:tcBorders>
            <w:shd w:val="clear" w:color="000000" w:fill="FFFFFF"/>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178,1</w:t>
            </w:r>
          </w:p>
        </w:tc>
        <w:tc>
          <w:tcPr>
            <w:tcW w:w="909" w:type="dxa"/>
            <w:tcBorders>
              <w:top w:val="nil"/>
              <w:left w:val="nil"/>
              <w:bottom w:val="single" w:sz="4" w:space="0" w:color="auto"/>
              <w:right w:val="single" w:sz="4" w:space="0" w:color="auto"/>
            </w:tcBorders>
            <w:shd w:val="clear" w:color="000000" w:fill="FFFFFF"/>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2</w:t>
            </w:r>
          </w:p>
        </w:tc>
        <w:tc>
          <w:tcPr>
            <w:tcW w:w="954" w:type="dxa"/>
            <w:tcBorders>
              <w:top w:val="nil"/>
              <w:left w:val="nil"/>
              <w:bottom w:val="single" w:sz="4" w:space="0" w:color="auto"/>
              <w:right w:val="single" w:sz="4" w:space="0" w:color="auto"/>
            </w:tcBorders>
            <w:shd w:val="clear" w:color="000000" w:fill="FFFFFF"/>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30</w:t>
            </w:r>
          </w:p>
        </w:tc>
        <w:tc>
          <w:tcPr>
            <w:tcW w:w="733" w:type="dxa"/>
            <w:gridSpan w:val="2"/>
            <w:tcBorders>
              <w:top w:val="nil"/>
              <w:left w:val="nil"/>
              <w:bottom w:val="single" w:sz="4" w:space="0" w:color="auto"/>
              <w:right w:val="single" w:sz="8" w:space="0" w:color="auto"/>
            </w:tcBorders>
            <w:shd w:val="clear" w:color="000000" w:fill="FFFFFF"/>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32</w:t>
            </w:r>
          </w:p>
        </w:tc>
        <w:tc>
          <w:tcPr>
            <w:tcW w:w="909" w:type="dxa"/>
            <w:gridSpan w:val="3"/>
            <w:tcBorders>
              <w:top w:val="nil"/>
              <w:left w:val="nil"/>
              <w:bottom w:val="single" w:sz="4" w:space="0" w:color="auto"/>
              <w:right w:val="single" w:sz="4" w:space="0" w:color="auto"/>
            </w:tcBorders>
            <w:shd w:val="clear" w:color="000000" w:fill="FFFFFF"/>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2367</w:t>
            </w:r>
          </w:p>
        </w:tc>
        <w:tc>
          <w:tcPr>
            <w:tcW w:w="954" w:type="dxa"/>
            <w:tcBorders>
              <w:top w:val="nil"/>
              <w:left w:val="nil"/>
              <w:bottom w:val="single" w:sz="4" w:space="0" w:color="auto"/>
              <w:right w:val="single" w:sz="4" w:space="0" w:color="auto"/>
            </w:tcBorders>
            <w:shd w:val="clear" w:color="000000" w:fill="FFFFFF"/>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1667,1</w:t>
            </w:r>
          </w:p>
        </w:tc>
        <w:tc>
          <w:tcPr>
            <w:tcW w:w="755" w:type="dxa"/>
            <w:tcBorders>
              <w:top w:val="nil"/>
              <w:left w:val="nil"/>
              <w:bottom w:val="single" w:sz="4" w:space="0" w:color="auto"/>
              <w:right w:val="single" w:sz="8" w:space="0" w:color="auto"/>
            </w:tcBorders>
            <w:shd w:val="clear" w:color="000000" w:fill="FFFFFF"/>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4034,1</w:t>
            </w:r>
          </w:p>
        </w:tc>
      </w:tr>
      <w:tr w:rsidR="00D21813" w:rsidRPr="006D5D13" w:rsidTr="00010598">
        <w:trPr>
          <w:gridAfter w:val="1"/>
          <w:wAfter w:w="65" w:type="dxa"/>
          <w:trHeight w:val="523"/>
        </w:trPr>
        <w:tc>
          <w:tcPr>
            <w:tcW w:w="1011" w:type="dxa"/>
            <w:tcBorders>
              <w:top w:val="nil"/>
              <w:left w:val="single" w:sz="8" w:space="0" w:color="auto"/>
              <w:bottom w:val="single" w:sz="4" w:space="0" w:color="auto"/>
              <w:right w:val="single" w:sz="8" w:space="0" w:color="auto"/>
            </w:tcBorders>
            <w:shd w:val="clear" w:color="000000" w:fill="DDEBF7"/>
            <w:noWrap/>
            <w:vAlign w:val="bottom"/>
            <w:hideMark/>
          </w:tcPr>
          <w:p w:rsidR="006D5D13" w:rsidRPr="006D5D13" w:rsidRDefault="006D5D13" w:rsidP="006D5D13">
            <w:pPr>
              <w:suppressAutoHyphens w:val="0"/>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Nombre de stagiaires PEC</w:t>
            </w:r>
          </w:p>
        </w:tc>
        <w:tc>
          <w:tcPr>
            <w:tcW w:w="909" w:type="dxa"/>
            <w:tcBorders>
              <w:top w:val="nil"/>
              <w:left w:val="nil"/>
              <w:bottom w:val="single" w:sz="4" w:space="0" w:color="auto"/>
              <w:right w:val="single" w:sz="4"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135</w:t>
            </w:r>
          </w:p>
        </w:tc>
        <w:tc>
          <w:tcPr>
            <w:tcW w:w="954" w:type="dxa"/>
            <w:gridSpan w:val="2"/>
            <w:tcBorders>
              <w:top w:val="nil"/>
              <w:left w:val="nil"/>
              <w:bottom w:val="single" w:sz="4" w:space="0" w:color="auto"/>
              <w:right w:val="single" w:sz="4"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72</w:t>
            </w:r>
          </w:p>
        </w:tc>
        <w:tc>
          <w:tcPr>
            <w:tcW w:w="733" w:type="dxa"/>
            <w:gridSpan w:val="2"/>
            <w:tcBorders>
              <w:top w:val="nil"/>
              <w:left w:val="nil"/>
              <w:bottom w:val="single" w:sz="4" w:space="0" w:color="auto"/>
              <w:right w:val="single" w:sz="8"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207</w:t>
            </w:r>
          </w:p>
        </w:tc>
        <w:tc>
          <w:tcPr>
            <w:tcW w:w="909" w:type="dxa"/>
            <w:gridSpan w:val="2"/>
            <w:tcBorders>
              <w:top w:val="nil"/>
              <w:left w:val="nil"/>
              <w:bottom w:val="single" w:sz="4" w:space="0" w:color="auto"/>
              <w:right w:val="single" w:sz="4"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7</w:t>
            </w:r>
          </w:p>
        </w:tc>
        <w:tc>
          <w:tcPr>
            <w:tcW w:w="954" w:type="dxa"/>
            <w:gridSpan w:val="2"/>
            <w:tcBorders>
              <w:top w:val="nil"/>
              <w:left w:val="nil"/>
              <w:bottom w:val="single" w:sz="4" w:space="0" w:color="auto"/>
              <w:right w:val="single" w:sz="4"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2</w:t>
            </w:r>
          </w:p>
        </w:tc>
        <w:tc>
          <w:tcPr>
            <w:tcW w:w="733" w:type="dxa"/>
            <w:tcBorders>
              <w:top w:val="nil"/>
              <w:left w:val="nil"/>
              <w:bottom w:val="single" w:sz="4" w:space="0" w:color="auto"/>
              <w:right w:val="single" w:sz="8"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9</w:t>
            </w:r>
          </w:p>
        </w:tc>
        <w:tc>
          <w:tcPr>
            <w:tcW w:w="909" w:type="dxa"/>
            <w:tcBorders>
              <w:top w:val="nil"/>
              <w:left w:val="nil"/>
              <w:bottom w:val="single" w:sz="4" w:space="0" w:color="auto"/>
              <w:right w:val="single" w:sz="4"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0</w:t>
            </w:r>
          </w:p>
        </w:tc>
        <w:tc>
          <w:tcPr>
            <w:tcW w:w="954" w:type="dxa"/>
            <w:tcBorders>
              <w:top w:val="nil"/>
              <w:left w:val="nil"/>
              <w:bottom w:val="single" w:sz="4" w:space="0" w:color="auto"/>
              <w:right w:val="single" w:sz="4"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0</w:t>
            </w:r>
          </w:p>
        </w:tc>
        <w:tc>
          <w:tcPr>
            <w:tcW w:w="733" w:type="dxa"/>
            <w:gridSpan w:val="2"/>
            <w:tcBorders>
              <w:top w:val="nil"/>
              <w:left w:val="nil"/>
              <w:bottom w:val="single" w:sz="4" w:space="0" w:color="auto"/>
              <w:right w:val="single" w:sz="8"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0</w:t>
            </w:r>
          </w:p>
        </w:tc>
        <w:tc>
          <w:tcPr>
            <w:tcW w:w="909" w:type="dxa"/>
            <w:gridSpan w:val="3"/>
            <w:tcBorders>
              <w:top w:val="nil"/>
              <w:left w:val="nil"/>
              <w:bottom w:val="single" w:sz="4" w:space="0" w:color="auto"/>
              <w:right w:val="single" w:sz="4"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142</w:t>
            </w:r>
          </w:p>
        </w:tc>
        <w:tc>
          <w:tcPr>
            <w:tcW w:w="954" w:type="dxa"/>
            <w:tcBorders>
              <w:top w:val="nil"/>
              <w:left w:val="nil"/>
              <w:bottom w:val="single" w:sz="4" w:space="0" w:color="auto"/>
              <w:right w:val="single" w:sz="4"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74</w:t>
            </w:r>
          </w:p>
        </w:tc>
        <w:tc>
          <w:tcPr>
            <w:tcW w:w="755" w:type="dxa"/>
            <w:tcBorders>
              <w:top w:val="nil"/>
              <w:left w:val="nil"/>
              <w:bottom w:val="single" w:sz="4" w:space="0" w:color="auto"/>
              <w:right w:val="single" w:sz="8" w:space="0" w:color="auto"/>
            </w:tcBorders>
            <w:shd w:val="clear" w:color="000000" w:fill="DDEBF7"/>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216</w:t>
            </w:r>
          </w:p>
        </w:tc>
      </w:tr>
      <w:tr w:rsidR="00D21813" w:rsidRPr="006D5D13" w:rsidTr="00010598">
        <w:trPr>
          <w:gridAfter w:val="1"/>
          <w:wAfter w:w="65" w:type="dxa"/>
          <w:trHeight w:val="548"/>
        </w:trPr>
        <w:tc>
          <w:tcPr>
            <w:tcW w:w="1011" w:type="dxa"/>
            <w:tcBorders>
              <w:top w:val="nil"/>
              <w:left w:val="single" w:sz="8" w:space="0" w:color="auto"/>
              <w:bottom w:val="single" w:sz="8" w:space="0" w:color="auto"/>
              <w:right w:val="single" w:sz="8" w:space="0" w:color="auto"/>
            </w:tcBorders>
            <w:shd w:val="clear" w:color="auto" w:fill="auto"/>
            <w:noWrap/>
            <w:vAlign w:val="bottom"/>
            <w:hideMark/>
          </w:tcPr>
          <w:p w:rsidR="006D5D13" w:rsidRPr="006D5D13" w:rsidRDefault="006D5D13" w:rsidP="006D5D13">
            <w:pPr>
              <w:suppressAutoHyphens w:val="0"/>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Nombre de journées suivies PEC</w:t>
            </w:r>
          </w:p>
        </w:tc>
        <w:tc>
          <w:tcPr>
            <w:tcW w:w="909" w:type="dxa"/>
            <w:tcBorders>
              <w:top w:val="nil"/>
              <w:left w:val="nil"/>
              <w:bottom w:val="single" w:sz="8" w:space="0" w:color="auto"/>
              <w:right w:val="single" w:sz="4" w:space="0" w:color="auto"/>
            </w:tcBorders>
            <w:shd w:val="clear" w:color="auto" w:fill="auto"/>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815,5</w:t>
            </w:r>
          </w:p>
        </w:tc>
        <w:tc>
          <w:tcPr>
            <w:tcW w:w="954" w:type="dxa"/>
            <w:gridSpan w:val="2"/>
            <w:tcBorders>
              <w:top w:val="nil"/>
              <w:left w:val="nil"/>
              <w:bottom w:val="single" w:sz="8" w:space="0" w:color="auto"/>
              <w:right w:val="single" w:sz="4" w:space="0" w:color="auto"/>
            </w:tcBorders>
            <w:shd w:val="clear" w:color="auto" w:fill="auto"/>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271,5</w:t>
            </w:r>
          </w:p>
        </w:tc>
        <w:tc>
          <w:tcPr>
            <w:tcW w:w="733" w:type="dxa"/>
            <w:gridSpan w:val="2"/>
            <w:tcBorders>
              <w:top w:val="nil"/>
              <w:left w:val="nil"/>
              <w:bottom w:val="single" w:sz="8" w:space="0" w:color="auto"/>
              <w:right w:val="single" w:sz="8" w:space="0" w:color="auto"/>
            </w:tcBorders>
            <w:shd w:val="clear" w:color="auto" w:fill="auto"/>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1087</w:t>
            </w:r>
          </w:p>
        </w:tc>
        <w:tc>
          <w:tcPr>
            <w:tcW w:w="909" w:type="dxa"/>
            <w:gridSpan w:val="2"/>
            <w:tcBorders>
              <w:top w:val="nil"/>
              <w:left w:val="nil"/>
              <w:bottom w:val="single" w:sz="8" w:space="0" w:color="auto"/>
              <w:right w:val="single" w:sz="4" w:space="0" w:color="auto"/>
            </w:tcBorders>
            <w:shd w:val="clear" w:color="auto" w:fill="auto"/>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27</w:t>
            </w:r>
          </w:p>
        </w:tc>
        <w:tc>
          <w:tcPr>
            <w:tcW w:w="954" w:type="dxa"/>
            <w:gridSpan w:val="2"/>
            <w:tcBorders>
              <w:top w:val="nil"/>
              <w:left w:val="nil"/>
              <w:bottom w:val="single" w:sz="8" w:space="0" w:color="auto"/>
              <w:right w:val="single" w:sz="4" w:space="0" w:color="auto"/>
            </w:tcBorders>
            <w:shd w:val="clear" w:color="auto" w:fill="auto"/>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24</w:t>
            </w:r>
          </w:p>
        </w:tc>
        <w:tc>
          <w:tcPr>
            <w:tcW w:w="733" w:type="dxa"/>
            <w:tcBorders>
              <w:top w:val="nil"/>
              <w:left w:val="nil"/>
              <w:bottom w:val="single" w:sz="8" w:space="0" w:color="auto"/>
              <w:right w:val="single" w:sz="8" w:space="0" w:color="auto"/>
            </w:tcBorders>
            <w:shd w:val="clear" w:color="auto" w:fill="auto"/>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51</w:t>
            </w:r>
          </w:p>
        </w:tc>
        <w:tc>
          <w:tcPr>
            <w:tcW w:w="909" w:type="dxa"/>
            <w:tcBorders>
              <w:top w:val="nil"/>
              <w:left w:val="nil"/>
              <w:bottom w:val="single" w:sz="8" w:space="0" w:color="auto"/>
              <w:right w:val="single" w:sz="4" w:space="0" w:color="auto"/>
            </w:tcBorders>
            <w:shd w:val="clear" w:color="auto" w:fill="auto"/>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0</w:t>
            </w:r>
          </w:p>
        </w:tc>
        <w:tc>
          <w:tcPr>
            <w:tcW w:w="954" w:type="dxa"/>
            <w:tcBorders>
              <w:top w:val="nil"/>
              <w:left w:val="nil"/>
              <w:bottom w:val="single" w:sz="8" w:space="0" w:color="auto"/>
              <w:right w:val="single" w:sz="4" w:space="0" w:color="auto"/>
            </w:tcBorders>
            <w:shd w:val="clear" w:color="auto" w:fill="auto"/>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0</w:t>
            </w:r>
          </w:p>
        </w:tc>
        <w:tc>
          <w:tcPr>
            <w:tcW w:w="733" w:type="dxa"/>
            <w:gridSpan w:val="2"/>
            <w:tcBorders>
              <w:top w:val="nil"/>
              <w:left w:val="nil"/>
              <w:bottom w:val="single" w:sz="8" w:space="0" w:color="auto"/>
              <w:right w:val="single" w:sz="8" w:space="0" w:color="auto"/>
            </w:tcBorders>
            <w:shd w:val="clear" w:color="auto" w:fill="auto"/>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0</w:t>
            </w:r>
          </w:p>
        </w:tc>
        <w:tc>
          <w:tcPr>
            <w:tcW w:w="909" w:type="dxa"/>
            <w:gridSpan w:val="3"/>
            <w:tcBorders>
              <w:top w:val="nil"/>
              <w:left w:val="nil"/>
              <w:bottom w:val="single" w:sz="8" w:space="0" w:color="auto"/>
              <w:right w:val="single" w:sz="4" w:space="0" w:color="auto"/>
            </w:tcBorders>
            <w:shd w:val="clear" w:color="auto" w:fill="auto"/>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842,5</w:t>
            </w:r>
          </w:p>
        </w:tc>
        <w:tc>
          <w:tcPr>
            <w:tcW w:w="954" w:type="dxa"/>
            <w:tcBorders>
              <w:top w:val="nil"/>
              <w:left w:val="nil"/>
              <w:bottom w:val="single" w:sz="8" w:space="0" w:color="auto"/>
              <w:right w:val="single" w:sz="4" w:space="0" w:color="auto"/>
            </w:tcBorders>
            <w:shd w:val="clear" w:color="auto" w:fill="auto"/>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295,5</w:t>
            </w:r>
          </w:p>
        </w:tc>
        <w:tc>
          <w:tcPr>
            <w:tcW w:w="755" w:type="dxa"/>
            <w:tcBorders>
              <w:top w:val="nil"/>
              <w:left w:val="nil"/>
              <w:bottom w:val="single" w:sz="8" w:space="0" w:color="auto"/>
              <w:right w:val="single" w:sz="8" w:space="0" w:color="auto"/>
            </w:tcBorders>
            <w:shd w:val="clear" w:color="auto" w:fill="auto"/>
            <w:noWrap/>
            <w:vAlign w:val="bottom"/>
            <w:hideMark/>
          </w:tcPr>
          <w:p w:rsidR="006D5D13" w:rsidRPr="006D5D13" w:rsidRDefault="006D5D13" w:rsidP="006D5D13">
            <w:pPr>
              <w:suppressAutoHyphens w:val="0"/>
              <w:jc w:val="right"/>
              <w:rPr>
                <w:rFonts w:ascii="Calibri" w:hAnsi="Calibri" w:cs="Calibri"/>
                <w:b/>
                <w:bCs/>
                <w:color w:val="000000"/>
                <w:sz w:val="22"/>
                <w:szCs w:val="22"/>
                <w:lang w:eastAsia="fr-FR"/>
              </w:rPr>
            </w:pPr>
            <w:r w:rsidRPr="006D5D13">
              <w:rPr>
                <w:rFonts w:ascii="Calibri" w:hAnsi="Calibri" w:cs="Calibri"/>
                <w:b/>
                <w:bCs/>
                <w:color w:val="000000"/>
                <w:sz w:val="22"/>
                <w:szCs w:val="22"/>
                <w:lang w:eastAsia="fr-FR"/>
              </w:rPr>
              <w:t>1138</w:t>
            </w:r>
          </w:p>
        </w:tc>
      </w:tr>
      <w:tr w:rsidR="00010598" w:rsidRPr="00010598" w:rsidTr="00010598">
        <w:trPr>
          <w:trHeight w:val="329"/>
        </w:trPr>
        <w:tc>
          <w:tcPr>
            <w:tcW w:w="1011" w:type="dxa"/>
            <w:tcBorders>
              <w:top w:val="nil"/>
              <w:left w:val="nil"/>
              <w:bottom w:val="nil"/>
              <w:right w:val="nil"/>
            </w:tcBorders>
            <w:shd w:val="clear" w:color="auto" w:fill="auto"/>
            <w:noWrap/>
            <w:vAlign w:val="bottom"/>
            <w:hideMark/>
          </w:tcPr>
          <w:p w:rsidR="00010598" w:rsidRPr="00010598" w:rsidRDefault="00010598" w:rsidP="00010598">
            <w:pPr>
              <w:suppressAutoHyphens w:val="0"/>
              <w:rPr>
                <w:b/>
                <w:sz w:val="20"/>
                <w:lang w:eastAsia="fr-FR"/>
              </w:rPr>
            </w:pPr>
            <w:r w:rsidRPr="00010598">
              <w:rPr>
                <w:b/>
                <w:sz w:val="20"/>
                <w:lang w:eastAsia="fr-FR"/>
              </w:rPr>
              <w:t>TOTAL</w:t>
            </w:r>
          </w:p>
        </w:tc>
        <w:tc>
          <w:tcPr>
            <w:tcW w:w="2533" w:type="dxa"/>
            <w:gridSpan w:val="4"/>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010598" w:rsidRPr="0013562C" w:rsidRDefault="00010598" w:rsidP="00010598">
            <w:pPr>
              <w:suppressAutoHyphens w:val="0"/>
              <w:jc w:val="center"/>
              <w:rPr>
                <w:rFonts w:ascii="Calibri" w:hAnsi="Calibri"/>
                <w:b/>
                <w:color w:val="000000"/>
                <w:sz w:val="22"/>
                <w:szCs w:val="22"/>
                <w:lang w:eastAsia="fr-FR"/>
              </w:rPr>
            </w:pPr>
            <w:r w:rsidRPr="0013562C">
              <w:rPr>
                <w:rFonts w:ascii="Calibri" w:hAnsi="Calibri"/>
                <w:b/>
                <w:color w:val="000000"/>
                <w:sz w:val="22"/>
                <w:szCs w:val="22"/>
                <w:lang w:eastAsia="fr-FR"/>
              </w:rPr>
              <w:t>FONCTIONNAIRES</w:t>
            </w:r>
          </w:p>
        </w:tc>
        <w:tc>
          <w:tcPr>
            <w:tcW w:w="2659" w:type="dxa"/>
            <w:gridSpan w:val="6"/>
            <w:tcBorders>
              <w:top w:val="single" w:sz="8" w:space="0" w:color="auto"/>
              <w:left w:val="nil"/>
              <w:bottom w:val="single" w:sz="8" w:space="0" w:color="auto"/>
              <w:right w:val="single" w:sz="8" w:space="0" w:color="000000"/>
            </w:tcBorders>
            <w:shd w:val="clear" w:color="000000" w:fill="FFFFFF"/>
            <w:noWrap/>
            <w:vAlign w:val="bottom"/>
            <w:hideMark/>
          </w:tcPr>
          <w:p w:rsidR="00010598" w:rsidRPr="0013562C" w:rsidRDefault="00010598" w:rsidP="00010598">
            <w:pPr>
              <w:suppressAutoHyphens w:val="0"/>
              <w:jc w:val="center"/>
              <w:rPr>
                <w:rFonts w:ascii="Calibri" w:hAnsi="Calibri"/>
                <w:b/>
                <w:color w:val="000000"/>
                <w:sz w:val="22"/>
                <w:szCs w:val="22"/>
                <w:lang w:eastAsia="fr-FR"/>
              </w:rPr>
            </w:pPr>
            <w:r w:rsidRPr="0013562C">
              <w:rPr>
                <w:rFonts w:ascii="Calibri" w:hAnsi="Calibri"/>
                <w:b/>
                <w:color w:val="000000"/>
                <w:sz w:val="22"/>
                <w:szCs w:val="22"/>
                <w:lang w:eastAsia="fr-FR"/>
              </w:rPr>
              <w:t>CONTRACTUELS</w:t>
            </w:r>
          </w:p>
        </w:tc>
        <w:tc>
          <w:tcPr>
            <w:tcW w:w="2586" w:type="dxa"/>
            <w:gridSpan w:val="3"/>
            <w:tcBorders>
              <w:top w:val="single" w:sz="8" w:space="0" w:color="auto"/>
              <w:left w:val="nil"/>
              <w:bottom w:val="single" w:sz="8" w:space="0" w:color="auto"/>
              <w:right w:val="single" w:sz="8" w:space="0" w:color="000000"/>
            </w:tcBorders>
            <w:shd w:val="clear" w:color="000000" w:fill="FFFFFF"/>
            <w:noWrap/>
            <w:vAlign w:val="bottom"/>
            <w:hideMark/>
          </w:tcPr>
          <w:p w:rsidR="00010598" w:rsidRPr="0013562C" w:rsidRDefault="00010598" w:rsidP="00010598">
            <w:pPr>
              <w:suppressAutoHyphens w:val="0"/>
              <w:jc w:val="center"/>
              <w:rPr>
                <w:rFonts w:ascii="Calibri" w:hAnsi="Calibri"/>
                <w:b/>
                <w:color w:val="000000"/>
                <w:sz w:val="22"/>
                <w:szCs w:val="22"/>
                <w:lang w:eastAsia="fr-FR"/>
              </w:rPr>
            </w:pPr>
            <w:r w:rsidRPr="0013562C">
              <w:rPr>
                <w:rFonts w:ascii="Calibri" w:hAnsi="Calibri"/>
                <w:b/>
                <w:color w:val="000000"/>
                <w:sz w:val="22"/>
                <w:szCs w:val="22"/>
                <w:lang w:eastAsia="fr-FR"/>
              </w:rPr>
              <w:t>OPA</w:t>
            </w:r>
          </w:p>
        </w:tc>
        <w:tc>
          <w:tcPr>
            <w:tcW w:w="2693" w:type="dxa"/>
            <w:gridSpan w:val="7"/>
            <w:tcBorders>
              <w:top w:val="single" w:sz="8" w:space="0" w:color="auto"/>
              <w:left w:val="nil"/>
              <w:bottom w:val="single" w:sz="8" w:space="0" w:color="auto"/>
              <w:right w:val="single" w:sz="8" w:space="0" w:color="000000"/>
            </w:tcBorders>
            <w:shd w:val="clear" w:color="000000" w:fill="FFFFFF"/>
            <w:noWrap/>
            <w:vAlign w:val="bottom"/>
            <w:hideMark/>
          </w:tcPr>
          <w:p w:rsidR="00010598" w:rsidRPr="0013562C" w:rsidRDefault="00010598" w:rsidP="00010598">
            <w:pPr>
              <w:suppressAutoHyphens w:val="0"/>
              <w:jc w:val="center"/>
              <w:rPr>
                <w:rFonts w:ascii="Calibri" w:hAnsi="Calibri"/>
                <w:b/>
                <w:color w:val="000000"/>
                <w:sz w:val="22"/>
                <w:szCs w:val="22"/>
                <w:lang w:eastAsia="fr-FR"/>
              </w:rPr>
            </w:pPr>
            <w:r w:rsidRPr="0013562C">
              <w:rPr>
                <w:rFonts w:ascii="Calibri" w:hAnsi="Calibri"/>
                <w:b/>
                <w:color w:val="000000"/>
                <w:sz w:val="22"/>
                <w:szCs w:val="22"/>
                <w:lang w:eastAsia="fr-FR"/>
              </w:rPr>
              <w:t>TOTAL</w:t>
            </w:r>
          </w:p>
        </w:tc>
      </w:tr>
      <w:tr w:rsidR="00010598" w:rsidRPr="00010598" w:rsidTr="00010598">
        <w:trPr>
          <w:trHeight w:val="314"/>
        </w:trPr>
        <w:tc>
          <w:tcPr>
            <w:tcW w:w="101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rsidR="00010598" w:rsidRPr="00010598" w:rsidRDefault="00010598" w:rsidP="00010598">
            <w:pPr>
              <w:suppressAutoHyphens w:val="0"/>
              <w:rPr>
                <w:rFonts w:ascii="Calibri" w:hAnsi="Calibri" w:cs="Calibri"/>
                <w:b/>
                <w:bCs/>
                <w:color w:val="000000"/>
                <w:sz w:val="22"/>
                <w:szCs w:val="22"/>
                <w:lang w:eastAsia="fr-FR"/>
              </w:rPr>
            </w:pPr>
            <w:r w:rsidRPr="00010598">
              <w:rPr>
                <w:rFonts w:ascii="Calibri" w:hAnsi="Calibri" w:cs="Calibri"/>
                <w:b/>
                <w:bCs/>
                <w:color w:val="000000"/>
                <w:sz w:val="22"/>
                <w:szCs w:val="22"/>
                <w:lang w:eastAsia="fr-FR"/>
              </w:rPr>
              <w:t xml:space="preserve">Nombre de stagiaires </w:t>
            </w:r>
          </w:p>
        </w:tc>
        <w:tc>
          <w:tcPr>
            <w:tcW w:w="974"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10598" w:rsidRPr="00010598" w:rsidRDefault="00010598" w:rsidP="00010598">
            <w:pPr>
              <w:suppressAutoHyphens w:val="0"/>
              <w:jc w:val="right"/>
              <w:rPr>
                <w:rFonts w:ascii="Calibri" w:hAnsi="Calibri" w:cs="Calibri"/>
                <w:b/>
                <w:bCs/>
                <w:color w:val="000000"/>
                <w:sz w:val="22"/>
                <w:szCs w:val="22"/>
                <w:lang w:eastAsia="fr-FR"/>
              </w:rPr>
            </w:pPr>
            <w:r w:rsidRPr="00010598">
              <w:rPr>
                <w:rFonts w:ascii="Calibri" w:hAnsi="Calibri" w:cs="Calibri"/>
                <w:b/>
                <w:bCs/>
                <w:color w:val="000000"/>
                <w:sz w:val="22"/>
                <w:szCs w:val="22"/>
                <w:lang w:eastAsia="fr-FR"/>
              </w:rPr>
              <w:t>1182</w:t>
            </w:r>
          </w:p>
        </w:tc>
        <w:tc>
          <w:tcPr>
            <w:tcW w:w="889"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10598" w:rsidRPr="00010598" w:rsidRDefault="00010598" w:rsidP="00010598">
            <w:pPr>
              <w:suppressAutoHyphens w:val="0"/>
              <w:jc w:val="right"/>
              <w:rPr>
                <w:rFonts w:ascii="Calibri" w:hAnsi="Calibri" w:cs="Calibri"/>
                <w:b/>
                <w:bCs/>
                <w:color w:val="000000"/>
                <w:sz w:val="22"/>
                <w:szCs w:val="22"/>
                <w:lang w:eastAsia="fr-FR"/>
              </w:rPr>
            </w:pPr>
            <w:r w:rsidRPr="00010598">
              <w:rPr>
                <w:rFonts w:ascii="Calibri" w:hAnsi="Calibri" w:cs="Calibri"/>
                <w:b/>
                <w:bCs/>
                <w:color w:val="000000"/>
                <w:sz w:val="22"/>
                <w:szCs w:val="22"/>
                <w:lang w:eastAsia="fr-FR"/>
              </w:rPr>
              <w:t>726</w:t>
            </w:r>
          </w:p>
        </w:tc>
        <w:tc>
          <w:tcPr>
            <w:tcW w:w="67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10598" w:rsidRPr="00010598" w:rsidRDefault="00010598" w:rsidP="00010598">
            <w:pPr>
              <w:suppressAutoHyphens w:val="0"/>
              <w:jc w:val="right"/>
              <w:rPr>
                <w:rFonts w:ascii="Calibri" w:hAnsi="Calibri" w:cs="Calibri"/>
                <w:b/>
                <w:bCs/>
                <w:color w:val="000000"/>
                <w:sz w:val="22"/>
                <w:szCs w:val="22"/>
                <w:lang w:eastAsia="fr-FR"/>
              </w:rPr>
            </w:pPr>
            <w:r w:rsidRPr="00010598">
              <w:rPr>
                <w:rFonts w:ascii="Calibri" w:hAnsi="Calibri" w:cs="Calibri"/>
                <w:b/>
                <w:bCs/>
                <w:color w:val="000000"/>
                <w:sz w:val="22"/>
                <w:szCs w:val="22"/>
                <w:lang w:eastAsia="fr-FR"/>
              </w:rPr>
              <w:t>1908</w:t>
            </w:r>
          </w:p>
        </w:tc>
        <w:tc>
          <w:tcPr>
            <w:tcW w:w="851"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10598" w:rsidRPr="00010598" w:rsidRDefault="00010598" w:rsidP="00010598">
            <w:pPr>
              <w:suppressAutoHyphens w:val="0"/>
              <w:jc w:val="right"/>
              <w:rPr>
                <w:rFonts w:ascii="Calibri" w:hAnsi="Calibri" w:cs="Calibri"/>
                <w:b/>
                <w:bCs/>
                <w:color w:val="000000"/>
                <w:sz w:val="22"/>
                <w:szCs w:val="22"/>
                <w:lang w:eastAsia="fr-FR"/>
              </w:rPr>
            </w:pPr>
            <w:r w:rsidRPr="00010598">
              <w:rPr>
                <w:rFonts w:ascii="Calibri" w:hAnsi="Calibri" w:cs="Calibri"/>
                <w:b/>
                <w:bCs/>
                <w:color w:val="000000"/>
                <w:sz w:val="22"/>
                <w:szCs w:val="22"/>
                <w:lang w:eastAsia="fr-FR"/>
              </w:rPr>
              <w:t>47</w:t>
            </w:r>
          </w:p>
        </w:tc>
        <w:tc>
          <w:tcPr>
            <w:tcW w:w="992"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10598" w:rsidRPr="00010598" w:rsidRDefault="00010598" w:rsidP="00010598">
            <w:pPr>
              <w:suppressAutoHyphens w:val="0"/>
              <w:jc w:val="right"/>
              <w:rPr>
                <w:rFonts w:ascii="Calibri" w:hAnsi="Calibri" w:cs="Calibri"/>
                <w:b/>
                <w:bCs/>
                <w:color w:val="000000"/>
                <w:sz w:val="22"/>
                <w:szCs w:val="22"/>
                <w:lang w:eastAsia="fr-FR"/>
              </w:rPr>
            </w:pPr>
            <w:r w:rsidRPr="00010598">
              <w:rPr>
                <w:rFonts w:ascii="Calibri" w:hAnsi="Calibri" w:cs="Calibri"/>
                <w:b/>
                <w:bCs/>
                <w:color w:val="000000"/>
                <w:sz w:val="22"/>
                <w:szCs w:val="22"/>
                <w:lang w:eastAsia="fr-FR"/>
              </w:rPr>
              <w:t>41</w:t>
            </w:r>
          </w:p>
        </w:tc>
        <w:tc>
          <w:tcPr>
            <w:tcW w:w="816"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10598" w:rsidRPr="00010598" w:rsidRDefault="00010598" w:rsidP="00010598">
            <w:pPr>
              <w:suppressAutoHyphens w:val="0"/>
              <w:jc w:val="right"/>
              <w:rPr>
                <w:rFonts w:ascii="Calibri" w:hAnsi="Calibri" w:cs="Calibri"/>
                <w:b/>
                <w:bCs/>
                <w:color w:val="000000"/>
                <w:sz w:val="22"/>
                <w:szCs w:val="22"/>
                <w:lang w:eastAsia="fr-FR"/>
              </w:rPr>
            </w:pPr>
            <w:r w:rsidRPr="00010598">
              <w:rPr>
                <w:rFonts w:ascii="Calibri" w:hAnsi="Calibri" w:cs="Calibri"/>
                <w:b/>
                <w:bCs/>
                <w:color w:val="000000"/>
                <w:sz w:val="22"/>
                <w:szCs w:val="22"/>
                <w:lang w:eastAsia="fr-FR"/>
              </w:rPr>
              <w:t>88</w:t>
            </w:r>
          </w:p>
        </w:tc>
        <w:tc>
          <w:tcPr>
            <w:tcW w:w="909"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10598" w:rsidRPr="00010598" w:rsidRDefault="00010598" w:rsidP="00010598">
            <w:pPr>
              <w:suppressAutoHyphens w:val="0"/>
              <w:jc w:val="right"/>
              <w:rPr>
                <w:rFonts w:ascii="Calibri" w:hAnsi="Calibri" w:cs="Calibri"/>
                <w:b/>
                <w:bCs/>
                <w:color w:val="000000"/>
                <w:sz w:val="22"/>
                <w:szCs w:val="22"/>
                <w:lang w:eastAsia="fr-FR"/>
              </w:rPr>
            </w:pPr>
            <w:r w:rsidRPr="00010598">
              <w:rPr>
                <w:rFonts w:ascii="Calibri" w:hAnsi="Calibri" w:cs="Calibri"/>
                <w:b/>
                <w:bCs/>
                <w:color w:val="000000"/>
                <w:sz w:val="22"/>
                <w:szCs w:val="22"/>
                <w:lang w:eastAsia="fr-FR"/>
              </w:rPr>
              <w:t>2</w:t>
            </w:r>
          </w:p>
        </w:tc>
        <w:tc>
          <w:tcPr>
            <w:tcW w:w="954"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10598" w:rsidRPr="00010598" w:rsidRDefault="00010598" w:rsidP="00010598">
            <w:pPr>
              <w:suppressAutoHyphens w:val="0"/>
              <w:jc w:val="right"/>
              <w:rPr>
                <w:rFonts w:ascii="Calibri" w:hAnsi="Calibri" w:cs="Calibri"/>
                <w:b/>
                <w:bCs/>
                <w:color w:val="000000"/>
                <w:sz w:val="22"/>
                <w:szCs w:val="22"/>
                <w:lang w:eastAsia="fr-FR"/>
              </w:rPr>
            </w:pPr>
            <w:r w:rsidRPr="00010598">
              <w:rPr>
                <w:rFonts w:ascii="Calibri" w:hAnsi="Calibri" w:cs="Calibri"/>
                <w:b/>
                <w:bCs/>
                <w:color w:val="000000"/>
                <w:sz w:val="22"/>
                <w:szCs w:val="22"/>
                <w:lang w:eastAsia="fr-FR"/>
              </w:rPr>
              <w:t>6</w:t>
            </w:r>
          </w:p>
        </w:tc>
        <w:tc>
          <w:tcPr>
            <w:tcW w:w="723"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10598" w:rsidRPr="00010598" w:rsidRDefault="00010598" w:rsidP="00010598">
            <w:pPr>
              <w:suppressAutoHyphens w:val="0"/>
              <w:jc w:val="right"/>
              <w:rPr>
                <w:rFonts w:ascii="Calibri" w:hAnsi="Calibri" w:cs="Calibri"/>
                <w:b/>
                <w:bCs/>
                <w:color w:val="000000"/>
                <w:sz w:val="22"/>
                <w:szCs w:val="22"/>
                <w:lang w:eastAsia="fr-FR"/>
              </w:rPr>
            </w:pPr>
            <w:r w:rsidRPr="00010598">
              <w:rPr>
                <w:rFonts w:ascii="Calibri" w:hAnsi="Calibri" w:cs="Calibri"/>
                <w:b/>
                <w:bCs/>
                <w:color w:val="000000"/>
                <w:sz w:val="22"/>
                <w:szCs w:val="22"/>
                <w:lang w:eastAsia="fr-FR"/>
              </w:rPr>
              <w:t>8</w:t>
            </w:r>
          </w:p>
        </w:tc>
        <w:tc>
          <w:tcPr>
            <w:tcW w:w="851" w:type="dxa"/>
            <w:gridSpan w:val="3"/>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10598" w:rsidRPr="00010598" w:rsidRDefault="00010598" w:rsidP="00010598">
            <w:pPr>
              <w:suppressAutoHyphens w:val="0"/>
              <w:jc w:val="right"/>
              <w:rPr>
                <w:rFonts w:ascii="Calibri" w:hAnsi="Calibri" w:cs="Calibri"/>
                <w:b/>
                <w:bCs/>
                <w:color w:val="000000"/>
                <w:sz w:val="22"/>
                <w:szCs w:val="22"/>
                <w:lang w:eastAsia="fr-FR"/>
              </w:rPr>
            </w:pPr>
            <w:r w:rsidRPr="00010598">
              <w:rPr>
                <w:rFonts w:ascii="Calibri" w:hAnsi="Calibri" w:cs="Calibri"/>
                <w:b/>
                <w:bCs/>
                <w:color w:val="000000"/>
                <w:sz w:val="22"/>
                <w:szCs w:val="22"/>
                <w:lang w:eastAsia="fr-FR"/>
              </w:rPr>
              <w:t>1231</w:t>
            </w:r>
          </w:p>
        </w:tc>
        <w:tc>
          <w:tcPr>
            <w:tcW w:w="1022"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10598" w:rsidRPr="00010598" w:rsidRDefault="00010598" w:rsidP="00010598">
            <w:pPr>
              <w:suppressAutoHyphens w:val="0"/>
              <w:jc w:val="right"/>
              <w:rPr>
                <w:rFonts w:ascii="Calibri" w:hAnsi="Calibri" w:cs="Calibri"/>
                <w:b/>
                <w:bCs/>
                <w:color w:val="000000"/>
                <w:sz w:val="22"/>
                <w:szCs w:val="22"/>
                <w:lang w:eastAsia="fr-FR"/>
              </w:rPr>
            </w:pPr>
            <w:r w:rsidRPr="00010598">
              <w:rPr>
                <w:rFonts w:ascii="Calibri" w:hAnsi="Calibri" w:cs="Calibri"/>
                <w:b/>
                <w:bCs/>
                <w:color w:val="000000"/>
                <w:sz w:val="22"/>
                <w:szCs w:val="22"/>
                <w:lang w:eastAsia="fr-FR"/>
              </w:rPr>
              <w:t>773</w:t>
            </w:r>
          </w:p>
        </w:tc>
        <w:tc>
          <w:tcPr>
            <w:tcW w:w="820"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10598" w:rsidRPr="00010598" w:rsidRDefault="00010598" w:rsidP="00010598">
            <w:pPr>
              <w:suppressAutoHyphens w:val="0"/>
              <w:jc w:val="right"/>
              <w:rPr>
                <w:rFonts w:ascii="Calibri" w:hAnsi="Calibri" w:cs="Calibri"/>
                <w:b/>
                <w:bCs/>
                <w:color w:val="000000"/>
                <w:sz w:val="22"/>
                <w:szCs w:val="22"/>
                <w:lang w:eastAsia="fr-FR"/>
              </w:rPr>
            </w:pPr>
            <w:r w:rsidRPr="00010598">
              <w:rPr>
                <w:rFonts w:ascii="Calibri" w:hAnsi="Calibri" w:cs="Calibri"/>
                <w:b/>
                <w:bCs/>
                <w:color w:val="000000"/>
                <w:sz w:val="22"/>
                <w:szCs w:val="22"/>
                <w:lang w:eastAsia="fr-FR"/>
              </w:rPr>
              <w:t>2004</w:t>
            </w:r>
          </w:p>
        </w:tc>
      </w:tr>
      <w:tr w:rsidR="00010598" w:rsidRPr="00010598" w:rsidTr="00010598">
        <w:trPr>
          <w:trHeight w:val="314"/>
        </w:trPr>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010598" w:rsidRPr="00010598" w:rsidRDefault="00010598" w:rsidP="00010598">
            <w:pPr>
              <w:suppressAutoHyphens w:val="0"/>
              <w:rPr>
                <w:rFonts w:ascii="Calibri" w:hAnsi="Calibri"/>
                <w:color w:val="000000"/>
                <w:sz w:val="22"/>
                <w:szCs w:val="22"/>
                <w:lang w:eastAsia="fr-FR"/>
              </w:rPr>
            </w:pPr>
            <w:r w:rsidRPr="00010598">
              <w:rPr>
                <w:rFonts w:ascii="Calibri" w:hAnsi="Calibri"/>
                <w:color w:val="000000"/>
                <w:sz w:val="22"/>
                <w:szCs w:val="22"/>
                <w:lang w:eastAsia="fr-FR"/>
              </w:rPr>
              <w:t>Nombre de journées suivies</w:t>
            </w:r>
          </w:p>
        </w:tc>
        <w:tc>
          <w:tcPr>
            <w:tcW w:w="974" w:type="dxa"/>
            <w:gridSpan w:val="2"/>
            <w:tcBorders>
              <w:top w:val="nil"/>
              <w:left w:val="nil"/>
              <w:bottom w:val="single" w:sz="4" w:space="0" w:color="auto"/>
              <w:right w:val="single" w:sz="4" w:space="0" w:color="auto"/>
            </w:tcBorders>
            <w:shd w:val="clear" w:color="auto" w:fill="auto"/>
            <w:noWrap/>
            <w:vAlign w:val="bottom"/>
            <w:hideMark/>
          </w:tcPr>
          <w:p w:rsidR="00010598" w:rsidRPr="00010598" w:rsidRDefault="00010598" w:rsidP="00010598">
            <w:pPr>
              <w:suppressAutoHyphens w:val="0"/>
              <w:jc w:val="right"/>
              <w:rPr>
                <w:rFonts w:ascii="Calibri" w:hAnsi="Calibri"/>
                <w:color w:val="000000"/>
                <w:sz w:val="22"/>
                <w:szCs w:val="22"/>
                <w:lang w:eastAsia="fr-FR"/>
              </w:rPr>
            </w:pPr>
            <w:r w:rsidRPr="00010598">
              <w:rPr>
                <w:rFonts w:ascii="Calibri" w:hAnsi="Calibri"/>
                <w:color w:val="000000"/>
                <w:sz w:val="22"/>
                <w:szCs w:val="22"/>
                <w:lang w:eastAsia="fr-FR"/>
              </w:rPr>
              <w:t>3108,4</w:t>
            </w:r>
          </w:p>
        </w:tc>
        <w:tc>
          <w:tcPr>
            <w:tcW w:w="889" w:type="dxa"/>
            <w:tcBorders>
              <w:top w:val="nil"/>
              <w:left w:val="nil"/>
              <w:bottom w:val="single" w:sz="4" w:space="0" w:color="auto"/>
              <w:right w:val="single" w:sz="4" w:space="0" w:color="auto"/>
            </w:tcBorders>
            <w:shd w:val="clear" w:color="auto" w:fill="auto"/>
            <w:noWrap/>
            <w:vAlign w:val="bottom"/>
            <w:hideMark/>
          </w:tcPr>
          <w:p w:rsidR="00010598" w:rsidRPr="00010598" w:rsidRDefault="00010598" w:rsidP="00010598">
            <w:pPr>
              <w:suppressAutoHyphens w:val="0"/>
              <w:jc w:val="right"/>
              <w:rPr>
                <w:rFonts w:ascii="Calibri" w:hAnsi="Calibri"/>
                <w:color w:val="000000"/>
                <w:sz w:val="22"/>
                <w:szCs w:val="22"/>
                <w:lang w:eastAsia="fr-FR"/>
              </w:rPr>
            </w:pPr>
            <w:r w:rsidRPr="00010598">
              <w:rPr>
                <w:rFonts w:ascii="Calibri" w:hAnsi="Calibri"/>
                <w:color w:val="000000"/>
                <w:sz w:val="22"/>
                <w:szCs w:val="22"/>
                <w:lang w:eastAsia="fr-FR"/>
              </w:rPr>
              <w:t>1802,6</w:t>
            </w:r>
          </w:p>
        </w:tc>
        <w:tc>
          <w:tcPr>
            <w:tcW w:w="670" w:type="dxa"/>
            <w:tcBorders>
              <w:top w:val="nil"/>
              <w:left w:val="nil"/>
              <w:bottom w:val="single" w:sz="4" w:space="0" w:color="auto"/>
              <w:right w:val="single" w:sz="4" w:space="0" w:color="auto"/>
            </w:tcBorders>
            <w:shd w:val="clear" w:color="auto" w:fill="auto"/>
            <w:noWrap/>
            <w:vAlign w:val="bottom"/>
            <w:hideMark/>
          </w:tcPr>
          <w:p w:rsidR="00010598" w:rsidRPr="00010598" w:rsidRDefault="00010598" w:rsidP="00010598">
            <w:pPr>
              <w:suppressAutoHyphens w:val="0"/>
              <w:jc w:val="right"/>
              <w:rPr>
                <w:rFonts w:ascii="Calibri" w:hAnsi="Calibri"/>
                <w:color w:val="000000"/>
                <w:sz w:val="22"/>
                <w:szCs w:val="22"/>
                <w:lang w:eastAsia="fr-FR"/>
              </w:rPr>
            </w:pPr>
            <w:r w:rsidRPr="00010598">
              <w:rPr>
                <w:rFonts w:ascii="Calibri" w:hAnsi="Calibri"/>
                <w:color w:val="000000"/>
                <w:sz w:val="22"/>
                <w:szCs w:val="22"/>
                <w:lang w:eastAsia="fr-FR"/>
              </w:rPr>
              <w:t>4911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010598" w:rsidRPr="00010598" w:rsidRDefault="00010598" w:rsidP="00010598">
            <w:pPr>
              <w:suppressAutoHyphens w:val="0"/>
              <w:jc w:val="right"/>
              <w:rPr>
                <w:rFonts w:ascii="Calibri" w:hAnsi="Calibri"/>
                <w:color w:val="000000"/>
                <w:sz w:val="22"/>
                <w:szCs w:val="22"/>
                <w:lang w:eastAsia="fr-FR"/>
              </w:rPr>
            </w:pPr>
            <w:r w:rsidRPr="00010598">
              <w:rPr>
                <w:rFonts w:ascii="Calibri" w:hAnsi="Calibri"/>
                <w:color w:val="000000"/>
                <w:sz w:val="22"/>
                <w:szCs w:val="22"/>
                <w:lang w:eastAsia="fr-FR"/>
              </w:rPr>
              <w:t>99,1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010598" w:rsidRPr="00010598" w:rsidRDefault="00010598" w:rsidP="00010598">
            <w:pPr>
              <w:suppressAutoHyphens w:val="0"/>
              <w:jc w:val="right"/>
              <w:rPr>
                <w:rFonts w:ascii="Calibri" w:hAnsi="Calibri"/>
                <w:color w:val="000000"/>
                <w:sz w:val="22"/>
                <w:szCs w:val="22"/>
                <w:lang w:eastAsia="fr-FR"/>
              </w:rPr>
            </w:pPr>
            <w:r w:rsidRPr="00010598">
              <w:rPr>
                <w:rFonts w:ascii="Calibri" w:hAnsi="Calibri"/>
                <w:color w:val="000000"/>
                <w:sz w:val="22"/>
                <w:szCs w:val="22"/>
                <w:lang w:eastAsia="fr-FR"/>
              </w:rPr>
              <w:t>130</w:t>
            </w:r>
          </w:p>
        </w:tc>
        <w:tc>
          <w:tcPr>
            <w:tcW w:w="816" w:type="dxa"/>
            <w:gridSpan w:val="2"/>
            <w:tcBorders>
              <w:top w:val="nil"/>
              <w:left w:val="nil"/>
              <w:bottom w:val="single" w:sz="4" w:space="0" w:color="auto"/>
              <w:right w:val="single" w:sz="4" w:space="0" w:color="auto"/>
            </w:tcBorders>
            <w:shd w:val="clear" w:color="auto" w:fill="auto"/>
            <w:noWrap/>
            <w:vAlign w:val="bottom"/>
            <w:hideMark/>
          </w:tcPr>
          <w:p w:rsidR="00010598" w:rsidRPr="00010598" w:rsidRDefault="00010598" w:rsidP="00010598">
            <w:pPr>
              <w:suppressAutoHyphens w:val="0"/>
              <w:jc w:val="right"/>
              <w:rPr>
                <w:rFonts w:ascii="Calibri" w:hAnsi="Calibri"/>
                <w:color w:val="000000"/>
                <w:sz w:val="22"/>
                <w:szCs w:val="22"/>
                <w:lang w:eastAsia="fr-FR"/>
              </w:rPr>
            </w:pPr>
            <w:r w:rsidRPr="00010598">
              <w:rPr>
                <w:rFonts w:ascii="Calibri" w:hAnsi="Calibri"/>
                <w:color w:val="000000"/>
                <w:sz w:val="22"/>
                <w:szCs w:val="22"/>
                <w:lang w:eastAsia="fr-FR"/>
              </w:rPr>
              <w:t>229,1</w:t>
            </w:r>
          </w:p>
        </w:tc>
        <w:tc>
          <w:tcPr>
            <w:tcW w:w="909" w:type="dxa"/>
            <w:tcBorders>
              <w:top w:val="nil"/>
              <w:left w:val="nil"/>
              <w:bottom w:val="single" w:sz="4" w:space="0" w:color="auto"/>
              <w:right w:val="single" w:sz="4" w:space="0" w:color="auto"/>
            </w:tcBorders>
            <w:shd w:val="clear" w:color="auto" w:fill="auto"/>
            <w:noWrap/>
            <w:vAlign w:val="bottom"/>
            <w:hideMark/>
          </w:tcPr>
          <w:p w:rsidR="00010598" w:rsidRPr="00010598" w:rsidRDefault="00010598" w:rsidP="00010598">
            <w:pPr>
              <w:suppressAutoHyphens w:val="0"/>
              <w:jc w:val="right"/>
              <w:rPr>
                <w:rFonts w:ascii="Calibri" w:hAnsi="Calibri"/>
                <w:color w:val="000000"/>
                <w:sz w:val="22"/>
                <w:szCs w:val="22"/>
                <w:lang w:eastAsia="fr-FR"/>
              </w:rPr>
            </w:pPr>
            <w:r w:rsidRPr="00010598">
              <w:rPr>
                <w:rFonts w:ascii="Calibri" w:hAnsi="Calibri"/>
                <w:color w:val="000000"/>
                <w:sz w:val="22"/>
                <w:szCs w:val="22"/>
                <w:lang w:eastAsia="fr-FR"/>
              </w:rPr>
              <w:t>2</w:t>
            </w:r>
          </w:p>
        </w:tc>
        <w:tc>
          <w:tcPr>
            <w:tcW w:w="954" w:type="dxa"/>
            <w:tcBorders>
              <w:top w:val="nil"/>
              <w:left w:val="nil"/>
              <w:bottom w:val="single" w:sz="4" w:space="0" w:color="auto"/>
              <w:right w:val="single" w:sz="4" w:space="0" w:color="auto"/>
            </w:tcBorders>
            <w:shd w:val="clear" w:color="auto" w:fill="auto"/>
            <w:noWrap/>
            <w:vAlign w:val="bottom"/>
            <w:hideMark/>
          </w:tcPr>
          <w:p w:rsidR="00010598" w:rsidRPr="00010598" w:rsidRDefault="00010598" w:rsidP="00010598">
            <w:pPr>
              <w:suppressAutoHyphens w:val="0"/>
              <w:jc w:val="right"/>
              <w:rPr>
                <w:rFonts w:ascii="Calibri" w:hAnsi="Calibri"/>
                <w:color w:val="000000"/>
                <w:sz w:val="22"/>
                <w:szCs w:val="22"/>
                <w:lang w:eastAsia="fr-FR"/>
              </w:rPr>
            </w:pPr>
            <w:r w:rsidRPr="00010598">
              <w:rPr>
                <w:rFonts w:ascii="Calibri" w:hAnsi="Calibri"/>
                <w:color w:val="000000"/>
                <w:sz w:val="22"/>
                <w:szCs w:val="22"/>
                <w:lang w:eastAsia="fr-FR"/>
              </w:rPr>
              <w:t>30</w:t>
            </w:r>
          </w:p>
        </w:tc>
        <w:tc>
          <w:tcPr>
            <w:tcW w:w="723" w:type="dxa"/>
            <w:tcBorders>
              <w:top w:val="nil"/>
              <w:left w:val="nil"/>
              <w:bottom w:val="single" w:sz="4" w:space="0" w:color="auto"/>
              <w:right w:val="single" w:sz="4" w:space="0" w:color="auto"/>
            </w:tcBorders>
            <w:shd w:val="clear" w:color="auto" w:fill="auto"/>
            <w:noWrap/>
            <w:vAlign w:val="bottom"/>
            <w:hideMark/>
          </w:tcPr>
          <w:p w:rsidR="00010598" w:rsidRPr="00010598" w:rsidRDefault="00010598" w:rsidP="00010598">
            <w:pPr>
              <w:suppressAutoHyphens w:val="0"/>
              <w:jc w:val="right"/>
              <w:rPr>
                <w:rFonts w:ascii="Calibri" w:hAnsi="Calibri"/>
                <w:color w:val="000000"/>
                <w:sz w:val="22"/>
                <w:szCs w:val="22"/>
                <w:lang w:eastAsia="fr-FR"/>
              </w:rPr>
            </w:pPr>
            <w:r w:rsidRPr="00010598">
              <w:rPr>
                <w:rFonts w:ascii="Calibri" w:hAnsi="Calibri"/>
                <w:color w:val="000000"/>
                <w:sz w:val="22"/>
                <w:szCs w:val="22"/>
                <w:lang w:eastAsia="fr-FR"/>
              </w:rPr>
              <w:t>32</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010598" w:rsidRPr="00010598" w:rsidRDefault="00010598" w:rsidP="00010598">
            <w:pPr>
              <w:suppressAutoHyphens w:val="0"/>
              <w:jc w:val="right"/>
              <w:rPr>
                <w:rFonts w:ascii="Calibri" w:hAnsi="Calibri"/>
                <w:color w:val="000000"/>
                <w:sz w:val="22"/>
                <w:szCs w:val="22"/>
                <w:lang w:eastAsia="fr-FR"/>
              </w:rPr>
            </w:pPr>
            <w:r w:rsidRPr="00010598">
              <w:rPr>
                <w:rFonts w:ascii="Calibri" w:hAnsi="Calibri"/>
                <w:color w:val="000000"/>
                <w:sz w:val="22"/>
                <w:szCs w:val="22"/>
                <w:lang w:eastAsia="fr-FR"/>
              </w:rPr>
              <w:t>3209,5</w:t>
            </w:r>
          </w:p>
        </w:tc>
        <w:tc>
          <w:tcPr>
            <w:tcW w:w="1022" w:type="dxa"/>
            <w:gridSpan w:val="2"/>
            <w:tcBorders>
              <w:top w:val="nil"/>
              <w:left w:val="nil"/>
              <w:bottom w:val="single" w:sz="4" w:space="0" w:color="auto"/>
              <w:right w:val="single" w:sz="4" w:space="0" w:color="auto"/>
            </w:tcBorders>
            <w:shd w:val="clear" w:color="auto" w:fill="auto"/>
            <w:noWrap/>
            <w:vAlign w:val="bottom"/>
            <w:hideMark/>
          </w:tcPr>
          <w:p w:rsidR="00010598" w:rsidRPr="00010598" w:rsidRDefault="00010598" w:rsidP="00010598">
            <w:pPr>
              <w:suppressAutoHyphens w:val="0"/>
              <w:jc w:val="right"/>
              <w:rPr>
                <w:rFonts w:ascii="Calibri" w:hAnsi="Calibri"/>
                <w:color w:val="000000"/>
                <w:sz w:val="22"/>
                <w:szCs w:val="22"/>
                <w:lang w:eastAsia="fr-FR"/>
              </w:rPr>
            </w:pPr>
            <w:r w:rsidRPr="00010598">
              <w:rPr>
                <w:rFonts w:ascii="Calibri" w:hAnsi="Calibri"/>
                <w:color w:val="000000"/>
                <w:sz w:val="22"/>
                <w:szCs w:val="22"/>
                <w:lang w:eastAsia="fr-FR"/>
              </w:rPr>
              <w:t>1962,6</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010598" w:rsidRPr="00010598" w:rsidRDefault="00010598" w:rsidP="00010598">
            <w:pPr>
              <w:suppressAutoHyphens w:val="0"/>
              <w:jc w:val="right"/>
              <w:rPr>
                <w:rFonts w:ascii="Calibri" w:hAnsi="Calibri"/>
                <w:color w:val="000000"/>
                <w:sz w:val="22"/>
                <w:szCs w:val="22"/>
                <w:lang w:eastAsia="fr-FR"/>
              </w:rPr>
            </w:pPr>
            <w:r w:rsidRPr="00010598">
              <w:rPr>
                <w:rFonts w:ascii="Calibri" w:hAnsi="Calibri"/>
                <w:color w:val="000000"/>
                <w:sz w:val="22"/>
                <w:szCs w:val="22"/>
                <w:lang w:eastAsia="fr-FR"/>
              </w:rPr>
              <w:t>5172,1</w:t>
            </w:r>
          </w:p>
        </w:tc>
      </w:tr>
    </w:tbl>
    <w:p w:rsidR="006D5D13" w:rsidRDefault="006D5D13">
      <w:pPr>
        <w:suppressAutoHyphens w:val="0"/>
      </w:pPr>
    </w:p>
    <w:tbl>
      <w:tblPr>
        <w:tblW w:w="10721" w:type="dxa"/>
        <w:tblInd w:w="-709" w:type="dxa"/>
        <w:tblCellMar>
          <w:left w:w="70" w:type="dxa"/>
          <w:right w:w="70" w:type="dxa"/>
        </w:tblCellMar>
        <w:tblLook w:val="04A0" w:firstRow="1" w:lastRow="0" w:firstColumn="1" w:lastColumn="0" w:noHBand="0" w:noVBand="1"/>
      </w:tblPr>
      <w:tblGrid>
        <w:gridCol w:w="1057"/>
        <w:gridCol w:w="909"/>
        <w:gridCol w:w="954"/>
        <w:gridCol w:w="733"/>
        <w:gridCol w:w="909"/>
        <w:gridCol w:w="954"/>
        <w:gridCol w:w="733"/>
        <w:gridCol w:w="909"/>
        <w:gridCol w:w="954"/>
        <w:gridCol w:w="733"/>
        <w:gridCol w:w="909"/>
        <w:gridCol w:w="954"/>
        <w:gridCol w:w="733"/>
      </w:tblGrid>
      <w:tr w:rsidR="00573DBA" w:rsidRPr="00573DBA" w:rsidTr="007831AF">
        <w:trPr>
          <w:trHeight w:val="790"/>
        </w:trPr>
        <w:tc>
          <w:tcPr>
            <w:tcW w:w="1057" w:type="dxa"/>
            <w:tcBorders>
              <w:top w:val="nil"/>
              <w:left w:val="nil"/>
              <w:bottom w:val="nil"/>
              <w:right w:val="nil"/>
            </w:tcBorders>
            <w:shd w:val="clear" w:color="auto" w:fill="auto"/>
            <w:noWrap/>
            <w:vAlign w:val="bottom"/>
            <w:hideMark/>
          </w:tcPr>
          <w:p w:rsidR="00573DBA" w:rsidRPr="002C2239" w:rsidRDefault="002C2239" w:rsidP="00573DBA">
            <w:pPr>
              <w:suppressAutoHyphens w:val="0"/>
              <w:rPr>
                <w:b/>
                <w:sz w:val="20"/>
                <w:lang w:eastAsia="fr-FR"/>
              </w:rPr>
            </w:pPr>
            <w:r w:rsidRPr="002C2239">
              <w:rPr>
                <w:b/>
                <w:sz w:val="20"/>
                <w:lang w:eastAsia="fr-FR"/>
              </w:rPr>
              <w:t>En %</w:t>
            </w:r>
          </w:p>
        </w:tc>
        <w:tc>
          <w:tcPr>
            <w:tcW w:w="2416" w:type="dxa"/>
            <w:gridSpan w:val="3"/>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73DBA" w:rsidRPr="00573DBA" w:rsidRDefault="00573DBA" w:rsidP="00573DBA">
            <w:pPr>
              <w:suppressAutoHyphens w:val="0"/>
              <w:jc w:val="center"/>
              <w:rPr>
                <w:rFonts w:ascii="Calibri" w:hAnsi="Calibri" w:cs="Calibri"/>
                <w:b/>
                <w:color w:val="000000"/>
                <w:sz w:val="22"/>
                <w:szCs w:val="22"/>
                <w:lang w:eastAsia="fr-FR"/>
              </w:rPr>
            </w:pPr>
            <w:r w:rsidRPr="00573DBA">
              <w:rPr>
                <w:rFonts w:ascii="Calibri" w:hAnsi="Calibri" w:cs="Calibri"/>
                <w:b/>
                <w:color w:val="000000"/>
                <w:sz w:val="22"/>
                <w:szCs w:val="22"/>
                <w:lang w:eastAsia="fr-FR"/>
              </w:rPr>
              <w:t>FONCTIONNAIRES</w:t>
            </w:r>
          </w:p>
        </w:tc>
        <w:tc>
          <w:tcPr>
            <w:tcW w:w="2416" w:type="dxa"/>
            <w:gridSpan w:val="3"/>
            <w:tcBorders>
              <w:top w:val="single" w:sz="8" w:space="0" w:color="auto"/>
              <w:left w:val="nil"/>
              <w:bottom w:val="single" w:sz="8" w:space="0" w:color="auto"/>
              <w:right w:val="single" w:sz="8" w:space="0" w:color="000000"/>
            </w:tcBorders>
            <w:shd w:val="clear" w:color="000000" w:fill="FFFFFF"/>
            <w:noWrap/>
            <w:vAlign w:val="bottom"/>
            <w:hideMark/>
          </w:tcPr>
          <w:p w:rsidR="00573DBA" w:rsidRPr="00573DBA" w:rsidRDefault="00573DBA" w:rsidP="00573DBA">
            <w:pPr>
              <w:suppressAutoHyphens w:val="0"/>
              <w:jc w:val="center"/>
              <w:rPr>
                <w:rFonts w:ascii="Calibri" w:hAnsi="Calibri" w:cs="Calibri"/>
                <w:b/>
                <w:color w:val="000000"/>
                <w:sz w:val="22"/>
                <w:szCs w:val="22"/>
                <w:lang w:eastAsia="fr-FR"/>
              </w:rPr>
            </w:pPr>
            <w:r w:rsidRPr="00573DBA">
              <w:rPr>
                <w:rFonts w:ascii="Calibri" w:hAnsi="Calibri" w:cs="Calibri"/>
                <w:b/>
                <w:color w:val="000000"/>
                <w:sz w:val="22"/>
                <w:szCs w:val="22"/>
                <w:lang w:eastAsia="fr-FR"/>
              </w:rPr>
              <w:t>CONTRACTUELS</w:t>
            </w:r>
          </w:p>
        </w:tc>
        <w:tc>
          <w:tcPr>
            <w:tcW w:w="2416" w:type="dxa"/>
            <w:gridSpan w:val="3"/>
            <w:tcBorders>
              <w:top w:val="single" w:sz="8" w:space="0" w:color="auto"/>
              <w:left w:val="nil"/>
              <w:bottom w:val="single" w:sz="8" w:space="0" w:color="auto"/>
              <w:right w:val="single" w:sz="8" w:space="0" w:color="000000"/>
            </w:tcBorders>
            <w:shd w:val="clear" w:color="000000" w:fill="FFFFFF"/>
            <w:noWrap/>
            <w:vAlign w:val="bottom"/>
            <w:hideMark/>
          </w:tcPr>
          <w:p w:rsidR="00573DBA" w:rsidRPr="00573DBA" w:rsidRDefault="00573DBA" w:rsidP="00573DBA">
            <w:pPr>
              <w:suppressAutoHyphens w:val="0"/>
              <w:jc w:val="center"/>
              <w:rPr>
                <w:rFonts w:ascii="Calibri" w:hAnsi="Calibri" w:cs="Calibri"/>
                <w:b/>
                <w:color w:val="000000"/>
                <w:sz w:val="22"/>
                <w:szCs w:val="22"/>
                <w:lang w:eastAsia="fr-FR"/>
              </w:rPr>
            </w:pPr>
            <w:r w:rsidRPr="00573DBA">
              <w:rPr>
                <w:rFonts w:ascii="Calibri" w:hAnsi="Calibri" w:cs="Calibri"/>
                <w:b/>
                <w:color w:val="000000"/>
                <w:sz w:val="22"/>
                <w:szCs w:val="22"/>
                <w:lang w:eastAsia="fr-FR"/>
              </w:rPr>
              <w:t>OPA</w:t>
            </w:r>
          </w:p>
        </w:tc>
        <w:tc>
          <w:tcPr>
            <w:tcW w:w="2416" w:type="dxa"/>
            <w:gridSpan w:val="3"/>
            <w:tcBorders>
              <w:top w:val="single" w:sz="8" w:space="0" w:color="auto"/>
              <w:left w:val="nil"/>
              <w:bottom w:val="single" w:sz="8" w:space="0" w:color="auto"/>
              <w:right w:val="single" w:sz="8" w:space="0" w:color="000000"/>
            </w:tcBorders>
            <w:shd w:val="clear" w:color="000000" w:fill="FFFFFF"/>
            <w:noWrap/>
            <w:vAlign w:val="bottom"/>
            <w:hideMark/>
          </w:tcPr>
          <w:p w:rsidR="00573DBA" w:rsidRPr="00573DBA" w:rsidRDefault="00573DBA" w:rsidP="00573DBA">
            <w:pPr>
              <w:suppressAutoHyphens w:val="0"/>
              <w:jc w:val="center"/>
              <w:rPr>
                <w:rFonts w:ascii="Calibri" w:hAnsi="Calibri" w:cs="Calibri"/>
                <w:b/>
                <w:color w:val="000000"/>
                <w:sz w:val="22"/>
                <w:szCs w:val="22"/>
                <w:lang w:eastAsia="fr-FR"/>
              </w:rPr>
            </w:pPr>
            <w:r w:rsidRPr="00573DBA">
              <w:rPr>
                <w:rFonts w:ascii="Calibri" w:hAnsi="Calibri" w:cs="Calibri"/>
                <w:b/>
                <w:color w:val="000000"/>
                <w:sz w:val="22"/>
                <w:szCs w:val="22"/>
                <w:lang w:eastAsia="fr-FR"/>
              </w:rPr>
              <w:t>TOTAL</w:t>
            </w:r>
          </w:p>
        </w:tc>
      </w:tr>
      <w:tr w:rsidR="00573DBA" w:rsidRPr="00573DBA" w:rsidTr="007831AF">
        <w:trPr>
          <w:trHeight w:val="790"/>
        </w:trPr>
        <w:tc>
          <w:tcPr>
            <w:tcW w:w="1057" w:type="dxa"/>
            <w:tcBorders>
              <w:top w:val="nil"/>
              <w:left w:val="nil"/>
              <w:bottom w:val="nil"/>
              <w:right w:val="nil"/>
            </w:tcBorders>
            <w:shd w:val="clear" w:color="auto" w:fill="auto"/>
            <w:noWrap/>
            <w:vAlign w:val="bottom"/>
            <w:hideMark/>
          </w:tcPr>
          <w:p w:rsidR="00573DBA" w:rsidRPr="00573DBA" w:rsidRDefault="00573DBA" w:rsidP="00573DBA">
            <w:pPr>
              <w:suppressAutoHyphens w:val="0"/>
              <w:jc w:val="center"/>
              <w:rPr>
                <w:rFonts w:ascii="Calibri" w:hAnsi="Calibri" w:cs="Calibri"/>
                <w:color w:val="000000"/>
                <w:sz w:val="22"/>
                <w:szCs w:val="22"/>
                <w:lang w:eastAsia="fr-FR"/>
              </w:rPr>
            </w:pPr>
          </w:p>
        </w:tc>
        <w:tc>
          <w:tcPr>
            <w:tcW w:w="846" w:type="dxa"/>
            <w:tcBorders>
              <w:top w:val="nil"/>
              <w:left w:val="single" w:sz="8" w:space="0" w:color="auto"/>
              <w:bottom w:val="single" w:sz="8" w:space="0" w:color="auto"/>
              <w:right w:val="single" w:sz="4" w:space="0" w:color="auto"/>
            </w:tcBorders>
            <w:shd w:val="clear" w:color="auto" w:fill="auto"/>
            <w:noWrap/>
            <w:vAlign w:val="bottom"/>
            <w:hideMark/>
          </w:tcPr>
          <w:p w:rsidR="00573DBA" w:rsidRPr="00573DBA" w:rsidRDefault="00573DBA" w:rsidP="00573DBA">
            <w:pPr>
              <w:suppressAutoHyphens w:val="0"/>
              <w:rPr>
                <w:rFonts w:ascii="Calibri" w:hAnsi="Calibri" w:cs="Calibri"/>
                <w:b/>
                <w:bCs/>
                <w:color w:val="000000"/>
                <w:sz w:val="22"/>
                <w:szCs w:val="22"/>
                <w:lang w:eastAsia="fr-FR"/>
              </w:rPr>
            </w:pPr>
            <w:r w:rsidRPr="00573DBA">
              <w:rPr>
                <w:rFonts w:ascii="Calibri" w:hAnsi="Calibri" w:cs="Calibri"/>
                <w:b/>
                <w:bCs/>
                <w:color w:val="000000"/>
                <w:sz w:val="22"/>
                <w:szCs w:val="22"/>
                <w:lang w:eastAsia="fr-FR"/>
              </w:rPr>
              <w:t>Femmes</w:t>
            </w:r>
          </w:p>
        </w:tc>
        <w:tc>
          <w:tcPr>
            <w:tcW w:w="888" w:type="dxa"/>
            <w:tcBorders>
              <w:top w:val="nil"/>
              <w:left w:val="nil"/>
              <w:bottom w:val="single" w:sz="8" w:space="0" w:color="auto"/>
              <w:right w:val="single" w:sz="4" w:space="0" w:color="auto"/>
            </w:tcBorders>
            <w:shd w:val="clear" w:color="auto" w:fill="auto"/>
            <w:noWrap/>
            <w:vAlign w:val="bottom"/>
            <w:hideMark/>
          </w:tcPr>
          <w:p w:rsidR="00573DBA" w:rsidRPr="00573DBA" w:rsidRDefault="00573DBA" w:rsidP="00573DBA">
            <w:pPr>
              <w:suppressAutoHyphens w:val="0"/>
              <w:rPr>
                <w:rFonts w:ascii="Calibri" w:hAnsi="Calibri" w:cs="Calibri"/>
                <w:b/>
                <w:bCs/>
                <w:color w:val="000000"/>
                <w:sz w:val="22"/>
                <w:szCs w:val="22"/>
                <w:lang w:eastAsia="fr-FR"/>
              </w:rPr>
            </w:pPr>
            <w:r w:rsidRPr="00573DBA">
              <w:rPr>
                <w:rFonts w:ascii="Calibri" w:hAnsi="Calibri" w:cs="Calibri"/>
                <w:b/>
                <w:bCs/>
                <w:color w:val="000000"/>
                <w:sz w:val="22"/>
                <w:szCs w:val="22"/>
                <w:lang w:eastAsia="fr-FR"/>
              </w:rPr>
              <w:t>Hommes</w:t>
            </w:r>
          </w:p>
        </w:tc>
        <w:tc>
          <w:tcPr>
            <w:tcW w:w="682" w:type="dxa"/>
            <w:tcBorders>
              <w:top w:val="nil"/>
              <w:left w:val="nil"/>
              <w:bottom w:val="single" w:sz="8" w:space="0" w:color="auto"/>
              <w:right w:val="single" w:sz="8" w:space="0" w:color="auto"/>
            </w:tcBorders>
            <w:shd w:val="clear" w:color="auto" w:fill="auto"/>
            <w:noWrap/>
            <w:vAlign w:val="bottom"/>
            <w:hideMark/>
          </w:tcPr>
          <w:p w:rsidR="00573DBA" w:rsidRPr="00573DBA" w:rsidRDefault="00573DBA" w:rsidP="00573DBA">
            <w:pPr>
              <w:suppressAutoHyphens w:val="0"/>
              <w:jc w:val="center"/>
              <w:rPr>
                <w:rFonts w:ascii="Calibri" w:hAnsi="Calibri" w:cs="Calibri"/>
                <w:b/>
                <w:bCs/>
                <w:color w:val="000000"/>
                <w:sz w:val="22"/>
                <w:szCs w:val="22"/>
                <w:lang w:eastAsia="fr-FR"/>
              </w:rPr>
            </w:pPr>
            <w:r w:rsidRPr="00573DBA">
              <w:rPr>
                <w:rFonts w:ascii="Calibri" w:hAnsi="Calibri" w:cs="Calibri"/>
                <w:b/>
                <w:bCs/>
                <w:color w:val="000000"/>
                <w:sz w:val="22"/>
                <w:szCs w:val="22"/>
                <w:lang w:eastAsia="fr-FR"/>
              </w:rPr>
              <w:t>TOTAL</w:t>
            </w:r>
          </w:p>
        </w:tc>
        <w:tc>
          <w:tcPr>
            <w:tcW w:w="846" w:type="dxa"/>
            <w:tcBorders>
              <w:top w:val="nil"/>
              <w:left w:val="nil"/>
              <w:bottom w:val="single" w:sz="8" w:space="0" w:color="auto"/>
              <w:right w:val="single" w:sz="4" w:space="0" w:color="auto"/>
            </w:tcBorders>
            <w:shd w:val="clear" w:color="auto" w:fill="auto"/>
            <w:noWrap/>
            <w:vAlign w:val="bottom"/>
            <w:hideMark/>
          </w:tcPr>
          <w:p w:rsidR="00573DBA" w:rsidRPr="00573DBA" w:rsidRDefault="00573DBA" w:rsidP="00573DBA">
            <w:pPr>
              <w:suppressAutoHyphens w:val="0"/>
              <w:rPr>
                <w:rFonts w:ascii="Calibri" w:hAnsi="Calibri" w:cs="Calibri"/>
                <w:b/>
                <w:bCs/>
                <w:color w:val="000000"/>
                <w:sz w:val="22"/>
                <w:szCs w:val="22"/>
                <w:lang w:eastAsia="fr-FR"/>
              </w:rPr>
            </w:pPr>
            <w:r w:rsidRPr="00573DBA">
              <w:rPr>
                <w:rFonts w:ascii="Calibri" w:hAnsi="Calibri" w:cs="Calibri"/>
                <w:b/>
                <w:bCs/>
                <w:color w:val="000000"/>
                <w:sz w:val="22"/>
                <w:szCs w:val="22"/>
                <w:lang w:eastAsia="fr-FR"/>
              </w:rPr>
              <w:t>Femmes</w:t>
            </w:r>
          </w:p>
        </w:tc>
        <w:tc>
          <w:tcPr>
            <w:tcW w:w="888" w:type="dxa"/>
            <w:tcBorders>
              <w:top w:val="nil"/>
              <w:left w:val="nil"/>
              <w:bottom w:val="single" w:sz="8" w:space="0" w:color="auto"/>
              <w:right w:val="single" w:sz="4" w:space="0" w:color="auto"/>
            </w:tcBorders>
            <w:shd w:val="clear" w:color="auto" w:fill="auto"/>
            <w:noWrap/>
            <w:vAlign w:val="bottom"/>
            <w:hideMark/>
          </w:tcPr>
          <w:p w:rsidR="00573DBA" w:rsidRPr="00573DBA" w:rsidRDefault="00573DBA" w:rsidP="00573DBA">
            <w:pPr>
              <w:suppressAutoHyphens w:val="0"/>
              <w:rPr>
                <w:rFonts w:ascii="Calibri" w:hAnsi="Calibri" w:cs="Calibri"/>
                <w:b/>
                <w:bCs/>
                <w:color w:val="000000"/>
                <w:sz w:val="22"/>
                <w:szCs w:val="22"/>
                <w:lang w:eastAsia="fr-FR"/>
              </w:rPr>
            </w:pPr>
            <w:r w:rsidRPr="00573DBA">
              <w:rPr>
                <w:rFonts w:ascii="Calibri" w:hAnsi="Calibri" w:cs="Calibri"/>
                <w:b/>
                <w:bCs/>
                <w:color w:val="000000"/>
                <w:sz w:val="22"/>
                <w:szCs w:val="22"/>
                <w:lang w:eastAsia="fr-FR"/>
              </w:rPr>
              <w:t>Hommes</w:t>
            </w:r>
          </w:p>
        </w:tc>
        <w:tc>
          <w:tcPr>
            <w:tcW w:w="682" w:type="dxa"/>
            <w:tcBorders>
              <w:top w:val="nil"/>
              <w:left w:val="nil"/>
              <w:bottom w:val="single" w:sz="8" w:space="0" w:color="auto"/>
              <w:right w:val="single" w:sz="8" w:space="0" w:color="auto"/>
            </w:tcBorders>
            <w:shd w:val="clear" w:color="auto" w:fill="auto"/>
            <w:noWrap/>
            <w:vAlign w:val="bottom"/>
            <w:hideMark/>
          </w:tcPr>
          <w:p w:rsidR="00573DBA" w:rsidRPr="00573DBA" w:rsidRDefault="00573DBA" w:rsidP="00573DBA">
            <w:pPr>
              <w:suppressAutoHyphens w:val="0"/>
              <w:jc w:val="center"/>
              <w:rPr>
                <w:rFonts w:ascii="Calibri" w:hAnsi="Calibri" w:cs="Calibri"/>
                <w:b/>
                <w:bCs/>
                <w:color w:val="000000"/>
                <w:sz w:val="22"/>
                <w:szCs w:val="22"/>
                <w:lang w:eastAsia="fr-FR"/>
              </w:rPr>
            </w:pPr>
            <w:r w:rsidRPr="00573DBA">
              <w:rPr>
                <w:rFonts w:ascii="Calibri" w:hAnsi="Calibri" w:cs="Calibri"/>
                <w:b/>
                <w:bCs/>
                <w:color w:val="000000"/>
                <w:sz w:val="22"/>
                <w:szCs w:val="22"/>
                <w:lang w:eastAsia="fr-FR"/>
              </w:rPr>
              <w:t>TOTAL</w:t>
            </w:r>
          </w:p>
        </w:tc>
        <w:tc>
          <w:tcPr>
            <w:tcW w:w="846" w:type="dxa"/>
            <w:tcBorders>
              <w:top w:val="nil"/>
              <w:left w:val="nil"/>
              <w:bottom w:val="single" w:sz="8" w:space="0" w:color="auto"/>
              <w:right w:val="single" w:sz="4" w:space="0" w:color="auto"/>
            </w:tcBorders>
            <w:shd w:val="clear" w:color="auto" w:fill="auto"/>
            <w:noWrap/>
            <w:vAlign w:val="bottom"/>
            <w:hideMark/>
          </w:tcPr>
          <w:p w:rsidR="00573DBA" w:rsidRPr="00573DBA" w:rsidRDefault="00573DBA" w:rsidP="00573DBA">
            <w:pPr>
              <w:suppressAutoHyphens w:val="0"/>
              <w:rPr>
                <w:rFonts w:ascii="Calibri" w:hAnsi="Calibri" w:cs="Calibri"/>
                <w:b/>
                <w:bCs/>
                <w:color w:val="000000"/>
                <w:sz w:val="22"/>
                <w:szCs w:val="22"/>
                <w:lang w:eastAsia="fr-FR"/>
              </w:rPr>
            </w:pPr>
            <w:r w:rsidRPr="00573DBA">
              <w:rPr>
                <w:rFonts w:ascii="Calibri" w:hAnsi="Calibri" w:cs="Calibri"/>
                <w:b/>
                <w:bCs/>
                <w:color w:val="000000"/>
                <w:sz w:val="22"/>
                <w:szCs w:val="22"/>
                <w:lang w:eastAsia="fr-FR"/>
              </w:rPr>
              <w:t>Femmes</w:t>
            </w:r>
          </w:p>
        </w:tc>
        <w:tc>
          <w:tcPr>
            <w:tcW w:w="888" w:type="dxa"/>
            <w:tcBorders>
              <w:top w:val="nil"/>
              <w:left w:val="nil"/>
              <w:bottom w:val="single" w:sz="8" w:space="0" w:color="auto"/>
              <w:right w:val="single" w:sz="4" w:space="0" w:color="auto"/>
            </w:tcBorders>
            <w:shd w:val="clear" w:color="auto" w:fill="auto"/>
            <w:noWrap/>
            <w:vAlign w:val="bottom"/>
            <w:hideMark/>
          </w:tcPr>
          <w:p w:rsidR="00573DBA" w:rsidRPr="00573DBA" w:rsidRDefault="00573DBA" w:rsidP="00573DBA">
            <w:pPr>
              <w:suppressAutoHyphens w:val="0"/>
              <w:rPr>
                <w:rFonts w:ascii="Calibri" w:hAnsi="Calibri" w:cs="Calibri"/>
                <w:b/>
                <w:bCs/>
                <w:color w:val="000000"/>
                <w:sz w:val="22"/>
                <w:szCs w:val="22"/>
                <w:lang w:eastAsia="fr-FR"/>
              </w:rPr>
            </w:pPr>
            <w:r w:rsidRPr="00573DBA">
              <w:rPr>
                <w:rFonts w:ascii="Calibri" w:hAnsi="Calibri" w:cs="Calibri"/>
                <w:b/>
                <w:bCs/>
                <w:color w:val="000000"/>
                <w:sz w:val="22"/>
                <w:szCs w:val="22"/>
                <w:lang w:eastAsia="fr-FR"/>
              </w:rPr>
              <w:t>Hommes</w:t>
            </w:r>
          </w:p>
        </w:tc>
        <w:tc>
          <w:tcPr>
            <w:tcW w:w="682" w:type="dxa"/>
            <w:tcBorders>
              <w:top w:val="nil"/>
              <w:left w:val="nil"/>
              <w:bottom w:val="single" w:sz="8" w:space="0" w:color="auto"/>
              <w:right w:val="single" w:sz="8" w:space="0" w:color="auto"/>
            </w:tcBorders>
            <w:shd w:val="clear" w:color="auto" w:fill="auto"/>
            <w:noWrap/>
            <w:vAlign w:val="bottom"/>
            <w:hideMark/>
          </w:tcPr>
          <w:p w:rsidR="00573DBA" w:rsidRPr="00573DBA" w:rsidRDefault="00573DBA" w:rsidP="00573DBA">
            <w:pPr>
              <w:suppressAutoHyphens w:val="0"/>
              <w:jc w:val="center"/>
              <w:rPr>
                <w:rFonts w:ascii="Calibri" w:hAnsi="Calibri" w:cs="Calibri"/>
                <w:b/>
                <w:bCs/>
                <w:color w:val="000000"/>
                <w:sz w:val="22"/>
                <w:szCs w:val="22"/>
                <w:lang w:eastAsia="fr-FR"/>
              </w:rPr>
            </w:pPr>
            <w:r w:rsidRPr="00573DBA">
              <w:rPr>
                <w:rFonts w:ascii="Calibri" w:hAnsi="Calibri" w:cs="Calibri"/>
                <w:b/>
                <w:bCs/>
                <w:color w:val="000000"/>
                <w:sz w:val="22"/>
                <w:szCs w:val="22"/>
                <w:lang w:eastAsia="fr-FR"/>
              </w:rPr>
              <w:t>TOTAL</w:t>
            </w:r>
          </w:p>
        </w:tc>
        <w:tc>
          <w:tcPr>
            <w:tcW w:w="846" w:type="dxa"/>
            <w:tcBorders>
              <w:top w:val="nil"/>
              <w:left w:val="nil"/>
              <w:bottom w:val="single" w:sz="8" w:space="0" w:color="auto"/>
              <w:right w:val="single" w:sz="4" w:space="0" w:color="auto"/>
            </w:tcBorders>
            <w:shd w:val="clear" w:color="auto" w:fill="auto"/>
            <w:noWrap/>
            <w:vAlign w:val="bottom"/>
            <w:hideMark/>
          </w:tcPr>
          <w:p w:rsidR="00573DBA" w:rsidRPr="00573DBA" w:rsidRDefault="00573DBA" w:rsidP="00573DBA">
            <w:pPr>
              <w:suppressAutoHyphens w:val="0"/>
              <w:rPr>
                <w:rFonts w:ascii="Calibri" w:hAnsi="Calibri" w:cs="Calibri"/>
                <w:b/>
                <w:bCs/>
                <w:color w:val="000000"/>
                <w:sz w:val="22"/>
                <w:szCs w:val="22"/>
                <w:lang w:eastAsia="fr-FR"/>
              </w:rPr>
            </w:pPr>
            <w:r w:rsidRPr="00573DBA">
              <w:rPr>
                <w:rFonts w:ascii="Calibri" w:hAnsi="Calibri" w:cs="Calibri"/>
                <w:b/>
                <w:bCs/>
                <w:color w:val="000000"/>
                <w:sz w:val="22"/>
                <w:szCs w:val="22"/>
                <w:lang w:eastAsia="fr-FR"/>
              </w:rPr>
              <w:t>Femmes</w:t>
            </w:r>
          </w:p>
        </w:tc>
        <w:tc>
          <w:tcPr>
            <w:tcW w:w="888" w:type="dxa"/>
            <w:tcBorders>
              <w:top w:val="nil"/>
              <w:left w:val="nil"/>
              <w:bottom w:val="single" w:sz="8" w:space="0" w:color="auto"/>
              <w:right w:val="single" w:sz="4" w:space="0" w:color="auto"/>
            </w:tcBorders>
            <w:shd w:val="clear" w:color="auto" w:fill="auto"/>
            <w:noWrap/>
            <w:vAlign w:val="bottom"/>
            <w:hideMark/>
          </w:tcPr>
          <w:p w:rsidR="00573DBA" w:rsidRPr="00573DBA" w:rsidRDefault="00573DBA" w:rsidP="00573DBA">
            <w:pPr>
              <w:suppressAutoHyphens w:val="0"/>
              <w:rPr>
                <w:rFonts w:ascii="Calibri" w:hAnsi="Calibri" w:cs="Calibri"/>
                <w:b/>
                <w:bCs/>
                <w:color w:val="000000"/>
                <w:sz w:val="22"/>
                <w:szCs w:val="22"/>
                <w:lang w:eastAsia="fr-FR"/>
              </w:rPr>
            </w:pPr>
            <w:r w:rsidRPr="00573DBA">
              <w:rPr>
                <w:rFonts w:ascii="Calibri" w:hAnsi="Calibri" w:cs="Calibri"/>
                <w:b/>
                <w:bCs/>
                <w:color w:val="000000"/>
                <w:sz w:val="22"/>
                <w:szCs w:val="22"/>
                <w:lang w:eastAsia="fr-FR"/>
              </w:rPr>
              <w:t>Hommes</w:t>
            </w:r>
          </w:p>
        </w:tc>
        <w:tc>
          <w:tcPr>
            <w:tcW w:w="682" w:type="dxa"/>
            <w:tcBorders>
              <w:top w:val="nil"/>
              <w:left w:val="nil"/>
              <w:bottom w:val="single" w:sz="8" w:space="0" w:color="auto"/>
              <w:right w:val="single" w:sz="8" w:space="0" w:color="auto"/>
            </w:tcBorders>
            <w:shd w:val="clear" w:color="auto" w:fill="auto"/>
            <w:noWrap/>
            <w:vAlign w:val="bottom"/>
            <w:hideMark/>
          </w:tcPr>
          <w:p w:rsidR="00573DBA" w:rsidRPr="00573DBA" w:rsidRDefault="00573DBA" w:rsidP="00573DBA">
            <w:pPr>
              <w:suppressAutoHyphens w:val="0"/>
              <w:jc w:val="center"/>
              <w:rPr>
                <w:rFonts w:ascii="Calibri" w:hAnsi="Calibri" w:cs="Calibri"/>
                <w:b/>
                <w:bCs/>
                <w:color w:val="000000"/>
                <w:sz w:val="22"/>
                <w:szCs w:val="22"/>
                <w:lang w:eastAsia="fr-FR"/>
              </w:rPr>
            </w:pPr>
            <w:r w:rsidRPr="00573DBA">
              <w:rPr>
                <w:rFonts w:ascii="Calibri" w:hAnsi="Calibri" w:cs="Calibri"/>
                <w:b/>
                <w:bCs/>
                <w:color w:val="000000"/>
                <w:sz w:val="22"/>
                <w:szCs w:val="22"/>
                <w:lang w:eastAsia="fr-FR"/>
              </w:rPr>
              <w:t>TOTAL</w:t>
            </w:r>
          </w:p>
        </w:tc>
      </w:tr>
      <w:tr w:rsidR="00573DBA" w:rsidRPr="00573DBA" w:rsidTr="00010598">
        <w:trPr>
          <w:trHeight w:val="753"/>
        </w:trPr>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rsidR="00573DBA" w:rsidRPr="00573DBA" w:rsidRDefault="00573DBA" w:rsidP="00573DBA">
            <w:pPr>
              <w:suppressAutoHyphens w:val="0"/>
              <w:rPr>
                <w:rFonts w:ascii="Calibri" w:hAnsi="Calibri" w:cs="Calibri"/>
                <w:b/>
                <w:color w:val="000000"/>
                <w:sz w:val="22"/>
                <w:szCs w:val="22"/>
                <w:lang w:eastAsia="fr-FR"/>
              </w:rPr>
            </w:pPr>
            <w:r w:rsidRPr="00573DBA">
              <w:rPr>
                <w:rFonts w:ascii="Calibri" w:hAnsi="Calibri" w:cs="Calibri"/>
                <w:b/>
                <w:color w:val="000000"/>
                <w:sz w:val="22"/>
                <w:szCs w:val="22"/>
                <w:lang w:eastAsia="fr-FR"/>
              </w:rPr>
              <w:t xml:space="preserve">Nombre de stagiaires </w:t>
            </w:r>
          </w:p>
        </w:tc>
        <w:tc>
          <w:tcPr>
            <w:tcW w:w="84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59%</w:t>
            </w:r>
          </w:p>
        </w:tc>
        <w:tc>
          <w:tcPr>
            <w:tcW w:w="888"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36%</w:t>
            </w:r>
          </w:p>
        </w:tc>
        <w:tc>
          <w:tcPr>
            <w:tcW w:w="682"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95%</w:t>
            </w:r>
          </w:p>
        </w:tc>
        <w:tc>
          <w:tcPr>
            <w:tcW w:w="84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2%</w:t>
            </w:r>
          </w:p>
        </w:tc>
        <w:tc>
          <w:tcPr>
            <w:tcW w:w="888"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2%</w:t>
            </w:r>
          </w:p>
        </w:tc>
        <w:tc>
          <w:tcPr>
            <w:tcW w:w="682"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4%</w:t>
            </w:r>
          </w:p>
        </w:tc>
        <w:tc>
          <w:tcPr>
            <w:tcW w:w="84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0,1%</w:t>
            </w:r>
          </w:p>
        </w:tc>
        <w:tc>
          <w:tcPr>
            <w:tcW w:w="888"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0,3%</w:t>
            </w:r>
          </w:p>
        </w:tc>
        <w:tc>
          <w:tcPr>
            <w:tcW w:w="682"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0,4%</w:t>
            </w:r>
          </w:p>
        </w:tc>
        <w:tc>
          <w:tcPr>
            <w:tcW w:w="84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61%</w:t>
            </w:r>
          </w:p>
        </w:tc>
        <w:tc>
          <w:tcPr>
            <w:tcW w:w="888"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39%</w:t>
            </w:r>
          </w:p>
        </w:tc>
        <w:tc>
          <w:tcPr>
            <w:tcW w:w="682"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100%</w:t>
            </w:r>
          </w:p>
        </w:tc>
      </w:tr>
      <w:tr w:rsidR="00573DBA" w:rsidRPr="00573DBA" w:rsidTr="007831AF">
        <w:trPr>
          <w:trHeight w:val="7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73DBA" w:rsidRPr="00573DBA" w:rsidRDefault="00573DBA" w:rsidP="00573DBA">
            <w:pPr>
              <w:suppressAutoHyphens w:val="0"/>
              <w:rPr>
                <w:rFonts w:ascii="Calibri" w:hAnsi="Calibri" w:cs="Calibri"/>
                <w:b/>
                <w:color w:val="000000"/>
                <w:sz w:val="22"/>
                <w:szCs w:val="22"/>
                <w:lang w:eastAsia="fr-FR"/>
              </w:rPr>
            </w:pPr>
            <w:r w:rsidRPr="00573DBA">
              <w:rPr>
                <w:rFonts w:ascii="Calibri" w:hAnsi="Calibri" w:cs="Calibri"/>
                <w:b/>
                <w:color w:val="000000"/>
                <w:sz w:val="22"/>
                <w:szCs w:val="22"/>
                <w:lang w:eastAsia="fr-FR"/>
              </w:rPr>
              <w:t>Nombre de journées suivies</w:t>
            </w:r>
          </w:p>
        </w:tc>
        <w:tc>
          <w:tcPr>
            <w:tcW w:w="846" w:type="dxa"/>
            <w:tcBorders>
              <w:top w:val="nil"/>
              <w:left w:val="nil"/>
              <w:bottom w:val="single" w:sz="4" w:space="0" w:color="auto"/>
              <w:right w:val="single" w:sz="4" w:space="0" w:color="auto"/>
            </w:tcBorders>
            <w:shd w:val="clear" w:color="auto" w:fill="auto"/>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60%</w:t>
            </w:r>
          </w:p>
        </w:tc>
        <w:tc>
          <w:tcPr>
            <w:tcW w:w="888" w:type="dxa"/>
            <w:tcBorders>
              <w:top w:val="nil"/>
              <w:left w:val="nil"/>
              <w:bottom w:val="single" w:sz="4" w:space="0" w:color="auto"/>
              <w:right w:val="single" w:sz="4" w:space="0" w:color="auto"/>
            </w:tcBorders>
            <w:shd w:val="clear" w:color="auto" w:fill="auto"/>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35%</w:t>
            </w:r>
          </w:p>
        </w:tc>
        <w:tc>
          <w:tcPr>
            <w:tcW w:w="682" w:type="dxa"/>
            <w:tcBorders>
              <w:top w:val="nil"/>
              <w:left w:val="nil"/>
              <w:bottom w:val="single" w:sz="4" w:space="0" w:color="auto"/>
              <w:right w:val="single" w:sz="4" w:space="0" w:color="auto"/>
            </w:tcBorders>
            <w:shd w:val="clear" w:color="auto" w:fill="auto"/>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95%</w:t>
            </w:r>
          </w:p>
        </w:tc>
        <w:tc>
          <w:tcPr>
            <w:tcW w:w="846" w:type="dxa"/>
            <w:tcBorders>
              <w:top w:val="nil"/>
              <w:left w:val="nil"/>
              <w:bottom w:val="single" w:sz="4" w:space="0" w:color="auto"/>
              <w:right w:val="single" w:sz="4" w:space="0" w:color="auto"/>
            </w:tcBorders>
            <w:shd w:val="clear" w:color="auto" w:fill="auto"/>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2%</w:t>
            </w:r>
          </w:p>
        </w:tc>
        <w:tc>
          <w:tcPr>
            <w:tcW w:w="888" w:type="dxa"/>
            <w:tcBorders>
              <w:top w:val="nil"/>
              <w:left w:val="nil"/>
              <w:bottom w:val="single" w:sz="4" w:space="0" w:color="auto"/>
              <w:right w:val="single" w:sz="4" w:space="0" w:color="auto"/>
            </w:tcBorders>
            <w:shd w:val="clear" w:color="auto" w:fill="auto"/>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3%</w:t>
            </w:r>
          </w:p>
        </w:tc>
        <w:tc>
          <w:tcPr>
            <w:tcW w:w="682" w:type="dxa"/>
            <w:tcBorders>
              <w:top w:val="nil"/>
              <w:left w:val="nil"/>
              <w:bottom w:val="single" w:sz="4" w:space="0" w:color="auto"/>
              <w:right w:val="single" w:sz="4" w:space="0" w:color="auto"/>
            </w:tcBorders>
            <w:shd w:val="clear" w:color="auto" w:fill="auto"/>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4%</w:t>
            </w:r>
          </w:p>
        </w:tc>
        <w:tc>
          <w:tcPr>
            <w:tcW w:w="846" w:type="dxa"/>
            <w:tcBorders>
              <w:top w:val="nil"/>
              <w:left w:val="nil"/>
              <w:bottom w:val="single" w:sz="4" w:space="0" w:color="auto"/>
              <w:right w:val="single" w:sz="4" w:space="0" w:color="auto"/>
            </w:tcBorders>
            <w:shd w:val="clear" w:color="auto" w:fill="auto"/>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0,0%</w:t>
            </w:r>
          </w:p>
        </w:tc>
        <w:tc>
          <w:tcPr>
            <w:tcW w:w="888" w:type="dxa"/>
            <w:tcBorders>
              <w:top w:val="nil"/>
              <w:left w:val="nil"/>
              <w:bottom w:val="single" w:sz="4" w:space="0" w:color="auto"/>
              <w:right w:val="single" w:sz="4" w:space="0" w:color="auto"/>
            </w:tcBorders>
            <w:shd w:val="clear" w:color="auto" w:fill="auto"/>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0,6%</w:t>
            </w:r>
          </w:p>
        </w:tc>
        <w:tc>
          <w:tcPr>
            <w:tcW w:w="682" w:type="dxa"/>
            <w:tcBorders>
              <w:top w:val="nil"/>
              <w:left w:val="nil"/>
              <w:bottom w:val="single" w:sz="4" w:space="0" w:color="auto"/>
              <w:right w:val="single" w:sz="4" w:space="0" w:color="auto"/>
            </w:tcBorders>
            <w:shd w:val="clear" w:color="auto" w:fill="auto"/>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0,6%</w:t>
            </w:r>
          </w:p>
        </w:tc>
        <w:tc>
          <w:tcPr>
            <w:tcW w:w="846" w:type="dxa"/>
            <w:tcBorders>
              <w:top w:val="nil"/>
              <w:left w:val="nil"/>
              <w:bottom w:val="single" w:sz="4" w:space="0" w:color="auto"/>
              <w:right w:val="single" w:sz="4" w:space="0" w:color="auto"/>
            </w:tcBorders>
            <w:shd w:val="clear" w:color="auto" w:fill="auto"/>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62%</w:t>
            </w:r>
          </w:p>
        </w:tc>
        <w:tc>
          <w:tcPr>
            <w:tcW w:w="888" w:type="dxa"/>
            <w:tcBorders>
              <w:top w:val="nil"/>
              <w:left w:val="nil"/>
              <w:bottom w:val="single" w:sz="4" w:space="0" w:color="auto"/>
              <w:right w:val="single" w:sz="4" w:space="0" w:color="auto"/>
            </w:tcBorders>
            <w:shd w:val="clear" w:color="auto" w:fill="auto"/>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38%</w:t>
            </w:r>
          </w:p>
        </w:tc>
        <w:tc>
          <w:tcPr>
            <w:tcW w:w="682" w:type="dxa"/>
            <w:tcBorders>
              <w:top w:val="nil"/>
              <w:left w:val="nil"/>
              <w:bottom w:val="single" w:sz="4" w:space="0" w:color="auto"/>
              <w:right w:val="single" w:sz="4" w:space="0" w:color="auto"/>
            </w:tcBorders>
            <w:shd w:val="clear" w:color="auto" w:fill="auto"/>
            <w:noWrap/>
            <w:vAlign w:val="bottom"/>
            <w:hideMark/>
          </w:tcPr>
          <w:p w:rsidR="00573DBA" w:rsidRPr="00573DBA" w:rsidRDefault="00573DBA" w:rsidP="00573DBA">
            <w:pPr>
              <w:suppressAutoHyphens w:val="0"/>
              <w:jc w:val="right"/>
              <w:rPr>
                <w:rFonts w:ascii="Calibri" w:hAnsi="Calibri" w:cs="Calibri"/>
                <w:color w:val="000000"/>
                <w:sz w:val="22"/>
                <w:szCs w:val="22"/>
                <w:lang w:eastAsia="fr-FR"/>
              </w:rPr>
            </w:pPr>
            <w:r w:rsidRPr="00573DBA">
              <w:rPr>
                <w:rFonts w:ascii="Calibri" w:hAnsi="Calibri" w:cs="Calibri"/>
                <w:color w:val="000000"/>
                <w:sz w:val="22"/>
                <w:szCs w:val="22"/>
                <w:lang w:eastAsia="fr-FR"/>
              </w:rPr>
              <w:t>100%</w:t>
            </w:r>
          </w:p>
        </w:tc>
      </w:tr>
    </w:tbl>
    <w:p w:rsidR="007F049B" w:rsidRDefault="007F049B">
      <w:pPr>
        <w:suppressAutoHyphens w:val="0"/>
      </w:pPr>
    </w:p>
    <w:p w:rsidR="0013535F" w:rsidRDefault="007F049B">
      <w:pPr>
        <w:suppressAutoHyphens w:val="0"/>
      </w:pPr>
      <w:r>
        <w:t>NB : Un agent peut être comptabilisé deux fois en tant que stagiaire à plusieurs formations.</w:t>
      </w:r>
      <w:r w:rsidR="0013535F">
        <w:br w:type="page"/>
      </w:r>
    </w:p>
    <w:p w:rsidR="00A10A58" w:rsidRDefault="00A10A58" w:rsidP="00A10A58">
      <w:pPr>
        <w:pStyle w:val="Titre2"/>
      </w:pPr>
      <w:bookmarkStart w:id="39" w:name="_Toc88149869"/>
      <w:r>
        <w:t>Les agents ayant suivi au moins une formation</w:t>
      </w:r>
      <w:bookmarkEnd w:id="39"/>
    </w:p>
    <w:p w:rsidR="007F049B" w:rsidRDefault="007F049B">
      <w:pPr>
        <w:suppressAutoHyphens w:val="0"/>
      </w:pPr>
    </w:p>
    <w:tbl>
      <w:tblPr>
        <w:tblW w:w="10629" w:type="dxa"/>
        <w:tblInd w:w="-567" w:type="dxa"/>
        <w:tblCellMar>
          <w:left w:w="70" w:type="dxa"/>
          <w:right w:w="70" w:type="dxa"/>
        </w:tblCellMar>
        <w:tblLook w:val="04A0" w:firstRow="1" w:lastRow="0" w:firstColumn="1" w:lastColumn="0" w:noHBand="0" w:noVBand="1"/>
      </w:tblPr>
      <w:tblGrid>
        <w:gridCol w:w="1744"/>
        <w:gridCol w:w="475"/>
        <w:gridCol w:w="475"/>
        <w:gridCol w:w="630"/>
        <w:gridCol w:w="475"/>
        <w:gridCol w:w="475"/>
        <w:gridCol w:w="612"/>
        <w:gridCol w:w="475"/>
        <w:gridCol w:w="364"/>
        <w:gridCol w:w="607"/>
        <w:gridCol w:w="364"/>
        <w:gridCol w:w="364"/>
        <w:gridCol w:w="607"/>
        <w:gridCol w:w="413"/>
        <w:gridCol w:w="393"/>
        <w:gridCol w:w="607"/>
        <w:gridCol w:w="475"/>
        <w:gridCol w:w="475"/>
        <w:gridCol w:w="607"/>
      </w:tblGrid>
      <w:tr w:rsidR="00A10A58" w:rsidRPr="00A10A58" w:rsidTr="00A10A58">
        <w:trPr>
          <w:trHeight w:val="404"/>
        </w:trPr>
        <w:tc>
          <w:tcPr>
            <w:tcW w:w="1744" w:type="dxa"/>
            <w:tcBorders>
              <w:top w:val="nil"/>
              <w:left w:val="nil"/>
              <w:bottom w:val="nil"/>
              <w:right w:val="nil"/>
            </w:tcBorders>
            <w:shd w:val="clear" w:color="auto" w:fill="auto"/>
            <w:noWrap/>
            <w:vAlign w:val="center"/>
            <w:hideMark/>
          </w:tcPr>
          <w:p w:rsidR="00A10A58" w:rsidRPr="00A10A58" w:rsidRDefault="00A10A58" w:rsidP="00A10A58">
            <w:pPr>
              <w:suppressAutoHyphens w:val="0"/>
              <w:rPr>
                <w:sz w:val="20"/>
                <w:lang w:eastAsia="fr-FR"/>
              </w:rPr>
            </w:pPr>
          </w:p>
        </w:tc>
        <w:tc>
          <w:tcPr>
            <w:tcW w:w="1580" w:type="dxa"/>
            <w:gridSpan w:val="3"/>
            <w:tcBorders>
              <w:top w:val="single" w:sz="8" w:space="0" w:color="auto"/>
              <w:left w:val="single" w:sz="8" w:space="0" w:color="auto"/>
              <w:bottom w:val="single" w:sz="8" w:space="0" w:color="auto"/>
              <w:right w:val="nil"/>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A+</w:t>
            </w:r>
          </w:p>
        </w:tc>
        <w:tc>
          <w:tcPr>
            <w:tcW w:w="1562" w:type="dxa"/>
            <w:gridSpan w:val="3"/>
            <w:tcBorders>
              <w:top w:val="single" w:sz="8" w:space="0" w:color="auto"/>
              <w:left w:val="nil"/>
              <w:bottom w:val="single" w:sz="8" w:space="0" w:color="auto"/>
              <w:right w:val="nil"/>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A</w:t>
            </w:r>
          </w:p>
        </w:tc>
        <w:tc>
          <w:tcPr>
            <w:tcW w:w="1446" w:type="dxa"/>
            <w:gridSpan w:val="3"/>
            <w:tcBorders>
              <w:top w:val="single" w:sz="8" w:space="0" w:color="auto"/>
              <w:left w:val="nil"/>
              <w:bottom w:val="single" w:sz="8" w:space="0" w:color="auto"/>
              <w:right w:val="nil"/>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B</w:t>
            </w:r>
          </w:p>
        </w:tc>
        <w:tc>
          <w:tcPr>
            <w:tcW w:w="1335" w:type="dxa"/>
            <w:gridSpan w:val="3"/>
            <w:tcBorders>
              <w:top w:val="single" w:sz="8" w:space="0" w:color="auto"/>
              <w:left w:val="nil"/>
              <w:bottom w:val="single" w:sz="8" w:space="0" w:color="auto"/>
              <w:right w:val="nil"/>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C</w:t>
            </w:r>
          </w:p>
        </w:tc>
        <w:tc>
          <w:tcPr>
            <w:tcW w:w="1405" w:type="dxa"/>
            <w:gridSpan w:val="3"/>
            <w:tcBorders>
              <w:top w:val="single" w:sz="8" w:space="0" w:color="auto"/>
              <w:left w:val="nil"/>
              <w:bottom w:val="single" w:sz="8" w:space="0" w:color="auto"/>
              <w:right w:val="single" w:sz="8" w:space="0" w:color="000000"/>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OPA</w:t>
            </w:r>
          </w:p>
        </w:tc>
        <w:tc>
          <w:tcPr>
            <w:tcW w:w="1557" w:type="dxa"/>
            <w:gridSpan w:val="3"/>
            <w:tcBorders>
              <w:top w:val="single" w:sz="8" w:space="0" w:color="auto"/>
              <w:left w:val="nil"/>
              <w:bottom w:val="single" w:sz="8" w:space="0" w:color="auto"/>
              <w:right w:val="single" w:sz="8" w:space="0" w:color="000000"/>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TOTAL</w:t>
            </w:r>
          </w:p>
        </w:tc>
      </w:tr>
      <w:tr w:rsidR="00A10A58" w:rsidRPr="00A10A58" w:rsidTr="00A10A58">
        <w:trPr>
          <w:trHeight w:val="326"/>
        </w:trPr>
        <w:tc>
          <w:tcPr>
            <w:tcW w:w="1744" w:type="dxa"/>
            <w:tcBorders>
              <w:top w:val="nil"/>
              <w:left w:val="nil"/>
              <w:bottom w:val="nil"/>
              <w:right w:val="nil"/>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p>
        </w:tc>
        <w:tc>
          <w:tcPr>
            <w:tcW w:w="475" w:type="dxa"/>
            <w:tcBorders>
              <w:top w:val="nil"/>
              <w:left w:val="single" w:sz="8" w:space="0" w:color="auto"/>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F</w:t>
            </w:r>
          </w:p>
        </w:tc>
        <w:tc>
          <w:tcPr>
            <w:tcW w:w="475" w:type="dxa"/>
            <w:tcBorders>
              <w:top w:val="nil"/>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H</w:t>
            </w:r>
          </w:p>
        </w:tc>
        <w:tc>
          <w:tcPr>
            <w:tcW w:w="630" w:type="dxa"/>
            <w:tcBorders>
              <w:top w:val="nil"/>
              <w:left w:val="nil"/>
              <w:bottom w:val="single" w:sz="8" w:space="0" w:color="auto"/>
              <w:right w:val="single" w:sz="8"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Total</w:t>
            </w:r>
          </w:p>
        </w:tc>
        <w:tc>
          <w:tcPr>
            <w:tcW w:w="475" w:type="dxa"/>
            <w:tcBorders>
              <w:top w:val="nil"/>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F</w:t>
            </w:r>
          </w:p>
        </w:tc>
        <w:tc>
          <w:tcPr>
            <w:tcW w:w="475" w:type="dxa"/>
            <w:tcBorders>
              <w:top w:val="nil"/>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H</w:t>
            </w:r>
          </w:p>
        </w:tc>
        <w:tc>
          <w:tcPr>
            <w:tcW w:w="612" w:type="dxa"/>
            <w:tcBorders>
              <w:top w:val="nil"/>
              <w:left w:val="nil"/>
              <w:bottom w:val="single" w:sz="8" w:space="0" w:color="auto"/>
              <w:right w:val="single" w:sz="8"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Total</w:t>
            </w:r>
          </w:p>
        </w:tc>
        <w:tc>
          <w:tcPr>
            <w:tcW w:w="475" w:type="dxa"/>
            <w:tcBorders>
              <w:top w:val="nil"/>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F</w:t>
            </w:r>
          </w:p>
        </w:tc>
        <w:tc>
          <w:tcPr>
            <w:tcW w:w="364" w:type="dxa"/>
            <w:tcBorders>
              <w:top w:val="nil"/>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H</w:t>
            </w:r>
          </w:p>
        </w:tc>
        <w:tc>
          <w:tcPr>
            <w:tcW w:w="607" w:type="dxa"/>
            <w:tcBorders>
              <w:top w:val="nil"/>
              <w:left w:val="nil"/>
              <w:bottom w:val="single" w:sz="8" w:space="0" w:color="auto"/>
              <w:right w:val="single" w:sz="8"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Total</w:t>
            </w:r>
          </w:p>
        </w:tc>
        <w:tc>
          <w:tcPr>
            <w:tcW w:w="364" w:type="dxa"/>
            <w:tcBorders>
              <w:top w:val="nil"/>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F</w:t>
            </w:r>
          </w:p>
        </w:tc>
        <w:tc>
          <w:tcPr>
            <w:tcW w:w="364" w:type="dxa"/>
            <w:tcBorders>
              <w:top w:val="nil"/>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H</w:t>
            </w:r>
          </w:p>
        </w:tc>
        <w:tc>
          <w:tcPr>
            <w:tcW w:w="607" w:type="dxa"/>
            <w:tcBorders>
              <w:top w:val="nil"/>
              <w:left w:val="nil"/>
              <w:bottom w:val="single" w:sz="8" w:space="0" w:color="auto"/>
              <w:right w:val="single" w:sz="8"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Total</w:t>
            </w:r>
          </w:p>
        </w:tc>
        <w:tc>
          <w:tcPr>
            <w:tcW w:w="413" w:type="dxa"/>
            <w:tcBorders>
              <w:top w:val="nil"/>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F</w:t>
            </w:r>
          </w:p>
        </w:tc>
        <w:tc>
          <w:tcPr>
            <w:tcW w:w="393" w:type="dxa"/>
            <w:tcBorders>
              <w:top w:val="nil"/>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H</w:t>
            </w:r>
          </w:p>
        </w:tc>
        <w:tc>
          <w:tcPr>
            <w:tcW w:w="599" w:type="dxa"/>
            <w:tcBorders>
              <w:top w:val="nil"/>
              <w:left w:val="nil"/>
              <w:bottom w:val="single" w:sz="8" w:space="0" w:color="auto"/>
              <w:right w:val="single" w:sz="8"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Total</w:t>
            </w:r>
          </w:p>
        </w:tc>
        <w:tc>
          <w:tcPr>
            <w:tcW w:w="475" w:type="dxa"/>
            <w:tcBorders>
              <w:top w:val="nil"/>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F</w:t>
            </w:r>
          </w:p>
        </w:tc>
        <w:tc>
          <w:tcPr>
            <w:tcW w:w="475" w:type="dxa"/>
            <w:tcBorders>
              <w:top w:val="nil"/>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H</w:t>
            </w:r>
          </w:p>
        </w:tc>
        <w:tc>
          <w:tcPr>
            <w:tcW w:w="607" w:type="dxa"/>
            <w:tcBorders>
              <w:top w:val="nil"/>
              <w:left w:val="nil"/>
              <w:bottom w:val="single" w:sz="8" w:space="0" w:color="auto"/>
              <w:right w:val="single" w:sz="8"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Total</w:t>
            </w:r>
          </w:p>
        </w:tc>
      </w:tr>
      <w:tr w:rsidR="00A10A58" w:rsidRPr="00A10A58" w:rsidTr="00A10A58">
        <w:trPr>
          <w:trHeight w:val="326"/>
        </w:trPr>
        <w:tc>
          <w:tcPr>
            <w:tcW w:w="1744" w:type="dxa"/>
            <w:tcBorders>
              <w:top w:val="single" w:sz="8" w:space="0" w:color="auto"/>
              <w:left w:val="single" w:sz="8" w:space="0" w:color="auto"/>
              <w:bottom w:val="nil"/>
              <w:right w:val="single" w:sz="8"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SG</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51</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42</w:t>
            </w:r>
          </w:p>
        </w:tc>
        <w:tc>
          <w:tcPr>
            <w:tcW w:w="630" w:type="dxa"/>
            <w:tcBorders>
              <w:top w:val="single" w:sz="4" w:space="0" w:color="auto"/>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93</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87</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43</w:t>
            </w:r>
          </w:p>
        </w:tc>
        <w:tc>
          <w:tcPr>
            <w:tcW w:w="612" w:type="dxa"/>
            <w:tcBorders>
              <w:top w:val="single" w:sz="4" w:space="0" w:color="auto"/>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130</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84</w:t>
            </w:r>
          </w:p>
        </w:tc>
        <w:tc>
          <w:tcPr>
            <w:tcW w:w="364"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54</w:t>
            </w:r>
          </w:p>
        </w:tc>
        <w:tc>
          <w:tcPr>
            <w:tcW w:w="607" w:type="dxa"/>
            <w:tcBorders>
              <w:top w:val="single" w:sz="4" w:space="0" w:color="auto"/>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138</w:t>
            </w:r>
          </w:p>
        </w:tc>
        <w:tc>
          <w:tcPr>
            <w:tcW w:w="364"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33</w:t>
            </w:r>
          </w:p>
        </w:tc>
        <w:tc>
          <w:tcPr>
            <w:tcW w:w="364"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17</w:t>
            </w:r>
          </w:p>
        </w:tc>
        <w:tc>
          <w:tcPr>
            <w:tcW w:w="607" w:type="dxa"/>
            <w:tcBorders>
              <w:top w:val="single" w:sz="4" w:space="0" w:color="auto"/>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50</w:t>
            </w:r>
          </w:p>
        </w:tc>
        <w:tc>
          <w:tcPr>
            <w:tcW w:w="413"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w:t>
            </w:r>
          </w:p>
        </w:tc>
        <w:tc>
          <w:tcPr>
            <w:tcW w:w="393"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5</w:t>
            </w:r>
          </w:p>
        </w:tc>
        <w:tc>
          <w:tcPr>
            <w:tcW w:w="599" w:type="dxa"/>
            <w:tcBorders>
              <w:top w:val="single" w:sz="4" w:space="0" w:color="auto"/>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6</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256</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161</w:t>
            </w:r>
          </w:p>
        </w:tc>
        <w:tc>
          <w:tcPr>
            <w:tcW w:w="607" w:type="dxa"/>
            <w:tcBorders>
              <w:top w:val="single" w:sz="4" w:space="0" w:color="auto"/>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417</w:t>
            </w:r>
          </w:p>
        </w:tc>
      </w:tr>
      <w:tr w:rsidR="00A10A58" w:rsidRPr="00A10A58" w:rsidTr="00A10A58">
        <w:trPr>
          <w:trHeight w:val="326"/>
        </w:trPr>
        <w:tc>
          <w:tcPr>
            <w:tcW w:w="1744" w:type="dxa"/>
            <w:tcBorders>
              <w:top w:val="single" w:sz="8" w:space="0" w:color="auto"/>
              <w:left w:val="single" w:sz="8" w:space="0" w:color="auto"/>
              <w:bottom w:val="nil"/>
              <w:right w:val="single" w:sz="8"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CGEDD</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29</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40</w:t>
            </w:r>
          </w:p>
        </w:tc>
        <w:tc>
          <w:tcPr>
            <w:tcW w:w="630"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69</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6</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w:t>
            </w:r>
          </w:p>
        </w:tc>
        <w:tc>
          <w:tcPr>
            <w:tcW w:w="612"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7</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11</w:t>
            </w:r>
          </w:p>
        </w:tc>
        <w:tc>
          <w:tcPr>
            <w:tcW w:w="364"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3</w:t>
            </w:r>
          </w:p>
        </w:tc>
        <w:tc>
          <w:tcPr>
            <w:tcW w:w="607"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14</w:t>
            </w:r>
          </w:p>
        </w:tc>
        <w:tc>
          <w:tcPr>
            <w:tcW w:w="364"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14</w:t>
            </w:r>
          </w:p>
        </w:tc>
        <w:tc>
          <w:tcPr>
            <w:tcW w:w="364"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w:t>
            </w:r>
          </w:p>
        </w:tc>
        <w:tc>
          <w:tcPr>
            <w:tcW w:w="607"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16</w:t>
            </w:r>
          </w:p>
        </w:tc>
        <w:tc>
          <w:tcPr>
            <w:tcW w:w="413"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rPr>
                <w:rFonts w:ascii="Calibri" w:hAnsi="Calibri" w:cs="Calibri"/>
                <w:color w:val="000000"/>
                <w:sz w:val="22"/>
                <w:szCs w:val="22"/>
                <w:lang w:eastAsia="fr-FR"/>
              </w:rPr>
            </w:pPr>
            <w:r w:rsidRPr="00A10A58">
              <w:rPr>
                <w:rFonts w:ascii="Calibri" w:hAnsi="Calibri" w:cs="Calibri"/>
                <w:color w:val="000000"/>
                <w:sz w:val="22"/>
                <w:szCs w:val="22"/>
                <w:lang w:eastAsia="fr-FR"/>
              </w:rPr>
              <w:t> </w:t>
            </w:r>
          </w:p>
        </w:tc>
        <w:tc>
          <w:tcPr>
            <w:tcW w:w="393"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rPr>
                <w:rFonts w:ascii="Calibri" w:hAnsi="Calibri" w:cs="Calibri"/>
                <w:color w:val="000000"/>
                <w:sz w:val="22"/>
                <w:szCs w:val="22"/>
                <w:lang w:eastAsia="fr-FR"/>
              </w:rPr>
            </w:pPr>
            <w:r w:rsidRPr="00A10A58">
              <w:rPr>
                <w:rFonts w:ascii="Calibri" w:hAnsi="Calibri" w:cs="Calibri"/>
                <w:color w:val="000000"/>
                <w:sz w:val="22"/>
                <w:szCs w:val="22"/>
                <w:lang w:eastAsia="fr-FR"/>
              </w:rPr>
              <w:t> </w:t>
            </w:r>
          </w:p>
        </w:tc>
        <w:tc>
          <w:tcPr>
            <w:tcW w:w="599"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0</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60</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46</w:t>
            </w:r>
          </w:p>
        </w:tc>
        <w:tc>
          <w:tcPr>
            <w:tcW w:w="607"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106</w:t>
            </w:r>
          </w:p>
        </w:tc>
      </w:tr>
      <w:tr w:rsidR="00A10A58" w:rsidRPr="00A10A58" w:rsidTr="00A10A58">
        <w:trPr>
          <w:trHeight w:val="326"/>
        </w:trPr>
        <w:tc>
          <w:tcPr>
            <w:tcW w:w="1744" w:type="dxa"/>
            <w:tcBorders>
              <w:top w:val="single" w:sz="8" w:space="0" w:color="auto"/>
              <w:left w:val="single" w:sz="8" w:space="0" w:color="auto"/>
              <w:bottom w:val="nil"/>
              <w:right w:val="single" w:sz="8"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CGDD</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59</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58</w:t>
            </w:r>
          </w:p>
        </w:tc>
        <w:tc>
          <w:tcPr>
            <w:tcW w:w="630"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117</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42</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25</w:t>
            </w:r>
          </w:p>
        </w:tc>
        <w:tc>
          <w:tcPr>
            <w:tcW w:w="612"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67</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23</w:t>
            </w:r>
          </w:p>
        </w:tc>
        <w:tc>
          <w:tcPr>
            <w:tcW w:w="364"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14</w:t>
            </w:r>
          </w:p>
        </w:tc>
        <w:tc>
          <w:tcPr>
            <w:tcW w:w="607"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37</w:t>
            </w:r>
          </w:p>
        </w:tc>
        <w:tc>
          <w:tcPr>
            <w:tcW w:w="364"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9</w:t>
            </w:r>
          </w:p>
        </w:tc>
        <w:tc>
          <w:tcPr>
            <w:tcW w:w="364"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w:t>
            </w:r>
          </w:p>
        </w:tc>
        <w:tc>
          <w:tcPr>
            <w:tcW w:w="607"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11</w:t>
            </w:r>
          </w:p>
        </w:tc>
        <w:tc>
          <w:tcPr>
            <w:tcW w:w="413"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rPr>
                <w:rFonts w:ascii="Calibri" w:hAnsi="Calibri" w:cs="Calibri"/>
                <w:color w:val="000000"/>
                <w:sz w:val="22"/>
                <w:szCs w:val="22"/>
                <w:lang w:eastAsia="fr-FR"/>
              </w:rPr>
            </w:pPr>
            <w:r w:rsidRPr="00A10A58">
              <w:rPr>
                <w:rFonts w:ascii="Calibri" w:hAnsi="Calibri" w:cs="Calibri"/>
                <w:color w:val="000000"/>
                <w:sz w:val="22"/>
                <w:szCs w:val="22"/>
                <w:lang w:eastAsia="fr-FR"/>
              </w:rPr>
              <w:t> </w:t>
            </w:r>
          </w:p>
        </w:tc>
        <w:tc>
          <w:tcPr>
            <w:tcW w:w="393"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rPr>
                <w:rFonts w:ascii="Calibri" w:hAnsi="Calibri" w:cs="Calibri"/>
                <w:color w:val="000000"/>
                <w:sz w:val="22"/>
                <w:szCs w:val="22"/>
                <w:lang w:eastAsia="fr-FR"/>
              </w:rPr>
            </w:pPr>
            <w:r w:rsidRPr="00A10A58">
              <w:rPr>
                <w:rFonts w:ascii="Calibri" w:hAnsi="Calibri" w:cs="Calibri"/>
                <w:color w:val="000000"/>
                <w:sz w:val="22"/>
                <w:szCs w:val="22"/>
                <w:lang w:eastAsia="fr-FR"/>
              </w:rPr>
              <w:t> </w:t>
            </w:r>
          </w:p>
        </w:tc>
        <w:tc>
          <w:tcPr>
            <w:tcW w:w="599"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0</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133</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99</w:t>
            </w:r>
          </w:p>
        </w:tc>
        <w:tc>
          <w:tcPr>
            <w:tcW w:w="607"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232</w:t>
            </w:r>
          </w:p>
        </w:tc>
      </w:tr>
      <w:tr w:rsidR="00A10A58" w:rsidRPr="00A10A58" w:rsidTr="00A10A58">
        <w:trPr>
          <w:trHeight w:val="326"/>
        </w:trPr>
        <w:tc>
          <w:tcPr>
            <w:tcW w:w="1744" w:type="dxa"/>
            <w:tcBorders>
              <w:top w:val="single" w:sz="8" w:space="0" w:color="auto"/>
              <w:left w:val="single" w:sz="8" w:space="0" w:color="auto"/>
              <w:bottom w:val="nil"/>
              <w:right w:val="single" w:sz="8"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DGALN</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19</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12</w:t>
            </w:r>
          </w:p>
        </w:tc>
        <w:tc>
          <w:tcPr>
            <w:tcW w:w="630"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31</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61</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47</w:t>
            </w:r>
          </w:p>
        </w:tc>
        <w:tc>
          <w:tcPr>
            <w:tcW w:w="612"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108</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5</w:t>
            </w:r>
          </w:p>
        </w:tc>
        <w:tc>
          <w:tcPr>
            <w:tcW w:w="364"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3</w:t>
            </w:r>
          </w:p>
        </w:tc>
        <w:tc>
          <w:tcPr>
            <w:tcW w:w="607"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8</w:t>
            </w:r>
          </w:p>
        </w:tc>
        <w:tc>
          <w:tcPr>
            <w:tcW w:w="364"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3</w:t>
            </w:r>
          </w:p>
        </w:tc>
        <w:tc>
          <w:tcPr>
            <w:tcW w:w="364"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0</w:t>
            </w:r>
          </w:p>
        </w:tc>
        <w:tc>
          <w:tcPr>
            <w:tcW w:w="607"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3</w:t>
            </w:r>
          </w:p>
        </w:tc>
        <w:tc>
          <w:tcPr>
            <w:tcW w:w="413"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rPr>
                <w:rFonts w:ascii="Calibri" w:hAnsi="Calibri" w:cs="Calibri"/>
                <w:color w:val="000000"/>
                <w:sz w:val="22"/>
                <w:szCs w:val="22"/>
                <w:lang w:eastAsia="fr-FR"/>
              </w:rPr>
            </w:pPr>
            <w:r w:rsidRPr="00A10A58">
              <w:rPr>
                <w:rFonts w:ascii="Calibri" w:hAnsi="Calibri" w:cs="Calibri"/>
                <w:color w:val="000000"/>
                <w:sz w:val="22"/>
                <w:szCs w:val="22"/>
                <w:lang w:eastAsia="fr-FR"/>
              </w:rPr>
              <w:t> </w:t>
            </w:r>
          </w:p>
        </w:tc>
        <w:tc>
          <w:tcPr>
            <w:tcW w:w="393"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rPr>
                <w:rFonts w:ascii="Calibri" w:hAnsi="Calibri" w:cs="Calibri"/>
                <w:color w:val="000000"/>
                <w:sz w:val="22"/>
                <w:szCs w:val="22"/>
                <w:lang w:eastAsia="fr-FR"/>
              </w:rPr>
            </w:pPr>
            <w:r w:rsidRPr="00A10A58">
              <w:rPr>
                <w:rFonts w:ascii="Calibri" w:hAnsi="Calibri" w:cs="Calibri"/>
                <w:color w:val="000000"/>
                <w:sz w:val="22"/>
                <w:szCs w:val="22"/>
                <w:lang w:eastAsia="fr-FR"/>
              </w:rPr>
              <w:t> </w:t>
            </w:r>
          </w:p>
        </w:tc>
        <w:tc>
          <w:tcPr>
            <w:tcW w:w="599"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0</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88</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62</w:t>
            </w:r>
          </w:p>
        </w:tc>
        <w:tc>
          <w:tcPr>
            <w:tcW w:w="607"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150</w:t>
            </w:r>
          </w:p>
        </w:tc>
      </w:tr>
      <w:tr w:rsidR="00A10A58" w:rsidRPr="00A10A58" w:rsidTr="00A10A58">
        <w:trPr>
          <w:trHeight w:val="326"/>
        </w:trPr>
        <w:tc>
          <w:tcPr>
            <w:tcW w:w="1744" w:type="dxa"/>
            <w:tcBorders>
              <w:top w:val="single" w:sz="8" w:space="0" w:color="auto"/>
              <w:left w:val="single" w:sz="8" w:space="0" w:color="auto"/>
              <w:bottom w:val="nil"/>
              <w:right w:val="single" w:sz="8"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DGEC</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12</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7</w:t>
            </w:r>
          </w:p>
        </w:tc>
        <w:tc>
          <w:tcPr>
            <w:tcW w:w="630"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19</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21</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25</w:t>
            </w:r>
          </w:p>
        </w:tc>
        <w:tc>
          <w:tcPr>
            <w:tcW w:w="612"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46</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9</w:t>
            </w:r>
          </w:p>
        </w:tc>
        <w:tc>
          <w:tcPr>
            <w:tcW w:w="364"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9</w:t>
            </w:r>
          </w:p>
        </w:tc>
        <w:tc>
          <w:tcPr>
            <w:tcW w:w="607"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18</w:t>
            </w:r>
          </w:p>
        </w:tc>
        <w:tc>
          <w:tcPr>
            <w:tcW w:w="364"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10</w:t>
            </w:r>
          </w:p>
        </w:tc>
        <w:tc>
          <w:tcPr>
            <w:tcW w:w="364"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0</w:t>
            </w:r>
          </w:p>
        </w:tc>
        <w:tc>
          <w:tcPr>
            <w:tcW w:w="607"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10</w:t>
            </w:r>
          </w:p>
        </w:tc>
        <w:tc>
          <w:tcPr>
            <w:tcW w:w="413"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rPr>
                <w:rFonts w:ascii="Calibri" w:hAnsi="Calibri" w:cs="Calibri"/>
                <w:color w:val="000000"/>
                <w:sz w:val="22"/>
                <w:szCs w:val="22"/>
                <w:lang w:eastAsia="fr-FR"/>
              </w:rPr>
            </w:pPr>
            <w:r w:rsidRPr="00A10A58">
              <w:rPr>
                <w:rFonts w:ascii="Calibri" w:hAnsi="Calibri" w:cs="Calibri"/>
                <w:color w:val="000000"/>
                <w:sz w:val="22"/>
                <w:szCs w:val="22"/>
                <w:lang w:eastAsia="fr-FR"/>
              </w:rPr>
              <w:t> </w:t>
            </w:r>
          </w:p>
        </w:tc>
        <w:tc>
          <w:tcPr>
            <w:tcW w:w="393"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rPr>
                <w:rFonts w:ascii="Calibri" w:hAnsi="Calibri" w:cs="Calibri"/>
                <w:color w:val="000000"/>
                <w:sz w:val="22"/>
                <w:szCs w:val="22"/>
                <w:lang w:eastAsia="fr-FR"/>
              </w:rPr>
            </w:pPr>
            <w:r w:rsidRPr="00A10A58">
              <w:rPr>
                <w:rFonts w:ascii="Calibri" w:hAnsi="Calibri" w:cs="Calibri"/>
                <w:color w:val="000000"/>
                <w:sz w:val="22"/>
                <w:szCs w:val="22"/>
                <w:lang w:eastAsia="fr-FR"/>
              </w:rPr>
              <w:t> </w:t>
            </w:r>
          </w:p>
        </w:tc>
        <w:tc>
          <w:tcPr>
            <w:tcW w:w="599"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0</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52</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41</w:t>
            </w:r>
          </w:p>
        </w:tc>
        <w:tc>
          <w:tcPr>
            <w:tcW w:w="607"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93</w:t>
            </w:r>
          </w:p>
        </w:tc>
      </w:tr>
      <w:tr w:rsidR="00A10A58" w:rsidRPr="00A10A58" w:rsidTr="00A10A58">
        <w:trPr>
          <w:trHeight w:val="326"/>
        </w:trPr>
        <w:tc>
          <w:tcPr>
            <w:tcW w:w="1744" w:type="dxa"/>
            <w:tcBorders>
              <w:top w:val="single" w:sz="8" w:space="0" w:color="auto"/>
              <w:left w:val="single" w:sz="8" w:space="0" w:color="auto"/>
              <w:bottom w:val="nil"/>
              <w:right w:val="single" w:sz="8"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DGITM</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10</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18</w:t>
            </w:r>
          </w:p>
        </w:tc>
        <w:tc>
          <w:tcPr>
            <w:tcW w:w="630"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28</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23</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26</w:t>
            </w:r>
          </w:p>
        </w:tc>
        <w:tc>
          <w:tcPr>
            <w:tcW w:w="612"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49</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22</w:t>
            </w:r>
          </w:p>
        </w:tc>
        <w:tc>
          <w:tcPr>
            <w:tcW w:w="364"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6</w:t>
            </w:r>
          </w:p>
        </w:tc>
        <w:tc>
          <w:tcPr>
            <w:tcW w:w="607"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28</w:t>
            </w:r>
          </w:p>
        </w:tc>
        <w:tc>
          <w:tcPr>
            <w:tcW w:w="364"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8</w:t>
            </w:r>
          </w:p>
        </w:tc>
        <w:tc>
          <w:tcPr>
            <w:tcW w:w="364"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w:t>
            </w:r>
          </w:p>
        </w:tc>
        <w:tc>
          <w:tcPr>
            <w:tcW w:w="607"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9</w:t>
            </w:r>
          </w:p>
        </w:tc>
        <w:tc>
          <w:tcPr>
            <w:tcW w:w="413"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rPr>
                <w:rFonts w:ascii="Calibri" w:hAnsi="Calibri" w:cs="Calibri"/>
                <w:color w:val="000000"/>
                <w:sz w:val="22"/>
                <w:szCs w:val="22"/>
                <w:lang w:eastAsia="fr-FR"/>
              </w:rPr>
            </w:pPr>
            <w:r w:rsidRPr="00A10A58">
              <w:rPr>
                <w:rFonts w:ascii="Calibri" w:hAnsi="Calibri" w:cs="Calibri"/>
                <w:color w:val="000000"/>
                <w:sz w:val="22"/>
                <w:szCs w:val="22"/>
                <w:lang w:eastAsia="fr-FR"/>
              </w:rPr>
              <w:t> </w:t>
            </w:r>
          </w:p>
        </w:tc>
        <w:tc>
          <w:tcPr>
            <w:tcW w:w="393"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rPr>
                <w:rFonts w:ascii="Calibri" w:hAnsi="Calibri" w:cs="Calibri"/>
                <w:color w:val="000000"/>
                <w:sz w:val="22"/>
                <w:szCs w:val="22"/>
                <w:lang w:eastAsia="fr-FR"/>
              </w:rPr>
            </w:pPr>
            <w:r w:rsidRPr="00A10A58">
              <w:rPr>
                <w:rFonts w:ascii="Calibri" w:hAnsi="Calibri" w:cs="Calibri"/>
                <w:color w:val="000000"/>
                <w:sz w:val="22"/>
                <w:szCs w:val="22"/>
                <w:lang w:eastAsia="fr-FR"/>
              </w:rPr>
              <w:t> </w:t>
            </w:r>
          </w:p>
        </w:tc>
        <w:tc>
          <w:tcPr>
            <w:tcW w:w="599"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0</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63</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51</w:t>
            </w:r>
          </w:p>
        </w:tc>
        <w:tc>
          <w:tcPr>
            <w:tcW w:w="607"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114</w:t>
            </w:r>
          </w:p>
        </w:tc>
      </w:tr>
      <w:tr w:rsidR="00A10A58" w:rsidRPr="00A10A58" w:rsidTr="00A10A58">
        <w:trPr>
          <w:trHeight w:val="326"/>
        </w:trPr>
        <w:tc>
          <w:tcPr>
            <w:tcW w:w="1744" w:type="dxa"/>
            <w:tcBorders>
              <w:top w:val="single" w:sz="8" w:space="0" w:color="auto"/>
              <w:left w:val="single" w:sz="8" w:space="0" w:color="auto"/>
              <w:bottom w:val="nil"/>
              <w:right w:val="single" w:sz="8"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DGPR</w:t>
            </w:r>
          </w:p>
        </w:tc>
        <w:tc>
          <w:tcPr>
            <w:tcW w:w="475" w:type="dxa"/>
            <w:tcBorders>
              <w:top w:val="nil"/>
              <w:left w:val="nil"/>
              <w:bottom w:val="nil"/>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9</w:t>
            </w:r>
          </w:p>
        </w:tc>
        <w:tc>
          <w:tcPr>
            <w:tcW w:w="475" w:type="dxa"/>
            <w:tcBorders>
              <w:top w:val="nil"/>
              <w:left w:val="nil"/>
              <w:bottom w:val="nil"/>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8</w:t>
            </w:r>
          </w:p>
        </w:tc>
        <w:tc>
          <w:tcPr>
            <w:tcW w:w="630"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17</w:t>
            </w:r>
          </w:p>
        </w:tc>
        <w:tc>
          <w:tcPr>
            <w:tcW w:w="475" w:type="dxa"/>
            <w:tcBorders>
              <w:top w:val="nil"/>
              <w:left w:val="nil"/>
              <w:bottom w:val="nil"/>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15</w:t>
            </w:r>
          </w:p>
        </w:tc>
        <w:tc>
          <w:tcPr>
            <w:tcW w:w="475" w:type="dxa"/>
            <w:tcBorders>
              <w:top w:val="nil"/>
              <w:left w:val="nil"/>
              <w:bottom w:val="nil"/>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6</w:t>
            </w:r>
          </w:p>
        </w:tc>
        <w:tc>
          <w:tcPr>
            <w:tcW w:w="612"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21</w:t>
            </w:r>
          </w:p>
        </w:tc>
        <w:tc>
          <w:tcPr>
            <w:tcW w:w="475" w:type="dxa"/>
            <w:tcBorders>
              <w:top w:val="nil"/>
              <w:left w:val="nil"/>
              <w:bottom w:val="nil"/>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17</w:t>
            </w:r>
          </w:p>
        </w:tc>
        <w:tc>
          <w:tcPr>
            <w:tcW w:w="364" w:type="dxa"/>
            <w:tcBorders>
              <w:top w:val="nil"/>
              <w:left w:val="nil"/>
              <w:bottom w:val="nil"/>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3</w:t>
            </w:r>
          </w:p>
        </w:tc>
        <w:tc>
          <w:tcPr>
            <w:tcW w:w="607"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20</w:t>
            </w:r>
          </w:p>
        </w:tc>
        <w:tc>
          <w:tcPr>
            <w:tcW w:w="364" w:type="dxa"/>
            <w:tcBorders>
              <w:top w:val="nil"/>
              <w:left w:val="nil"/>
              <w:bottom w:val="nil"/>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7</w:t>
            </w:r>
          </w:p>
        </w:tc>
        <w:tc>
          <w:tcPr>
            <w:tcW w:w="364" w:type="dxa"/>
            <w:tcBorders>
              <w:top w:val="nil"/>
              <w:left w:val="nil"/>
              <w:bottom w:val="nil"/>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w:t>
            </w:r>
          </w:p>
        </w:tc>
        <w:tc>
          <w:tcPr>
            <w:tcW w:w="607"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8</w:t>
            </w:r>
          </w:p>
        </w:tc>
        <w:tc>
          <w:tcPr>
            <w:tcW w:w="413" w:type="dxa"/>
            <w:tcBorders>
              <w:top w:val="nil"/>
              <w:left w:val="nil"/>
              <w:bottom w:val="nil"/>
              <w:right w:val="single" w:sz="4" w:space="0" w:color="auto"/>
            </w:tcBorders>
            <w:shd w:val="clear" w:color="auto" w:fill="auto"/>
            <w:noWrap/>
            <w:vAlign w:val="bottom"/>
            <w:hideMark/>
          </w:tcPr>
          <w:p w:rsidR="00A10A58" w:rsidRPr="00A10A58" w:rsidRDefault="00A10A58" w:rsidP="00A10A58">
            <w:pPr>
              <w:suppressAutoHyphens w:val="0"/>
              <w:rPr>
                <w:rFonts w:ascii="Calibri" w:hAnsi="Calibri" w:cs="Calibri"/>
                <w:color w:val="000000"/>
                <w:sz w:val="22"/>
                <w:szCs w:val="22"/>
                <w:lang w:eastAsia="fr-FR"/>
              </w:rPr>
            </w:pPr>
            <w:r w:rsidRPr="00A10A58">
              <w:rPr>
                <w:rFonts w:ascii="Calibri" w:hAnsi="Calibri" w:cs="Calibri"/>
                <w:color w:val="000000"/>
                <w:sz w:val="22"/>
                <w:szCs w:val="22"/>
                <w:lang w:eastAsia="fr-FR"/>
              </w:rPr>
              <w:t> </w:t>
            </w:r>
          </w:p>
        </w:tc>
        <w:tc>
          <w:tcPr>
            <w:tcW w:w="393" w:type="dxa"/>
            <w:tcBorders>
              <w:top w:val="nil"/>
              <w:left w:val="nil"/>
              <w:bottom w:val="nil"/>
              <w:right w:val="single" w:sz="4" w:space="0" w:color="auto"/>
            </w:tcBorders>
            <w:shd w:val="clear" w:color="auto" w:fill="auto"/>
            <w:noWrap/>
            <w:vAlign w:val="bottom"/>
            <w:hideMark/>
          </w:tcPr>
          <w:p w:rsidR="00A10A58" w:rsidRPr="00A10A58" w:rsidRDefault="00A10A58" w:rsidP="00A10A58">
            <w:pPr>
              <w:suppressAutoHyphens w:val="0"/>
              <w:rPr>
                <w:rFonts w:ascii="Calibri" w:hAnsi="Calibri" w:cs="Calibri"/>
                <w:color w:val="000000"/>
                <w:sz w:val="22"/>
                <w:szCs w:val="22"/>
                <w:lang w:eastAsia="fr-FR"/>
              </w:rPr>
            </w:pPr>
            <w:r w:rsidRPr="00A10A58">
              <w:rPr>
                <w:rFonts w:ascii="Calibri" w:hAnsi="Calibri" w:cs="Calibri"/>
                <w:color w:val="000000"/>
                <w:sz w:val="22"/>
                <w:szCs w:val="22"/>
                <w:lang w:eastAsia="fr-FR"/>
              </w:rPr>
              <w:t> </w:t>
            </w:r>
          </w:p>
        </w:tc>
        <w:tc>
          <w:tcPr>
            <w:tcW w:w="599"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0</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48</w:t>
            </w:r>
          </w:p>
        </w:tc>
        <w:tc>
          <w:tcPr>
            <w:tcW w:w="475"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18</w:t>
            </w:r>
          </w:p>
        </w:tc>
        <w:tc>
          <w:tcPr>
            <w:tcW w:w="607" w:type="dxa"/>
            <w:tcBorders>
              <w:top w:val="nil"/>
              <w:left w:val="nil"/>
              <w:bottom w:val="single" w:sz="4"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66</w:t>
            </w:r>
          </w:p>
        </w:tc>
      </w:tr>
      <w:tr w:rsidR="00A10A58" w:rsidRPr="00A10A58" w:rsidTr="00A10A58">
        <w:trPr>
          <w:trHeight w:val="326"/>
        </w:trPr>
        <w:tc>
          <w:tcPr>
            <w:tcW w:w="174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TOTAL</w:t>
            </w:r>
          </w:p>
        </w:tc>
        <w:tc>
          <w:tcPr>
            <w:tcW w:w="475" w:type="dxa"/>
            <w:tcBorders>
              <w:top w:val="single" w:sz="8" w:space="0" w:color="auto"/>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189</w:t>
            </w:r>
          </w:p>
        </w:tc>
        <w:tc>
          <w:tcPr>
            <w:tcW w:w="475" w:type="dxa"/>
            <w:tcBorders>
              <w:top w:val="single" w:sz="8" w:space="0" w:color="auto"/>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185</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374</w:t>
            </w:r>
          </w:p>
        </w:tc>
        <w:tc>
          <w:tcPr>
            <w:tcW w:w="475" w:type="dxa"/>
            <w:tcBorders>
              <w:top w:val="single" w:sz="8" w:space="0" w:color="auto"/>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255</w:t>
            </w:r>
          </w:p>
        </w:tc>
        <w:tc>
          <w:tcPr>
            <w:tcW w:w="475" w:type="dxa"/>
            <w:tcBorders>
              <w:top w:val="single" w:sz="8" w:space="0" w:color="auto"/>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173</w:t>
            </w:r>
          </w:p>
        </w:tc>
        <w:tc>
          <w:tcPr>
            <w:tcW w:w="612" w:type="dxa"/>
            <w:tcBorders>
              <w:top w:val="single" w:sz="8" w:space="0" w:color="auto"/>
              <w:left w:val="nil"/>
              <w:bottom w:val="single" w:sz="8"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173</w:t>
            </w:r>
          </w:p>
        </w:tc>
        <w:tc>
          <w:tcPr>
            <w:tcW w:w="475" w:type="dxa"/>
            <w:tcBorders>
              <w:top w:val="single" w:sz="8" w:space="0" w:color="auto"/>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171</w:t>
            </w:r>
          </w:p>
        </w:tc>
        <w:tc>
          <w:tcPr>
            <w:tcW w:w="364" w:type="dxa"/>
            <w:tcBorders>
              <w:top w:val="single" w:sz="8" w:space="0" w:color="auto"/>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92</w:t>
            </w:r>
          </w:p>
        </w:tc>
        <w:tc>
          <w:tcPr>
            <w:tcW w:w="607" w:type="dxa"/>
            <w:tcBorders>
              <w:top w:val="single" w:sz="8" w:space="0" w:color="auto"/>
              <w:left w:val="nil"/>
              <w:bottom w:val="single" w:sz="8"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263</w:t>
            </w:r>
          </w:p>
        </w:tc>
        <w:tc>
          <w:tcPr>
            <w:tcW w:w="364" w:type="dxa"/>
            <w:tcBorders>
              <w:top w:val="single" w:sz="8" w:space="0" w:color="auto"/>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84</w:t>
            </w:r>
          </w:p>
        </w:tc>
        <w:tc>
          <w:tcPr>
            <w:tcW w:w="364" w:type="dxa"/>
            <w:tcBorders>
              <w:top w:val="single" w:sz="8" w:space="0" w:color="auto"/>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23</w:t>
            </w:r>
          </w:p>
        </w:tc>
        <w:tc>
          <w:tcPr>
            <w:tcW w:w="607" w:type="dxa"/>
            <w:tcBorders>
              <w:top w:val="single" w:sz="8" w:space="0" w:color="auto"/>
              <w:left w:val="nil"/>
              <w:bottom w:val="single" w:sz="8"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107</w:t>
            </w:r>
          </w:p>
        </w:tc>
        <w:tc>
          <w:tcPr>
            <w:tcW w:w="413" w:type="dxa"/>
            <w:tcBorders>
              <w:top w:val="single" w:sz="8" w:space="0" w:color="auto"/>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w:t>
            </w:r>
          </w:p>
        </w:tc>
        <w:tc>
          <w:tcPr>
            <w:tcW w:w="393" w:type="dxa"/>
            <w:tcBorders>
              <w:top w:val="single" w:sz="8" w:space="0" w:color="auto"/>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5</w:t>
            </w:r>
          </w:p>
        </w:tc>
        <w:tc>
          <w:tcPr>
            <w:tcW w:w="599" w:type="dxa"/>
            <w:tcBorders>
              <w:top w:val="single" w:sz="8" w:space="0" w:color="auto"/>
              <w:left w:val="nil"/>
              <w:bottom w:val="single" w:sz="8"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6</w:t>
            </w:r>
          </w:p>
        </w:tc>
        <w:tc>
          <w:tcPr>
            <w:tcW w:w="475" w:type="dxa"/>
            <w:tcBorders>
              <w:top w:val="single" w:sz="8" w:space="0" w:color="auto"/>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700</w:t>
            </w:r>
          </w:p>
        </w:tc>
        <w:tc>
          <w:tcPr>
            <w:tcW w:w="475" w:type="dxa"/>
            <w:tcBorders>
              <w:top w:val="single" w:sz="8" w:space="0" w:color="auto"/>
              <w:left w:val="nil"/>
              <w:bottom w:val="single" w:sz="8"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478</w:t>
            </w:r>
          </w:p>
        </w:tc>
        <w:tc>
          <w:tcPr>
            <w:tcW w:w="607" w:type="dxa"/>
            <w:tcBorders>
              <w:top w:val="single" w:sz="8" w:space="0" w:color="auto"/>
              <w:left w:val="nil"/>
              <w:bottom w:val="single" w:sz="8" w:space="0" w:color="auto"/>
              <w:right w:val="single" w:sz="8"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1178</w:t>
            </w:r>
          </w:p>
        </w:tc>
      </w:tr>
    </w:tbl>
    <w:p w:rsidR="00573DBA" w:rsidRDefault="00573DBA">
      <w:pPr>
        <w:suppressAutoHyphens w:val="0"/>
      </w:pPr>
    </w:p>
    <w:p w:rsidR="0013535F" w:rsidRDefault="0013535F" w:rsidP="00081D6F">
      <w:pPr>
        <w:suppressAutoHyphens w:val="0"/>
        <w:ind w:left="-567"/>
      </w:pPr>
    </w:p>
    <w:tbl>
      <w:tblPr>
        <w:tblW w:w="10166" w:type="dxa"/>
        <w:tblCellMar>
          <w:left w:w="70" w:type="dxa"/>
          <w:right w:w="70" w:type="dxa"/>
        </w:tblCellMar>
        <w:tblLook w:val="04A0" w:firstRow="1" w:lastRow="0" w:firstColumn="1" w:lastColumn="0" w:noHBand="0" w:noVBand="1"/>
      </w:tblPr>
      <w:tblGrid>
        <w:gridCol w:w="3140"/>
        <w:gridCol w:w="900"/>
        <w:gridCol w:w="900"/>
        <w:gridCol w:w="1297"/>
        <w:gridCol w:w="1857"/>
        <w:gridCol w:w="2072"/>
      </w:tblGrid>
      <w:tr w:rsidR="00A10A58" w:rsidRPr="00A10A58" w:rsidTr="00D91B33">
        <w:trPr>
          <w:trHeight w:val="915"/>
        </w:trPr>
        <w:tc>
          <w:tcPr>
            <w:tcW w:w="3140" w:type="dxa"/>
            <w:tcBorders>
              <w:top w:val="nil"/>
              <w:left w:val="nil"/>
              <w:bottom w:val="nil"/>
              <w:right w:val="nil"/>
            </w:tcBorders>
            <w:shd w:val="clear" w:color="auto" w:fill="auto"/>
            <w:noWrap/>
            <w:vAlign w:val="bottom"/>
            <w:hideMark/>
          </w:tcPr>
          <w:p w:rsidR="00A10A58" w:rsidRPr="00A10A58" w:rsidRDefault="00A10A58" w:rsidP="00A10A58">
            <w:pPr>
              <w:suppressAutoHyphens w:val="0"/>
              <w:rPr>
                <w:sz w:val="20"/>
                <w:lang w:eastAsia="fr-FR"/>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F</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H</w:t>
            </w:r>
          </w:p>
        </w:tc>
        <w:tc>
          <w:tcPr>
            <w:tcW w:w="1297" w:type="dxa"/>
            <w:tcBorders>
              <w:top w:val="single" w:sz="4" w:space="0" w:color="auto"/>
              <w:left w:val="nil"/>
              <w:bottom w:val="single" w:sz="4" w:space="0" w:color="auto"/>
              <w:right w:val="single" w:sz="4" w:space="0" w:color="auto"/>
            </w:tcBorders>
            <w:shd w:val="clear" w:color="auto" w:fill="auto"/>
            <w:vAlign w:val="bottom"/>
            <w:hideMark/>
          </w:tcPr>
          <w:p w:rsidR="00A10A58" w:rsidRPr="00A10A58" w:rsidRDefault="00A10A58" w:rsidP="00A10A58">
            <w:pPr>
              <w:suppressAutoHyphens w:val="0"/>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Total agents formés</w:t>
            </w:r>
          </w:p>
        </w:tc>
        <w:tc>
          <w:tcPr>
            <w:tcW w:w="1857" w:type="dxa"/>
            <w:tcBorders>
              <w:top w:val="single" w:sz="4" w:space="0" w:color="auto"/>
              <w:left w:val="nil"/>
              <w:bottom w:val="nil"/>
              <w:right w:val="single" w:sz="4" w:space="0" w:color="auto"/>
            </w:tcBorders>
            <w:shd w:val="clear" w:color="auto" w:fill="auto"/>
            <w:vAlign w:val="bottom"/>
            <w:hideMark/>
          </w:tcPr>
          <w:p w:rsidR="00A10A58" w:rsidRPr="00A10A58" w:rsidRDefault="00A10A58" w:rsidP="00A10A58">
            <w:pPr>
              <w:suppressAutoHyphens w:val="0"/>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Total  effectifs par DAC</w:t>
            </w:r>
          </w:p>
        </w:tc>
        <w:tc>
          <w:tcPr>
            <w:tcW w:w="2072" w:type="dxa"/>
            <w:tcBorders>
              <w:top w:val="single" w:sz="4" w:space="0" w:color="auto"/>
              <w:left w:val="nil"/>
              <w:bottom w:val="single" w:sz="4" w:space="0" w:color="auto"/>
              <w:right w:val="single" w:sz="4" w:space="0" w:color="auto"/>
            </w:tcBorders>
            <w:shd w:val="clear" w:color="auto" w:fill="auto"/>
            <w:vAlign w:val="bottom"/>
            <w:hideMark/>
          </w:tcPr>
          <w:p w:rsidR="00A10A58" w:rsidRPr="00A10A58" w:rsidRDefault="00A10A58" w:rsidP="00A10A58">
            <w:pPr>
              <w:suppressAutoHyphens w:val="0"/>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 des agents formés</w:t>
            </w:r>
          </w:p>
        </w:tc>
      </w:tr>
      <w:tr w:rsidR="00A10A58" w:rsidRPr="00A10A58" w:rsidTr="00D91B33">
        <w:trPr>
          <w:trHeight w:val="315"/>
        </w:trPr>
        <w:tc>
          <w:tcPr>
            <w:tcW w:w="3140" w:type="dxa"/>
            <w:tcBorders>
              <w:top w:val="single" w:sz="8" w:space="0" w:color="auto"/>
              <w:left w:val="single" w:sz="8" w:space="0" w:color="auto"/>
              <w:bottom w:val="nil"/>
              <w:right w:val="nil"/>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SG</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256</w:t>
            </w:r>
          </w:p>
        </w:tc>
        <w:tc>
          <w:tcPr>
            <w:tcW w:w="900"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161</w:t>
            </w:r>
          </w:p>
        </w:tc>
        <w:tc>
          <w:tcPr>
            <w:tcW w:w="1297"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417</w:t>
            </w:r>
          </w:p>
        </w:tc>
        <w:tc>
          <w:tcPr>
            <w:tcW w:w="1857" w:type="dxa"/>
            <w:tcBorders>
              <w:top w:val="single" w:sz="4" w:space="0" w:color="auto"/>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1675</w:t>
            </w:r>
          </w:p>
        </w:tc>
        <w:tc>
          <w:tcPr>
            <w:tcW w:w="2072"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25%</w:t>
            </w:r>
          </w:p>
        </w:tc>
      </w:tr>
      <w:tr w:rsidR="00A10A58" w:rsidRPr="00A10A58" w:rsidTr="00D91B33">
        <w:trPr>
          <w:trHeight w:val="315"/>
        </w:trPr>
        <w:tc>
          <w:tcPr>
            <w:tcW w:w="3140" w:type="dxa"/>
            <w:tcBorders>
              <w:top w:val="single" w:sz="8" w:space="0" w:color="auto"/>
              <w:left w:val="single" w:sz="8" w:space="0" w:color="auto"/>
              <w:bottom w:val="nil"/>
              <w:right w:val="nil"/>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CGEDD</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60</w:t>
            </w:r>
          </w:p>
        </w:tc>
        <w:tc>
          <w:tcPr>
            <w:tcW w:w="900"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46</w:t>
            </w:r>
          </w:p>
        </w:tc>
        <w:tc>
          <w:tcPr>
            <w:tcW w:w="1297"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106</w:t>
            </w:r>
          </w:p>
        </w:tc>
        <w:tc>
          <w:tcPr>
            <w:tcW w:w="1857"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283</w:t>
            </w:r>
          </w:p>
        </w:tc>
        <w:tc>
          <w:tcPr>
            <w:tcW w:w="2072"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37%</w:t>
            </w:r>
          </w:p>
        </w:tc>
      </w:tr>
      <w:tr w:rsidR="00A10A58" w:rsidRPr="00A10A58" w:rsidTr="00D91B33">
        <w:trPr>
          <w:trHeight w:val="315"/>
        </w:trPr>
        <w:tc>
          <w:tcPr>
            <w:tcW w:w="3140" w:type="dxa"/>
            <w:tcBorders>
              <w:top w:val="single" w:sz="8" w:space="0" w:color="auto"/>
              <w:left w:val="single" w:sz="8" w:space="0" w:color="auto"/>
              <w:bottom w:val="nil"/>
              <w:right w:val="nil"/>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CGDD</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133</w:t>
            </w:r>
          </w:p>
        </w:tc>
        <w:tc>
          <w:tcPr>
            <w:tcW w:w="900"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99</w:t>
            </w:r>
          </w:p>
        </w:tc>
        <w:tc>
          <w:tcPr>
            <w:tcW w:w="1297"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232</w:t>
            </w:r>
          </w:p>
        </w:tc>
        <w:tc>
          <w:tcPr>
            <w:tcW w:w="1857"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417</w:t>
            </w:r>
          </w:p>
        </w:tc>
        <w:tc>
          <w:tcPr>
            <w:tcW w:w="2072"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56%</w:t>
            </w:r>
          </w:p>
        </w:tc>
      </w:tr>
      <w:tr w:rsidR="00A10A58" w:rsidRPr="00A10A58" w:rsidTr="00D91B33">
        <w:trPr>
          <w:trHeight w:val="315"/>
        </w:trPr>
        <w:tc>
          <w:tcPr>
            <w:tcW w:w="3140" w:type="dxa"/>
            <w:tcBorders>
              <w:top w:val="single" w:sz="8" w:space="0" w:color="auto"/>
              <w:left w:val="single" w:sz="8" w:space="0" w:color="auto"/>
              <w:bottom w:val="nil"/>
              <w:right w:val="nil"/>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DGALN</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88</w:t>
            </w:r>
          </w:p>
        </w:tc>
        <w:tc>
          <w:tcPr>
            <w:tcW w:w="900"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62</w:t>
            </w:r>
          </w:p>
        </w:tc>
        <w:tc>
          <w:tcPr>
            <w:tcW w:w="1297"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150</w:t>
            </w:r>
          </w:p>
        </w:tc>
        <w:tc>
          <w:tcPr>
            <w:tcW w:w="1857"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581</w:t>
            </w:r>
          </w:p>
        </w:tc>
        <w:tc>
          <w:tcPr>
            <w:tcW w:w="2072"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26%</w:t>
            </w:r>
          </w:p>
        </w:tc>
      </w:tr>
      <w:tr w:rsidR="00A10A58" w:rsidRPr="00A10A58" w:rsidTr="00D91B33">
        <w:trPr>
          <w:trHeight w:val="315"/>
        </w:trPr>
        <w:tc>
          <w:tcPr>
            <w:tcW w:w="3140" w:type="dxa"/>
            <w:tcBorders>
              <w:top w:val="single" w:sz="8" w:space="0" w:color="auto"/>
              <w:left w:val="single" w:sz="8" w:space="0" w:color="auto"/>
              <w:bottom w:val="nil"/>
              <w:right w:val="nil"/>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DGEC</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52</w:t>
            </w:r>
          </w:p>
        </w:tc>
        <w:tc>
          <w:tcPr>
            <w:tcW w:w="900"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41</w:t>
            </w:r>
          </w:p>
        </w:tc>
        <w:tc>
          <w:tcPr>
            <w:tcW w:w="1297"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93</w:t>
            </w:r>
          </w:p>
        </w:tc>
        <w:tc>
          <w:tcPr>
            <w:tcW w:w="1857"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269</w:t>
            </w:r>
          </w:p>
        </w:tc>
        <w:tc>
          <w:tcPr>
            <w:tcW w:w="2072"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35%</w:t>
            </w:r>
          </w:p>
        </w:tc>
      </w:tr>
      <w:tr w:rsidR="00A10A58" w:rsidRPr="00A10A58" w:rsidTr="00D91B33">
        <w:trPr>
          <w:trHeight w:val="315"/>
        </w:trPr>
        <w:tc>
          <w:tcPr>
            <w:tcW w:w="3140" w:type="dxa"/>
            <w:tcBorders>
              <w:top w:val="single" w:sz="8" w:space="0" w:color="auto"/>
              <w:left w:val="single" w:sz="8" w:space="0" w:color="auto"/>
              <w:bottom w:val="nil"/>
              <w:right w:val="nil"/>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DGITM</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63</w:t>
            </w:r>
          </w:p>
        </w:tc>
        <w:tc>
          <w:tcPr>
            <w:tcW w:w="900"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51</w:t>
            </w:r>
          </w:p>
        </w:tc>
        <w:tc>
          <w:tcPr>
            <w:tcW w:w="1297"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114</w:t>
            </w:r>
          </w:p>
        </w:tc>
        <w:tc>
          <w:tcPr>
            <w:tcW w:w="1857"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614</w:t>
            </w:r>
          </w:p>
        </w:tc>
        <w:tc>
          <w:tcPr>
            <w:tcW w:w="2072"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19%</w:t>
            </w:r>
          </w:p>
        </w:tc>
      </w:tr>
      <w:tr w:rsidR="00A10A58" w:rsidRPr="00A10A58" w:rsidTr="00D91B33">
        <w:trPr>
          <w:trHeight w:val="315"/>
        </w:trPr>
        <w:tc>
          <w:tcPr>
            <w:tcW w:w="3140" w:type="dxa"/>
            <w:tcBorders>
              <w:top w:val="single" w:sz="8" w:space="0" w:color="auto"/>
              <w:left w:val="single" w:sz="8" w:space="0" w:color="auto"/>
              <w:bottom w:val="nil"/>
              <w:right w:val="nil"/>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DGPR</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48</w:t>
            </w:r>
          </w:p>
        </w:tc>
        <w:tc>
          <w:tcPr>
            <w:tcW w:w="900"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18</w:t>
            </w:r>
          </w:p>
        </w:tc>
        <w:tc>
          <w:tcPr>
            <w:tcW w:w="1297"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66</w:t>
            </w:r>
          </w:p>
        </w:tc>
        <w:tc>
          <w:tcPr>
            <w:tcW w:w="1857"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249</w:t>
            </w:r>
          </w:p>
        </w:tc>
        <w:tc>
          <w:tcPr>
            <w:tcW w:w="2072"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27%</w:t>
            </w:r>
          </w:p>
        </w:tc>
      </w:tr>
      <w:tr w:rsidR="00A10A58" w:rsidRPr="00A10A58" w:rsidTr="00D91B33">
        <w:trPr>
          <w:trHeight w:val="315"/>
        </w:trPr>
        <w:tc>
          <w:tcPr>
            <w:tcW w:w="3140" w:type="dxa"/>
            <w:tcBorders>
              <w:top w:val="single" w:sz="8" w:space="0" w:color="auto"/>
              <w:left w:val="single" w:sz="8" w:space="0" w:color="auto"/>
              <w:bottom w:val="single" w:sz="8" w:space="0" w:color="auto"/>
              <w:right w:val="nil"/>
            </w:tcBorders>
            <w:shd w:val="clear" w:color="auto" w:fill="auto"/>
            <w:noWrap/>
            <w:vAlign w:val="bottom"/>
            <w:hideMark/>
          </w:tcPr>
          <w:p w:rsidR="00A10A58" w:rsidRPr="00A10A58" w:rsidRDefault="00A10A58" w:rsidP="00A10A58">
            <w:pPr>
              <w:suppressAutoHyphens w:val="0"/>
              <w:jc w:val="center"/>
              <w:rPr>
                <w:rFonts w:ascii="Calibri" w:hAnsi="Calibri" w:cs="Calibri"/>
                <w:b/>
                <w:bCs/>
                <w:color w:val="000000"/>
                <w:sz w:val="22"/>
                <w:szCs w:val="22"/>
                <w:lang w:eastAsia="fr-FR"/>
              </w:rPr>
            </w:pPr>
            <w:r w:rsidRPr="00A10A58">
              <w:rPr>
                <w:rFonts w:ascii="Calibri" w:hAnsi="Calibri" w:cs="Calibri"/>
                <w:b/>
                <w:bCs/>
                <w:color w:val="000000"/>
                <w:sz w:val="22"/>
                <w:szCs w:val="22"/>
                <w:lang w:eastAsia="fr-FR"/>
              </w:rPr>
              <w:t>TOTAL</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700</w:t>
            </w:r>
          </w:p>
        </w:tc>
        <w:tc>
          <w:tcPr>
            <w:tcW w:w="900"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478</w:t>
            </w:r>
          </w:p>
        </w:tc>
        <w:tc>
          <w:tcPr>
            <w:tcW w:w="1297"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1178</w:t>
            </w:r>
          </w:p>
        </w:tc>
        <w:tc>
          <w:tcPr>
            <w:tcW w:w="1857"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4088</w:t>
            </w:r>
          </w:p>
        </w:tc>
        <w:tc>
          <w:tcPr>
            <w:tcW w:w="2072" w:type="dxa"/>
            <w:tcBorders>
              <w:top w:val="nil"/>
              <w:left w:val="nil"/>
              <w:bottom w:val="single" w:sz="4" w:space="0" w:color="auto"/>
              <w:right w:val="single" w:sz="4" w:space="0" w:color="auto"/>
            </w:tcBorders>
            <w:shd w:val="clear" w:color="auto" w:fill="auto"/>
            <w:noWrap/>
            <w:vAlign w:val="bottom"/>
            <w:hideMark/>
          </w:tcPr>
          <w:p w:rsidR="00A10A58" w:rsidRPr="00A10A58" w:rsidRDefault="00A10A58" w:rsidP="00A10A58">
            <w:pPr>
              <w:suppressAutoHyphens w:val="0"/>
              <w:jc w:val="right"/>
              <w:rPr>
                <w:rFonts w:ascii="Calibri" w:hAnsi="Calibri" w:cs="Calibri"/>
                <w:color w:val="000000"/>
                <w:sz w:val="22"/>
                <w:szCs w:val="22"/>
                <w:lang w:eastAsia="fr-FR"/>
              </w:rPr>
            </w:pPr>
            <w:r w:rsidRPr="00A10A58">
              <w:rPr>
                <w:rFonts w:ascii="Calibri" w:hAnsi="Calibri" w:cs="Calibri"/>
                <w:color w:val="000000"/>
                <w:sz w:val="22"/>
                <w:szCs w:val="22"/>
                <w:lang w:eastAsia="fr-FR"/>
              </w:rPr>
              <w:t>29%</w:t>
            </w:r>
          </w:p>
        </w:tc>
      </w:tr>
    </w:tbl>
    <w:p w:rsidR="00F05F85" w:rsidRDefault="00F05F85" w:rsidP="00F05F85">
      <w:pPr>
        <w:pStyle w:val="Corpsdetexte"/>
      </w:pPr>
    </w:p>
    <w:p w:rsidR="00A10A58" w:rsidRDefault="00A10A58" w:rsidP="005C017A">
      <w:pPr>
        <w:suppressAutoHyphens w:val="0"/>
        <w:ind w:left="-567"/>
        <w:rPr>
          <w:rFonts w:ascii="Liberation Sans;Arial" w:hAnsi="Liberation Sans;Arial" w:cs="Liberation Sans;Arial"/>
          <w:color w:val="000000"/>
          <w:kern w:val="2"/>
          <w:szCs w:val="20"/>
        </w:rPr>
      </w:pPr>
      <w:r>
        <w:rPr>
          <w:noProof/>
          <w:lang w:eastAsia="fr-FR"/>
        </w:rPr>
        <w:drawing>
          <wp:inline distT="0" distB="0" distL="0" distR="0" wp14:anchorId="6B95C4D0" wp14:editId="25B50F48">
            <wp:extent cx="6947065" cy="3348355"/>
            <wp:effectExtent l="0" t="0" r="6350" b="4445"/>
            <wp:docPr id="42" name="Graphique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br w:type="page"/>
      </w:r>
    </w:p>
    <w:p w:rsidR="00F05F85" w:rsidRPr="00F05F85" w:rsidRDefault="00A312FB" w:rsidP="00A10A58">
      <w:pPr>
        <w:pStyle w:val="Titre1"/>
        <w:ind w:left="-284"/>
      </w:pPr>
      <w:bookmarkStart w:id="40" w:name="_Toc88149870"/>
      <w:r>
        <w:t xml:space="preserve">Chapitre 5- </w:t>
      </w:r>
      <w:r w:rsidR="00F05F85">
        <w:t>L</w:t>
      </w:r>
      <w:r w:rsidR="00861093">
        <w:t>es rémunérations</w:t>
      </w:r>
      <w:bookmarkEnd w:id="40"/>
    </w:p>
    <w:p w:rsidR="00FC26BD" w:rsidRDefault="00FC26BD" w:rsidP="00C51382">
      <w:pPr>
        <w:pStyle w:val="Titre2"/>
        <w:numPr>
          <w:ilvl w:val="0"/>
          <w:numId w:val="30"/>
        </w:numPr>
        <w:ind w:left="709" w:firstLine="0"/>
      </w:pPr>
      <w:bookmarkStart w:id="41" w:name="_Toc88149871"/>
      <w:r>
        <w:t>Le périmètre</w:t>
      </w:r>
      <w:bookmarkEnd w:id="41"/>
      <w:r>
        <w:t xml:space="preserve"> </w:t>
      </w:r>
    </w:p>
    <w:p w:rsidR="00FC26BD" w:rsidRDefault="00FC26BD" w:rsidP="00FC26BD">
      <w:pPr>
        <w:jc w:val="both"/>
      </w:pPr>
      <w:r>
        <w:t>Les données sont issues de l’observatoire des retours de paie (ORPa) qui intègre les fichiers de retours de paie mensuels transmis par la DGFIP et concernent l’année civile 2020.</w:t>
      </w:r>
    </w:p>
    <w:p w:rsidR="00FC26BD" w:rsidRDefault="00FC26BD" w:rsidP="00FC26BD">
      <w:pPr>
        <w:pStyle w:val="Corpsdetexte"/>
      </w:pPr>
    </w:p>
    <w:p w:rsidR="00FC26BD" w:rsidRDefault="00FC26BD" w:rsidP="00FC26BD">
      <w:pPr>
        <w:jc w:val="both"/>
      </w:pPr>
      <w:r>
        <w:t>Le périmètre est celui du programme 217 « Conduite et pilotage des politiques de l’écologie, du développement durable et de la mobilité durables ». Les rémunérations versées sur le budget annexe de l’aviation civile ou sur le programme 181 (Autorité de Sûreté Nucléaire) ne sont donc pas incluses.</w:t>
      </w:r>
    </w:p>
    <w:p w:rsidR="00FC26BD" w:rsidRDefault="00FC26BD" w:rsidP="00FC26BD">
      <w:pPr>
        <w:jc w:val="both"/>
      </w:pPr>
      <w:r>
        <w:t>Sont concernées les rémunérations versées sur le programme 217, soit par les services de paie du MTE-MCTRCT/MMer, soit via les délégations de gestion entrantes pour lesquelles les MTE/MCTRCT/MMer reçoivent les retours de paie (ministère de l’agriculture).</w:t>
      </w:r>
    </w:p>
    <w:p w:rsidR="00FC26BD" w:rsidRDefault="00FC26BD" w:rsidP="00FC26BD">
      <w:pPr>
        <w:jc w:val="both"/>
      </w:pPr>
    </w:p>
    <w:p w:rsidR="00FC26BD" w:rsidRDefault="00FC26BD" w:rsidP="00FC26BD">
      <w:pPr>
        <w:jc w:val="both"/>
      </w:pPr>
      <w:r>
        <w:t>Le périmètre des rémunérations présentées dans le RSU recouvre celles des effectifs suivants :</w:t>
      </w:r>
    </w:p>
    <w:p w:rsidR="00FC26BD" w:rsidRDefault="00FC26BD" w:rsidP="00FC26BD">
      <w:pPr>
        <w:jc w:val="both"/>
      </w:pPr>
      <w:r>
        <w:t>- les effectifs occupant un emploi dans les services et directions d’administration centrale des MTE-MCTRCT/MMer et rémunérés par les services de paye du ministère ou par délégation de gestion du ministère de l’agriculture</w:t>
      </w:r>
      <w:r w:rsidR="002C2239">
        <w:t>,</w:t>
      </w:r>
    </w:p>
    <w:p w:rsidR="00FC26BD" w:rsidRDefault="00FC26BD" w:rsidP="00FC26BD">
      <w:pPr>
        <w:jc w:val="both"/>
      </w:pPr>
      <w:r>
        <w:t>- les effectifs du Centre interministériel de gestion des ingénieurs des ponts, des eaux et des forêts (CEIGIPEF)</w:t>
      </w:r>
      <w:r w:rsidR="002C2239">
        <w:t>,</w:t>
      </w:r>
    </w:p>
    <w:p w:rsidR="00FC26BD" w:rsidRDefault="00FC26BD" w:rsidP="00FC26BD">
      <w:pPr>
        <w:jc w:val="both"/>
      </w:pPr>
      <w:r>
        <w:t>- les effectifs du commissariat général au développement durable (CGDD)</w:t>
      </w:r>
      <w:r w:rsidR="002C2239">
        <w:t>,</w:t>
      </w:r>
    </w:p>
    <w:p w:rsidR="00FC26BD" w:rsidRDefault="00FC26BD" w:rsidP="00FC26BD">
      <w:pPr>
        <w:jc w:val="both"/>
      </w:pPr>
      <w:r>
        <w:t>- les effectifs du conseil général de l’environnement et du développement durable (CGEDD) dont les missions d'inspection générale territoriales (MIGT)</w:t>
      </w:r>
      <w:r w:rsidR="002C2239">
        <w:t>,</w:t>
      </w:r>
    </w:p>
    <w:p w:rsidR="00FC26BD" w:rsidRDefault="00FC26BD" w:rsidP="00FC26BD">
      <w:pPr>
        <w:jc w:val="both"/>
      </w:pPr>
      <w:r>
        <w:t>- les effectifs de la Commission de régularisation de l’énergie (CRE)</w:t>
      </w:r>
      <w:r w:rsidR="002C2239">
        <w:t>,</w:t>
      </w:r>
    </w:p>
    <w:p w:rsidR="00FC26BD" w:rsidRDefault="00FC26BD" w:rsidP="00FC26BD">
      <w:pPr>
        <w:jc w:val="both"/>
      </w:pPr>
      <w:r>
        <w:t>- les effectifs du Centre ministériel de valorisation des ressources humaines (CMVRH) et des Centres de valorisation des ressources humaines (CVRH)</w:t>
      </w:r>
      <w:r w:rsidR="002C2239">
        <w:t>.</w:t>
      </w:r>
    </w:p>
    <w:p w:rsidR="00FC26BD" w:rsidRDefault="00FC26BD" w:rsidP="00FC26BD">
      <w:pPr>
        <w:jc w:val="both"/>
      </w:pPr>
    </w:p>
    <w:p w:rsidR="00FC26BD" w:rsidRPr="00FC26BD" w:rsidRDefault="00FC26BD" w:rsidP="00FC26BD">
      <w:pPr>
        <w:pStyle w:val="Standard"/>
        <w:jc w:val="both"/>
        <w:rPr>
          <w:rFonts w:ascii="Times New Roman" w:eastAsia="Times New Roman" w:hAnsi="Times New Roman" w:cs="Times New Roman"/>
          <w:color w:val="auto"/>
          <w:kern w:val="0"/>
          <w:sz w:val="24"/>
        </w:rPr>
      </w:pPr>
      <w:r w:rsidRPr="00FC26BD">
        <w:rPr>
          <w:rFonts w:ascii="Times New Roman" w:eastAsia="Times New Roman" w:hAnsi="Times New Roman" w:cs="Times New Roman"/>
          <w:color w:val="auto"/>
          <w:kern w:val="0"/>
          <w:sz w:val="24"/>
        </w:rPr>
        <w:t>Le périmètre recouvre les emplois permanents et non permanents.</w:t>
      </w:r>
    </w:p>
    <w:p w:rsidR="00FC26BD" w:rsidRDefault="00FC26BD" w:rsidP="00FC26BD">
      <w:pPr>
        <w:jc w:val="both"/>
      </w:pPr>
    </w:p>
    <w:p w:rsidR="00FC26BD" w:rsidRDefault="00FC26BD" w:rsidP="00FC26BD">
      <w:pPr>
        <w:jc w:val="both"/>
      </w:pPr>
      <w:r>
        <w:t xml:space="preserve">Sont exclues les rémunérations des catégories d’agents suivantes : </w:t>
      </w:r>
    </w:p>
    <w:p w:rsidR="00FC26BD" w:rsidRDefault="00FC26BD" w:rsidP="00FC26BD">
      <w:pPr>
        <w:jc w:val="both"/>
      </w:pPr>
      <w:r>
        <w:t>- les agents du ministère des armées, payés par délégation de gestion entrante et pour lesquels le MTES ne reçoit pas les retours de paie</w:t>
      </w:r>
      <w:r w:rsidR="002C2239">
        <w:t>,</w:t>
      </w:r>
    </w:p>
    <w:p w:rsidR="00FC26BD" w:rsidRDefault="00FC26BD" w:rsidP="00FC26BD">
      <w:pPr>
        <w:jc w:val="both"/>
      </w:pPr>
      <w:r>
        <w:t>- les agents affectés dans le cabinet des ministres et secrétaires d’État</w:t>
      </w:r>
      <w:r w:rsidR="002C2239">
        <w:t>,</w:t>
      </w:r>
    </w:p>
    <w:p w:rsidR="00FC26BD" w:rsidRDefault="00FC26BD" w:rsidP="00FC26BD">
      <w:pPr>
        <w:jc w:val="both"/>
      </w:pPr>
      <w:r>
        <w:t>- les agents dont la position administrative ne consomme pas le plafond d’autorisation d’emplois (congés de longue duré</w:t>
      </w:r>
      <w:r w:rsidR="002C2239">
        <w:t>e, congé parental, etc.),</w:t>
      </w:r>
    </w:p>
    <w:p w:rsidR="00FC26BD" w:rsidRDefault="00FC26BD" w:rsidP="00FC26BD">
      <w:pPr>
        <w:jc w:val="both"/>
      </w:pPr>
      <w:r>
        <w:t>- les ouvriers des parcs et ateliers affectés en administration centrale.</w:t>
      </w:r>
    </w:p>
    <w:p w:rsidR="00FC26BD" w:rsidRDefault="00FC26BD" w:rsidP="00FC26BD">
      <w:pPr>
        <w:jc w:val="both"/>
      </w:pPr>
    </w:p>
    <w:p w:rsidR="00FC26BD" w:rsidRDefault="00FC26BD" w:rsidP="00FC26BD">
      <w:pPr>
        <w:jc w:val="both"/>
      </w:pPr>
      <w:r>
        <w:t>Enfin, sont considérés comme étant de catégorie A+ :</w:t>
      </w:r>
    </w:p>
    <w:p w:rsidR="00FC26BD" w:rsidRDefault="00FC26BD" w:rsidP="00FC26BD">
      <w:pPr>
        <w:jc w:val="both"/>
      </w:pPr>
      <w:r>
        <w:t>- les emplois fonctionnels supérieurs,</w:t>
      </w:r>
    </w:p>
    <w:p w:rsidR="00FC26BD" w:rsidRDefault="00FC26BD" w:rsidP="00FC26BD">
      <w:pPr>
        <w:jc w:val="both"/>
      </w:pPr>
      <w:r>
        <w:t>- les agents appartenant au corps des administrateurs civils,</w:t>
      </w:r>
    </w:p>
    <w:p w:rsidR="00FC26BD" w:rsidRDefault="00FC26BD" w:rsidP="00FC26BD">
      <w:pPr>
        <w:jc w:val="both"/>
      </w:pPr>
      <w:r>
        <w:t>- les agents appartenant au corps des architectes urbanistes de l’État,</w:t>
      </w:r>
    </w:p>
    <w:p w:rsidR="00FC26BD" w:rsidRDefault="00FC26BD" w:rsidP="00FC26BD">
      <w:pPr>
        <w:jc w:val="both"/>
      </w:pPr>
      <w:r>
        <w:t>- les agents appartenant au corps des administrateurs des affaires maritimes,</w:t>
      </w:r>
    </w:p>
    <w:p w:rsidR="00FC26BD" w:rsidRDefault="00FC26BD" w:rsidP="00FC26BD">
      <w:pPr>
        <w:jc w:val="both"/>
      </w:pPr>
      <w:r>
        <w:t>- les agents appartenant au corps des directeurs de recherche du développement durable,</w:t>
      </w:r>
    </w:p>
    <w:p w:rsidR="00FC26BD" w:rsidRDefault="00FC26BD" w:rsidP="00FC26BD">
      <w:pPr>
        <w:jc w:val="both"/>
      </w:pPr>
      <w:r>
        <w:t>- les agents appartenant au corps des ingénieurs des ponts, des eaux et des forêts,</w:t>
      </w:r>
    </w:p>
    <w:p w:rsidR="00FC26BD" w:rsidRDefault="00FC26BD" w:rsidP="00FC26BD">
      <w:pPr>
        <w:jc w:val="both"/>
      </w:pPr>
      <w:r>
        <w:t>- les agents appartenant au corps des inspecteurs de l’administration du développement durable,</w:t>
      </w:r>
    </w:p>
    <w:p w:rsidR="00FC26BD" w:rsidRDefault="00FC26BD" w:rsidP="00FC26BD">
      <w:pPr>
        <w:jc w:val="both"/>
      </w:pPr>
      <w:r>
        <w:t>- les agents appartenant au corps des ingénieurs des mines,</w:t>
      </w:r>
    </w:p>
    <w:p w:rsidR="00FC26BD" w:rsidRDefault="00FC26BD" w:rsidP="00FC26BD">
      <w:pPr>
        <w:jc w:val="both"/>
      </w:pPr>
      <w:r>
        <w:t>- les agents appartenant au corps des inspecteurs de la santé publique vétérinaire.</w:t>
      </w:r>
    </w:p>
    <w:p w:rsidR="00FC26BD" w:rsidRDefault="00FC26BD" w:rsidP="00FC26BD">
      <w:pPr>
        <w:jc w:val="both"/>
      </w:pPr>
    </w:p>
    <w:p w:rsidR="00FC26BD" w:rsidRDefault="00FC26BD" w:rsidP="00FC26BD">
      <w:pPr>
        <w:pStyle w:val="Standard"/>
        <w:jc w:val="both"/>
        <w:rPr>
          <w:b/>
          <w:bCs/>
        </w:rPr>
      </w:pPr>
    </w:p>
    <w:p w:rsidR="00FC26BD" w:rsidRPr="00FC26BD" w:rsidRDefault="00FC26BD" w:rsidP="00FC26BD">
      <w:pPr>
        <w:pStyle w:val="Standard"/>
        <w:jc w:val="both"/>
        <w:rPr>
          <w:rFonts w:ascii="Times New Roman" w:eastAsia="Times New Roman" w:hAnsi="Times New Roman" w:cs="Times New Roman"/>
          <w:color w:val="auto"/>
          <w:kern w:val="0"/>
          <w:sz w:val="24"/>
        </w:rPr>
      </w:pPr>
      <w:r w:rsidRPr="00FC26BD">
        <w:rPr>
          <w:rFonts w:ascii="Times New Roman" w:eastAsia="Times New Roman" w:hAnsi="Times New Roman" w:cs="Times New Roman"/>
          <w:color w:val="auto"/>
          <w:kern w:val="0"/>
          <w:sz w:val="24"/>
        </w:rPr>
        <w:t>Les rémunérations présentées dans le rapport social unique sont les rémunérations annuelles brutes (hors déduction des charges sociales). Seuls les rappels de l’année en cours sont pris en compte (sont exclus les rappels des années antérieures).</w:t>
      </w:r>
    </w:p>
    <w:p w:rsidR="00FC26BD" w:rsidRPr="00FC26BD" w:rsidRDefault="00FC26BD" w:rsidP="00FC26BD">
      <w:pPr>
        <w:pStyle w:val="Standard"/>
        <w:jc w:val="both"/>
        <w:rPr>
          <w:rFonts w:ascii="Times New Roman" w:eastAsia="Times New Roman" w:hAnsi="Times New Roman" w:cs="Times New Roman"/>
          <w:color w:val="auto"/>
          <w:kern w:val="0"/>
          <w:sz w:val="24"/>
        </w:rPr>
      </w:pPr>
    </w:p>
    <w:p w:rsidR="00FC26BD" w:rsidRPr="00FC26BD" w:rsidRDefault="00FC26BD" w:rsidP="00FC26BD">
      <w:pPr>
        <w:pStyle w:val="Standard"/>
        <w:jc w:val="both"/>
        <w:rPr>
          <w:rFonts w:ascii="Times New Roman" w:eastAsia="Times New Roman" w:hAnsi="Times New Roman" w:cs="Times New Roman"/>
          <w:color w:val="auto"/>
          <w:kern w:val="0"/>
          <w:sz w:val="24"/>
        </w:rPr>
      </w:pPr>
      <w:r w:rsidRPr="00FC26BD">
        <w:rPr>
          <w:rFonts w:ascii="Times New Roman" w:eastAsia="Times New Roman" w:hAnsi="Times New Roman" w:cs="Times New Roman"/>
          <w:color w:val="auto"/>
          <w:kern w:val="0"/>
          <w:sz w:val="24"/>
        </w:rPr>
        <w:t>Le prélèvement à la source (PAS) n’est pas pris en compte dans les calculs.</w:t>
      </w:r>
    </w:p>
    <w:p w:rsidR="00FC26BD" w:rsidRDefault="00FC26BD" w:rsidP="00FC26BD">
      <w:pPr>
        <w:jc w:val="both"/>
      </w:pPr>
    </w:p>
    <w:p w:rsidR="00FC26BD" w:rsidRDefault="00FC26BD">
      <w:pPr>
        <w:suppressAutoHyphens w:val="0"/>
        <w:rPr>
          <w:rFonts w:ascii="Liberation Sans;Arial" w:hAnsi="Liberation Sans;Arial" w:cs="Liberation Sans;Arial"/>
          <w:color w:val="000000"/>
          <w:kern w:val="2"/>
          <w:szCs w:val="20"/>
        </w:rPr>
      </w:pPr>
      <w:r>
        <w:br w:type="page"/>
      </w:r>
    </w:p>
    <w:p w:rsidR="00F06B76" w:rsidRDefault="00F06B76" w:rsidP="00FC26BD">
      <w:pPr>
        <w:pStyle w:val="Corpsdetexte"/>
        <w:ind w:left="0"/>
        <w:sectPr w:rsidR="00F06B76" w:rsidSect="00A10A58">
          <w:headerReference w:type="default" r:id="rId42"/>
          <w:footerReference w:type="default" r:id="rId43"/>
          <w:headerReference w:type="first" r:id="rId44"/>
          <w:footerReference w:type="first" r:id="rId45"/>
          <w:pgSz w:w="11906" w:h="16838"/>
          <w:pgMar w:top="776" w:right="1134" w:bottom="993" w:left="993" w:header="720" w:footer="567" w:gutter="0"/>
          <w:cols w:space="720"/>
          <w:formProt w:val="0"/>
          <w:titlePg/>
          <w:docGrid w:linePitch="600" w:charSpace="32768"/>
        </w:sectPr>
      </w:pPr>
    </w:p>
    <w:p w:rsidR="00861093" w:rsidRDefault="00861093" w:rsidP="00C51382">
      <w:pPr>
        <w:pStyle w:val="Titre2"/>
        <w:numPr>
          <w:ilvl w:val="0"/>
          <w:numId w:val="30"/>
        </w:numPr>
        <w:ind w:left="567" w:firstLine="0"/>
      </w:pPr>
      <w:bookmarkStart w:id="42" w:name="_Toc88149872"/>
      <w:r>
        <w:t>La masse salariale</w:t>
      </w:r>
      <w:bookmarkEnd w:id="42"/>
      <w:r w:rsidR="00C44D8A">
        <w:t xml:space="preserve">  </w:t>
      </w:r>
    </w:p>
    <w:p w:rsidR="00042B89" w:rsidRDefault="00042B89" w:rsidP="00042B89">
      <w:pPr>
        <w:rPr>
          <w:bCs/>
          <w:sz w:val="22"/>
          <w:szCs w:val="22"/>
        </w:rPr>
      </w:pPr>
      <w:r w:rsidRPr="00083B50">
        <w:rPr>
          <w:bCs/>
          <w:sz w:val="22"/>
          <w:szCs w:val="22"/>
        </w:rPr>
        <w:t>Source : PPS2</w:t>
      </w:r>
    </w:p>
    <w:p w:rsidR="001870F6" w:rsidRDefault="001870F6" w:rsidP="00042B89">
      <w:pPr>
        <w:rPr>
          <w:bCs/>
          <w:sz w:val="22"/>
          <w:szCs w:val="22"/>
        </w:rPr>
      </w:pPr>
    </w:p>
    <w:p w:rsidR="001870F6" w:rsidRDefault="001870F6" w:rsidP="00042B89">
      <w:pPr>
        <w:rPr>
          <w:bCs/>
          <w:sz w:val="22"/>
          <w:szCs w:val="22"/>
        </w:rPr>
      </w:pPr>
    </w:p>
    <w:p w:rsidR="001870F6" w:rsidRPr="00083B50" w:rsidRDefault="001870F6" w:rsidP="00042B89">
      <w:pPr>
        <w:rPr>
          <w:bCs/>
          <w:sz w:val="22"/>
          <w:szCs w:val="22"/>
        </w:rPr>
      </w:pPr>
      <w:r>
        <w:rPr>
          <w:noProof/>
          <w:lang w:eastAsia="fr-FR"/>
        </w:rPr>
        <w:drawing>
          <wp:inline distT="0" distB="0" distL="0" distR="0" wp14:anchorId="5D8ED037" wp14:editId="2CD07CD6">
            <wp:extent cx="8982075" cy="4943475"/>
            <wp:effectExtent l="0" t="0" r="9525" b="9525"/>
            <wp:docPr id="63" name="Graphique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42B89" w:rsidRDefault="00042B89" w:rsidP="00C44D8A">
      <w:pPr>
        <w:suppressAutoHyphens w:val="0"/>
        <w:jc w:val="both"/>
        <w:rPr>
          <w:rFonts w:ascii="Arial" w:hAnsi="Arial" w:cs="Arial"/>
          <w:b/>
          <w:bCs/>
          <w:color w:val="00B050"/>
          <w:sz w:val="28"/>
          <w:szCs w:val="28"/>
          <w:lang w:eastAsia="fr-FR"/>
        </w:rPr>
      </w:pPr>
    </w:p>
    <w:p w:rsidR="00C44D8A" w:rsidRPr="00AF3198" w:rsidRDefault="00C44D8A" w:rsidP="00C44D8A">
      <w:pPr>
        <w:suppressAutoHyphens w:val="0"/>
        <w:jc w:val="both"/>
        <w:rPr>
          <w:rFonts w:ascii="Arial" w:hAnsi="Arial" w:cs="Arial"/>
          <w:i/>
          <w:iCs/>
          <w:color w:val="00B050"/>
          <w:sz w:val="22"/>
          <w:szCs w:val="22"/>
          <w:lang w:eastAsia="fr-FR"/>
        </w:rPr>
      </w:pPr>
      <w:r w:rsidRPr="00AF3198">
        <w:rPr>
          <w:rFonts w:ascii="Arial" w:hAnsi="Arial" w:cs="Arial"/>
          <w:i/>
          <w:iCs/>
          <w:color w:val="00B050"/>
          <w:sz w:val="22"/>
          <w:szCs w:val="22"/>
          <w:lang w:eastAsia="fr-FR"/>
        </w:rPr>
        <w:t>BDS 036 Total des rémunérations annuelles brutes versées</w:t>
      </w:r>
      <w:r w:rsidR="00CC2346">
        <w:rPr>
          <w:rFonts w:ascii="Arial" w:hAnsi="Arial" w:cs="Arial"/>
          <w:i/>
          <w:iCs/>
          <w:color w:val="00B050"/>
          <w:sz w:val="22"/>
          <w:szCs w:val="22"/>
          <w:lang w:eastAsia="fr-FR"/>
        </w:rPr>
        <w:t xml:space="preserve"> </w:t>
      </w:r>
    </w:p>
    <w:tbl>
      <w:tblPr>
        <w:tblW w:w="15804" w:type="dxa"/>
        <w:tblInd w:w="-572" w:type="dxa"/>
        <w:tblLayout w:type="fixed"/>
        <w:tblCellMar>
          <w:left w:w="70" w:type="dxa"/>
          <w:right w:w="70" w:type="dxa"/>
        </w:tblCellMar>
        <w:tblLook w:val="04A0" w:firstRow="1" w:lastRow="0" w:firstColumn="1" w:lastColumn="0" w:noHBand="0" w:noVBand="1"/>
      </w:tblPr>
      <w:tblGrid>
        <w:gridCol w:w="1288"/>
        <w:gridCol w:w="892"/>
        <w:gridCol w:w="916"/>
        <w:gridCol w:w="891"/>
        <w:gridCol w:w="916"/>
        <w:gridCol w:w="898"/>
        <w:gridCol w:w="916"/>
        <w:gridCol w:w="898"/>
        <w:gridCol w:w="916"/>
        <w:gridCol w:w="898"/>
        <w:gridCol w:w="916"/>
        <w:gridCol w:w="898"/>
        <w:gridCol w:w="915"/>
        <w:gridCol w:w="898"/>
        <w:gridCol w:w="978"/>
        <w:gridCol w:w="851"/>
        <w:gridCol w:w="919"/>
      </w:tblGrid>
      <w:tr w:rsidR="00F06B76" w:rsidRPr="00F06B76" w:rsidTr="00A662B1">
        <w:trPr>
          <w:trHeight w:val="931"/>
        </w:trPr>
        <w:tc>
          <w:tcPr>
            <w:tcW w:w="12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6B76" w:rsidRPr="00F06B76" w:rsidRDefault="00F06B76" w:rsidP="00F06B76">
            <w:pPr>
              <w:suppressAutoHyphens w:val="0"/>
              <w:jc w:val="center"/>
              <w:rPr>
                <w:rFonts w:ascii="Arial" w:hAnsi="Arial" w:cs="Arial"/>
                <w:b/>
                <w:bCs/>
                <w:sz w:val="16"/>
                <w:szCs w:val="16"/>
                <w:lang w:eastAsia="fr-FR"/>
              </w:rPr>
            </w:pPr>
            <w:r w:rsidRPr="00F06B76">
              <w:rPr>
                <w:rFonts w:ascii="Arial" w:hAnsi="Arial" w:cs="Arial"/>
                <w:b/>
                <w:bCs/>
                <w:sz w:val="16"/>
                <w:szCs w:val="16"/>
                <w:lang w:eastAsia="fr-FR"/>
              </w:rPr>
              <w:t>Fonctionnaires</w:t>
            </w:r>
          </w:p>
        </w:tc>
        <w:tc>
          <w:tcPr>
            <w:tcW w:w="3615" w:type="dxa"/>
            <w:gridSpan w:val="4"/>
            <w:tcBorders>
              <w:top w:val="single" w:sz="4" w:space="0" w:color="auto"/>
              <w:left w:val="nil"/>
              <w:bottom w:val="single" w:sz="4" w:space="0" w:color="auto"/>
              <w:right w:val="single" w:sz="4" w:space="0" w:color="000000"/>
            </w:tcBorders>
            <w:shd w:val="clear" w:color="auto" w:fill="auto"/>
            <w:vAlign w:val="center"/>
            <w:hideMark/>
          </w:tcPr>
          <w:p w:rsidR="00F06B76" w:rsidRPr="00F06B76" w:rsidRDefault="00F06B76" w:rsidP="00F06B76">
            <w:pPr>
              <w:suppressAutoHyphens w:val="0"/>
              <w:jc w:val="center"/>
              <w:rPr>
                <w:rFonts w:ascii="Arial" w:hAnsi="Arial" w:cs="Arial"/>
                <w:b/>
                <w:bCs/>
                <w:sz w:val="18"/>
                <w:szCs w:val="18"/>
                <w:lang w:eastAsia="fr-FR"/>
              </w:rPr>
            </w:pPr>
            <w:r w:rsidRPr="00F06B76">
              <w:rPr>
                <w:rFonts w:ascii="Arial" w:hAnsi="Arial" w:cs="Arial"/>
                <w:b/>
                <w:bCs/>
                <w:sz w:val="18"/>
                <w:szCs w:val="18"/>
                <w:lang w:eastAsia="fr-FR"/>
              </w:rPr>
              <w:t>A+</w:t>
            </w:r>
          </w:p>
        </w:tc>
        <w:tc>
          <w:tcPr>
            <w:tcW w:w="3628" w:type="dxa"/>
            <w:gridSpan w:val="4"/>
            <w:tcBorders>
              <w:top w:val="single" w:sz="4" w:space="0" w:color="auto"/>
              <w:left w:val="nil"/>
              <w:bottom w:val="single" w:sz="4" w:space="0" w:color="auto"/>
              <w:right w:val="single" w:sz="4" w:space="0" w:color="000000"/>
            </w:tcBorders>
            <w:shd w:val="clear" w:color="auto" w:fill="auto"/>
            <w:vAlign w:val="center"/>
            <w:hideMark/>
          </w:tcPr>
          <w:p w:rsidR="00F06B76" w:rsidRPr="00F06B76" w:rsidRDefault="00F06B76" w:rsidP="00F06B76">
            <w:pPr>
              <w:suppressAutoHyphens w:val="0"/>
              <w:jc w:val="center"/>
              <w:rPr>
                <w:rFonts w:ascii="Arial" w:hAnsi="Arial" w:cs="Arial"/>
                <w:b/>
                <w:bCs/>
                <w:sz w:val="18"/>
                <w:szCs w:val="18"/>
                <w:lang w:eastAsia="fr-FR"/>
              </w:rPr>
            </w:pPr>
            <w:r w:rsidRPr="00F06B76">
              <w:rPr>
                <w:rFonts w:ascii="Arial" w:hAnsi="Arial" w:cs="Arial"/>
                <w:b/>
                <w:bCs/>
                <w:sz w:val="18"/>
                <w:szCs w:val="18"/>
                <w:lang w:eastAsia="fr-FR"/>
              </w:rPr>
              <w:t>A</w:t>
            </w:r>
          </w:p>
        </w:tc>
        <w:tc>
          <w:tcPr>
            <w:tcW w:w="3627" w:type="dxa"/>
            <w:gridSpan w:val="4"/>
            <w:tcBorders>
              <w:top w:val="single" w:sz="4" w:space="0" w:color="auto"/>
              <w:left w:val="nil"/>
              <w:bottom w:val="single" w:sz="4" w:space="0" w:color="auto"/>
              <w:right w:val="single" w:sz="4" w:space="0" w:color="000000"/>
            </w:tcBorders>
            <w:shd w:val="clear" w:color="auto" w:fill="auto"/>
            <w:vAlign w:val="center"/>
            <w:hideMark/>
          </w:tcPr>
          <w:p w:rsidR="00F06B76" w:rsidRPr="00F06B76" w:rsidRDefault="00F06B76" w:rsidP="00F06B76">
            <w:pPr>
              <w:suppressAutoHyphens w:val="0"/>
              <w:jc w:val="center"/>
              <w:rPr>
                <w:rFonts w:ascii="Arial" w:hAnsi="Arial" w:cs="Arial"/>
                <w:b/>
                <w:bCs/>
                <w:sz w:val="18"/>
                <w:szCs w:val="18"/>
                <w:lang w:eastAsia="fr-FR"/>
              </w:rPr>
            </w:pPr>
            <w:r w:rsidRPr="00F06B76">
              <w:rPr>
                <w:rFonts w:ascii="Arial" w:hAnsi="Arial" w:cs="Arial"/>
                <w:b/>
                <w:bCs/>
                <w:sz w:val="18"/>
                <w:szCs w:val="18"/>
                <w:lang w:eastAsia="fr-FR"/>
              </w:rPr>
              <w:t>B</w:t>
            </w:r>
          </w:p>
        </w:tc>
        <w:tc>
          <w:tcPr>
            <w:tcW w:w="3646" w:type="dxa"/>
            <w:gridSpan w:val="4"/>
            <w:tcBorders>
              <w:top w:val="single" w:sz="4" w:space="0" w:color="auto"/>
              <w:left w:val="nil"/>
              <w:bottom w:val="single" w:sz="4" w:space="0" w:color="auto"/>
              <w:right w:val="single" w:sz="4" w:space="0" w:color="000000"/>
            </w:tcBorders>
            <w:shd w:val="clear" w:color="auto" w:fill="auto"/>
            <w:vAlign w:val="center"/>
            <w:hideMark/>
          </w:tcPr>
          <w:p w:rsidR="00F06B76" w:rsidRPr="00F06B76" w:rsidRDefault="00F06B76" w:rsidP="00F06B76">
            <w:pPr>
              <w:suppressAutoHyphens w:val="0"/>
              <w:jc w:val="center"/>
              <w:rPr>
                <w:rFonts w:ascii="Arial" w:hAnsi="Arial" w:cs="Arial"/>
                <w:b/>
                <w:bCs/>
                <w:sz w:val="18"/>
                <w:szCs w:val="18"/>
                <w:lang w:eastAsia="fr-FR"/>
              </w:rPr>
            </w:pPr>
            <w:r w:rsidRPr="00F06B76">
              <w:rPr>
                <w:rFonts w:ascii="Arial" w:hAnsi="Arial" w:cs="Arial"/>
                <w:b/>
                <w:bCs/>
                <w:sz w:val="18"/>
                <w:szCs w:val="18"/>
                <w:lang w:eastAsia="fr-FR"/>
              </w:rPr>
              <w:t>C</w:t>
            </w:r>
          </w:p>
        </w:tc>
      </w:tr>
      <w:tr w:rsidR="00F06B76" w:rsidRPr="00F06B76" w:rsidTr="00A662B1">
        <w:trPr>
          <w:trHeight w:val="931"/>
        </w:trPr>
        <w:tc>
          <w:tcPr>
            <w:tcW w:w="1288" w:type="dxa"/>
            <w:vMerge/>
            <w:tcBorders>
              <w:top w:val="single" w:sz="4" w:space="0" w:color="auto"/>
              <w:left w:val="single" w:sz="4" w:space="0" w:color="auto"/>
              <w:bottom w:val="single" w:sz="4" w:space="0" w:color="000000"/>
              <w:right w:val="single" w:sz="4" w:space="0" w:color="auto"/>
            </w:tcBorders>
            <w:vAlign w:val="center"/>
            <w:hideMark/>
          </w:tcPr>
          <w:p w:rsidR="00F06B76" w:rsidRPr="00F06B76" w:rsidRDefault="00F06B76" w:rsidP="00F06B76">
            <w:pPr>
              <w:suppressAutoHyphens w:val="0"/>
              <w:rPr>
                <w:rFonts w:ascii="Arial" w:hAnsi="Arial" w:cs="Arial"/>
                <w:b/>
                <w:bCs/>
                <w:sz w:val="14"/>
                <w:szCs w:val="14"/>
                <w:lang w:eastAsia="fr-FR"/>
              </w:rPr>
            </w:pPr>
          </w:p>
        </w:tc>
        <w:tc>
          <w:tcPr>
            <w:tcW w:w="1808" w:type="dxa"/>
            <w:gridSpan w:val="2"/>
            <w:tcBorders>
              <w:top w:val="single" w:sz="4" w:space="0" w:color="auto"/>
              <w:left w:val="nil"/>
              <w:bottom w:val="single" w:sz="4" w:space="0" w:color="auto"/>
              <w:right w:val="single" w:sz="4" w:space="0" w:color="000000"/>
            </w:tcBorders>
            <w:shd w:val="clear" w:color="auto" w:fill="auto"/>
            <w:vAlign w:val="center"/>
            <w:hideMark/>
          </w:tcPr>
          <w:p w:rsidR="00F06B76" w:rsidRPr="00F06B76" w:rsidRDefault="00F06B76" w:rsidP="00F06B76">
            <w:pPr>
              <w:suppressAutoHyphens w:val="0"/>
              <w:jc w:val="center"/>
              <w:rPr>
                <w:rFonts w:ascii="Arial" w:hAnsi="Arial" w:cs="Arial"/>
                <w:b/>
                <w:bCs/>
                <w:sz w:val="18"/>
                <w:szCs w:val="18"/>
                <w:lang w:eastAsia="fr-FR"/>
              </w:rPr>
            </w:pPr>
            <w:r w:rsidRPr="00F06B76">
              <w:rPr>
                <w:rFonts w:ascii="Arial" w:hAnsi="Arial" w:cs="Arial"/>
                <w:b/>
                <w:bCs/>
                <w:sz w:val="18"/>
                <w:szCs w:val="18"/>
                <w:lang w:eastAsia="fr-FR"/>
              </w:rPr>
              <w:t>F</w:t>
            </w:r>
          </w:p>
        </w:tc>
        <w:tc>
          <w:tcPr>
            <w:tcW w:w="1807" w:type="dxa"/>
            <w:gridSpan w:val="2"/>
            <w:tcBorders>
              <w:top w:val="single" w:sz="4" w:space="0" w:color="auto"/>
              <w:left w:val="nil"/>
              <w:bottom w:val="single" w:sz="4" w:space="0" w:color="auto"/>
              <w:right w:val="single" w:sz="4" w:space="0" w:color="000000"/>
            </w:tcBorders>
            <w:shd w:val="clear" w:color="auto" w:fill="auto"/>
            <w:vAlign w:val="center"/>
            <w:hideMark/>
          </w:tcPr>
          <w:p w:rsidR="00F06B76" w:rsidRPr="00F06B76" w:rsidRDefault="00F06B76" w:rsidP="00F06B76">
            <w:pPr>
              <w:suppressAutoHyphens w:val="0"/>
              <w:jc w:val="center"/>
              <w:rPr>
                <w:rFonts w:ascii="Arial" w:hAnsi="Arial" w:cs="Arial"/>
                <w:b/>
                <w:bCs/>
                <w:sz w:val="18"/>
                <w:szCs w:val="18"/>
                <w:lang w:eastAsia="fr-FR"/>
              </w:rPr>
            </w:pPr>
            <w:r w:rsidRPr="00F06B76">
              <w:rPr>
                <w:rFonts w:ascii="Arial" w:hAnsi="Arial" w:cs="Arial"/>
                <w:b/>
                <w:bCs/>
                <w:sz w:val="18"/>
                <w:szCs w:val="18"/>
                <w:lang w:eastAsia="fr-FR"/>
              </w:rPr>
              <w:t>H</w:t>
            </w:r>
          </w:p>
        </w:tc>
        <w:tc>
          <w:tcPr>
            <w:tcW w:w="1814" w:type="dxa"/>
            <w:gridSpan w:val="2"/>
            <w:tcBorders>
              <w:top w:val="single" w:sz="4" w:space="0" w:color="auto"/>
              <w:left w:val="nil"/>
              <w:bottom w:val="single" w:sz="4" w:space="0" w:color="auto"/>
              <w:right w:val="single" w:sz="4" w:space="0" w:color="000000"/>
            </w:tcBorders>
            <w:shd w:val="clear" w:color="auto" w:fill="auto"/>
            <w:vAlign w:val="center"/>
            <w:hideMark/>
          </w:tcPr>
          <w:p w:rsidR="00F06B76" w:rsidRPr="00F06B76" w:rsidRDefault="00F06B76" w:rsidP="00F06B76">
            <w:pPr>
              <w:suppressAutoHyphens w:val="0"/>
              <w:jc w:val="center"/>
              <w:rPr>
                <w:rFonts w:ascii="Arial" w:hAnsi="Arial" w:cs="Arial"/>
                <w:b/>
                <w:bCs/>
                <w:sz w:val="18"/>
                <w:szCs w:val="18"/>
                <w:lang w:eastAsia="fr-FR"/>
              </w:rPr>
            </w:pPr>
            <w:r w:rsidRPr="00F06B76">
              <w:rPr>
                <w:rFonts w:ascii="Arial" w:hAnsi="Arial" w:cs="Arial"/>
                <w:b/>
                <w:bCs/>
                <w:sz w:val="18"/>
                <w:szCs w:val="18"/>
                <w:lang w:eastAsia="fr-FR"/>
              </w:rPr>
              <w:t>F</w:t>
            </w:r>
          </w:p>
        </w:tc>
        <w:tc>
          <w:tcPr>
            <w:tcW w:w="1814" w:type="dxa"/>
            <w:gridSpan w:val="2"/>
            <w:tcBorders>
              <w:top w:val="single" w:sz="4" w:space="0" w:color="auto"/>
              <w:left w:val="nil"/>
              <w:bottom w:val="single" w:sz="4" w:space="0" w:color="auto"/>
              <w:right w:val="single" w:sz="4" w:space="0" w:color="000000"/>
            </w:tcBorders>
            <w:shd w:val="clear" w:color="auto" w:fill="auto"/>
            <w:vAlign w:val="center"/>
            <w:hideMark/>
          </w:tcPr>
          <w:p w:rsidR="00F06B76" w:rsidRPr="00F06B76" w:rsidRDefault="00F06B76" w:rsidP="00F06B76">
            <w:pPr>
              <w:suppressAutoHyphens w:val="0"/>
              <w:jc w:val="center"/>
              <w:rPr>
                <w:rFonts w:ascii="Arial" w:hAnsi="Arial" w:cs="Arial"/>
                <w:b/>
                <w:bCs/>
                <w:sz w:val="18"/>
                <w:szCs w:val="18"/>
                <w:lang w:eastAsia="fr-FR"/>
              </w:rPr>
            </w:pPr>
            <w:r w:rsidRPr="00F06B76">
              <w:rPr>
                <w:rFonts w:ascii="Arial" w:hAnsi="Arial" w:cs="Arial"/>
                <w:b/>
                <w:bCs/>
                <w:sz w:val="18"/>
                <w:szCs w:val="18"/>
                <w:lang w:eastAsia="fr-FR"/>
              </w:rPr>
              <w:t>H</w:t>
            </w:r>
          </w:p>
        </w:tc>
        <w:tc>
          <w:tcPr>
            <w:tcW w:w="1814" w:type="dxa"/>
            <w:gridSpan w:val="2"/>
            <w:tcBorders>
              <w:top w:val="single" w:sz="4" w:space="0" w:color="auto"/>
              <w:left w:val="nil"/>
              <w:bottom w:val="single" w:sz="4" w:space="0" w:color="auto"/>
              <w:right w:val="single" w:sz="4" w:space="0" w:color="000000"/>
            </w:tcBorders>
            <w:shd w:val="clear" w:color="auto" w:fill="auto"/>
            <w:vAlign w:val="center"/>
            <w:hideMark/>
          </w:tcPr>
          <w:p w:rsidR="00F06B76" w:rsidRPr="00F06B76" w:rsidRDefault="00F06B76" w:rsidP="00F06B76">
            <w:pPr>
              <w:suppressAutoHyphens w:val="0"/>
              <w:jc w:val="center"/>
              <w:rPr>
                <w:rFonts w:ascii="Arial" w:hAnsi="Arial" w:cs="Arial"/>
                <w:b/>
                <w:bCs/>
                <w:sz w:val="18"/>
                <w:szCs w:val="18"/>
                <w:lang w:eastAsia="fr-FR"/>
              </w:rPr>
            </w:pPr>
            <w:r w:rsidRPr="00F06B76">
              <w:rPr>
                <w:rFonts w:ascii="Arial" w:hAnsi="Arial" w:cs="Arial"/>
                <w:b/>
                <w:bCs/>
                <w:sz w:val="18"/>
                <w:szCs w:val="18"/>
                <w:lang w:eastAsia="fr-FR"/>
              </w:rPr>
              <w:t>F</w:t>
            </w:r>
          </w:p>
        </w:tc>
        <w:tc>
          <w:tcPr>
            <w:tcW w:w="1813" w:type="dxa"/>
            <w:gridSpan w:val="2"/>
            <w:tcBorders>
              <w:top w:val="single" w:sz="4" w:space="0" w:color="auto"/>
              <w:left w:val="nil"/>
              <w:bottom w:val="single" w:sz="4" w:space="0" w:color="auto"/>
              <w:right w:val="single" w:sz="4" w:space="0" w:color="000000"/>
            </w:tcBorders>
            <w:shd w:val="clear" w:color="auto" w:fill="auto"/>
            <w:vAlign w:val="center"/>
            <w:hideMark/>
          </w:tcPr>
          <w:p w:rsidR="00F06B76" w:rsidRPr="00F06B76" w:rsidRDefault="00F06B76" w:rsidP="00F06B76">
            <w:pPr>
              <w:suppressAutoHyphens w:val="0"/>
              <w:jc w:val="center"/>
              <w:rPr>
                <w:rFonts w:ascii="Arial" w:hAnsi="Arial" w:cs="Arial"/>
                <w:b/>
                <w:bCs/>
                <w:sz w:val="18"/>
                <w:szCs w:val="18"/>
                <w:lang w:eastAsia="fr-FR"/>
              </w:rPr>
            </w:pPr>
            <w:r w:rsidRPr="00F06B76">
              <w:rPr>
                <w:rFonts w:ascii="Arial" w:hAnsi="Arial" w:cs="Arial"/>
                <w:b/>
                <w:bCs/>
                <w:sz w:val="18"/>
                <w:szCs w:val="18"/>
                <w:lang w:eastAsia="fr-FR"/>
              </w:rPr>
              <w:t>H</w:t>
            </w:r>
          </w:p>
        </w:tc>
        <w:tc>
          <w:tcPr>
            <w:tcW w:w="1876" w:type="dxa"/>
            <w:gridSpan w:val="2"/>
            <w:tcBorders>
              <w:top w:val="single" w:sz="4" w:space="0" w:color="auto"/>
              <w:left w:val="nil"/>
              <w:bottom w:val="single" w:sz="4" w:space="0" w:color="auto"/>
              <w:right w:val="single" w:sz="4" w:space="0" w:color="000000"/>
            </w:tcBorders>
            <w:shd w:val="clear" w:color="auto" w:fill="auto"/>
            <w:vAlign w:val="center"/>
            <w:hideMark/>
          </w:tcPr>
          <w:p w:rsidR="00F06B76" w:rsidRPr="00F06B76" w:rsidRDefault="00F06B76" w:rsidP="00F06B76">
            <w:pPr>
              <w:suppressAutoHyphens w:val="0"/>
              <w:jc w:val="center"/>
              <w:rPr>
                <w:rFonts w:ascii="Arial" w:hAnsi="Arial" w:cs="Arial"/>
                <w:b/>
                <w:bCs/>
                <w:sz w:val="18"/>
                <w:szCs w:val="18"/>
                <w:lang w:eastAsia="fr-FR"/>
              </w:rPr>
            </w:pPr>
            <w:r w:rsidRPr="00F06B76">
              <w:rPr>
                <w:rFonts w:ascii="Arial" w:hAnsi="Arial" w:cs="Arial"/>
                <w:b/>
                <w:bCs/>
                <w:sz w:val="18"/>
                <w:szCs w:val="18"/>
                <w:lang w:eastAsia="fr-FR"/>
              </w:rPr>
              <w:t>F</w:t>
            </w:r>
          </w:p>
        </w:tc>
        <w:tc>
          <w:tcPr>
            <w:tcW w:w="1770" w:type="dxa"/>
            <w:gridSpan w:val="2"/>
            <w:tcBorders>
              <w:top w:val="single" w:sz="4" w:space="0" w:color="auto"/>
              <w:left w:val="nil"/>
              <w:bottom w:val="single" w:sz="4" w:space="0" w:color="auto"/>
              <w:right w:val="single" w:sz="4" w:space="0" w:color="000000"/>
            </w:tcBorders>
            <w:shd w:val="clear" w:color="auto" w:fill="auto"/>
            <w:vAlign w:val="center"/>
            <w:hideMark/>
          </w:tcPr>
          <w:p w:rsidR="00F06B76" w:rsidRPr="00F06B76" w:rsidRDefault="00F06B76" w:rsidP="00F06B76">
            <w:pPr>
              <w:suppressAutoHyphens w:val="0"/>
              <w:jc w:val="center"/>
              <w:rPr>
                <w:rFonts w:ascii="Arial" w:hAnsi="Arial" w:cs="Arial"/>
                <w:b/>
                <w:bCs/>
                <w:sz w:val="18"/>
                <w:szCs w:val="18"/>
                <w:lang w:eastAsia="fr-FR"/>
              </w:rPr>
            </w:pPr>
            <w:r w:rsidRPr="00F06B76">
              <w:rPr>
                <w:rFonts w:ascii="Arial" w:hAnsi="Arial" w:cs="Arial"/>
                <w:b/>
                <w:bCs/>
                <w:sz w:val="18"/>
                <w:szCs w:val="18"/>
                <w:lang w:eastAsia="fr-FR"/>
              </w:rPr>
              <w:t>H</w:t>
            </w:r>
          </w:p>
        </w:tc>
      </w:tr>
      <w:tr w:rsidR="00F06B76" w:rsidRPr="00F06B76" w:rsidTr="00A662B1">
        <w:trPr>
          <w:trHeight w:val="1753"/>
        </w:trPr>
        <w:tc>
          <w:tcPr>
            <w:tcW w:w="1288" w:type="dxa"/>
            <w:vMerge/>
            <w:tcBorders>
              <w:top w:val="single" w:sz="4" w:space="0" w:color="auto"/>
              <w:left w:val="single" w:sz="4" w:space="0" w:color="auto"/>
              <w:bottom w:val="single" w:sz="4" w:space="0" w:color="000000"/>
              <w:right w:val="single" w:sz="4" w:space="0" w:color="auto"/>
            </w:tcBorders>
            <w:vAlign w:val="center"/>
            <w:hideMark/>
          </w:tcPr>
          <w:p w:rsidR="00F06B76" w:rsidRPr="00F06B76" w:rsidRDefault="00F06B76" w:rsidP="00F06B76">
            <w:pPr>
              <w:suppressAutoHyphens w:val="0"/>
              <w:rPr>
                <w:rFonts w:ascii="Arial" w:hAnsi="Arial" w:cs="Arial"/>
                <w:b/>
                <w:bCs/>
                <w:sz w:val="14"/>
                <w:szCs w:val="14"/>
                <w:lang w:eastAsia="fr-FR"/>
              </w:rPr>
            </w:pPr>
          </w:p>
        </w:tc>
        <w:tc>
          <w:tcPr>
            <w:tcW w:w="892"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center"/>
              <w:rPr>
                <w:rFonts w:ascii="Arial" w:hAnsi="Arial" w:cs="Arial"/>
                <w:b/>
                <w:bCs/>
                <w:sz w:val="14"/>
                <w:szCs w:val="14"/>
                <w:lang w:eastAsia="fr-FR"/>
              </w:rPr>
            </w:pPr>
            <w:r w:rsidRPr="00F06B76">
              <w:rPr>
                <w:rFonts w:ascii="Arial" w:hAnsi="Arial" w:cs="Arial"/>
                <w:b/>
                <w:bCs/>
                <w:sz w:val="14"/>
                <w:szCs w:val="14"/>
                <w:lang w:eastAsia="fr-FR"/>
              </w:rPr>
              <w:t>Traitement indiciaire</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center"/>
              <w:rPr>
                <w:rFonts w:ascii="Arial" w:hAnsi="Arial" w:cs="Arial"/>
                <w:b/>
                <w:bCs/>
                <w:sz w:val="14"/>
                <w:szCs w:val="14"/>
                <w:lang w:eastAsia="fr-FR"/>
              </w:rPr>
            </w:pPr>
            <w:r w:rsidRPr="00F06B76">
              <w:rPr>
                <w:rFonts w:ascii="Arial" w:hAnsi="Arial" w:cs="Arial"/>
                <w:b/>
                <w:bCs/>
                <w:sz w:val="14"/>
                <w:szCs w:val="14"/>
                <w:lang w:eastAsia="fr-FR"/>
              </w:rPr>
              <w:t>Primes et indemnités</w:t>
            </w:r>
          </w:p>
        </w:tc>
        <w:tc>
          <w:tcPr>
            <w:tcW w:w="891"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center"/>
              <w:rPr>
                <w:rFonts w:ascii="Arial" w:hAnsi="Arial" w:cs="Arial"/>
                <w:b/>
                <w:bCs/>
                <w:sz w:val="14"/>
                <w:szCs w:val="14"/>
                <w:lang w:eastAsia="fr-FR"/>
              </w:rPr>
            </w:pPr>
            <w:r w:rsidRPr="00F06B76">
              <w:rPr>
                <w:rFonts w:ascii="Arial" w:hAnsi="Arial" w:cs="Arial"/>
                <w:b/>
                <w:bCs/>
                <w:sz w:val="14"/>
                <w:szCs w:val="14"/>
                <w:lang w:eastAsia="fr-FR"/>
              </w:rPr>
              <w:t>Traitement indiciaire</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center"/>
              <w:rPr>
                <w:rFonts w:ascii="Arial" w:hAnsi="Arial" w:cs="Arial"/>
                <w:b/>
                <w:bCs/>
                <w:sz w:val="14"/>
                <w:szCs w:val="14"/>
                <w:lang w:eastAsia="fr-FR"/>
              </w:rPr>
            </w:pPr>
            <w:r w:rsidRPr="00F06B76">
              <w:rPr>
                <w:rFonts w:ascii="Arial" w:hAnsi="Arial" w:cs="Arial"/>
                <w:b/>
                <w:bCs/>
                <w:sz w:val="14"/>
                <w:szCs w:val="14"/>
                <w:lang w:eastAsia="fr-FR"/>
              </w:rPr>
              <w:t>Primes et indemnités</w:t>
            </w:r>
          </w:p>
        </w:tc>
        <w:tc>
          <w:tcPr>
            <w:tcW w:w="898"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center"/>
              <w:rPr>
                <w:rFonts w:ascii="Arial" w:hAnsi="Arial" w:cs="Arial"/>
                <w:b/>
                <w:bCs/>
                <w:sz w:val="14"/>
                <w:szCs w:val="14"/>
                <w:lang w:eastAsia="fr-FR"/>
              </w:rPr>
            </w:pPr>
            <w:r w:rsidRPr="00F06B76">
              <w:rPr>
                <w:rFonts w:ascii="Arial" w:hAnsi="Arial" w:cs="Arial"/>
                <w:b/>
                <w:bCs/>
                <w:sz w:val="14"/>
                <w:szCs w:val="14"/>
                <w:lang w:eastAsia="fr-FR"/>
              </w:rPr>
              <w:t>Traitement indiciaire</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center"/>
              <w:rPr>
                <w:rFonts w:ascii="Arial" w:hAnsi="Arial" w:cs="Arial"/>
                <w:b/>
                <w:bCs/>
                <w:sz w:val="14"/>
                <w:szCs w:val="14"/>
                <w:lang w:eastAsia="fr-FR"/>
              </w:rPr>
            </w:pPr>
            <w:r w:rsidRPr="00F06B76">
              <w:rPr>
                <w:rFonts w:ascii="Arial" w:hAnsi="Arial" w:cs="Arial"/>
                <w:b/>
                <w:bCs/>
                <w:sz w:val="14"/>
                <w:szCs w:val="14"/>
                <w:lang w:eastAsia="fr-FR"/>
              </w:rPr>
              <w:t>Primes et indemnités</w:t>
            </w:r>
          </w:p>
        </w:tc>
        <w:tc>
          <w:tcPr>
            <w:tcW w:w="898"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center"/>
              <w:rPr>
                <w:rFonts w:ascii="Arial" w:hAnsi="Arial" w:cs="Arial"/>
                <w:b/>
                <w:bCs/>
                <w:sz w:val="14"/>
                <w:szCs w:val="14"/>
                <w:lang w:eastAsia="fr-FR"/>
              </w:rPr>
            </w:pPr>
            <w:r w:rsidRPr="00F06B76">
              <w:rPr>
                <w:rFonts w:ascii="Arial" w:hAnsi="Arial" w:cs="Arial"/>
                <w:b/>
                <w:bCs/>
                <w:sz w:val="14"/>
                <w:szCs w:val="14"/>
                <w:lang w:eastAsia="fr-FR"/>
              </w:rPr>
              <w:t>Traitement indiciaire</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center"/>
              <w:rPr>
                <w:rFonts w:ascii="Arial" w:hAnsi="Arial" w:cs="Arial"/>
                <w:b/>
                <w:bCs/>
                <w:sz w:val="14"/>
                <w:szCs w:val="14"/>
                <w:lang w:eastAsia="fr-FR"/>
              </w:rPr>
            </w:pPr>
            <w:r w:rsidRPr="00F06B76">
              <w:rPr>
                <w:rFonts w:ascii="Arial" w:hAnsi="Arial" w:cs="Arial"/>
                <w:b/>
                <w:bCs/>
                <w:sz w:val="14"/>
                <w:szCs w:val="14"/>
                <w:lang w:eastAsia="fr-FR"/>
              </w:rPr>
              <w:t>Primes et indemnités</w:t>
            </w:r>
          </w:p>
        </w:tc>
        <w:tc>
          <w:tcPr>
            <w:tcW w:w="898"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center"/>
              <w:rPr>
                <w:rFonts w:ascii="Arial" w:hAnsi="Arial" w:cs="Arial"/>
                <w:b/>
                <w:bCs/>
                <w:sz w:val="14"/>
                <w:szCs w:val="14"/>
                <w:lang w:eastAsia="fr-FR"/>
              </w:rPr>
            </w:pPr>
            <w:r w:rsidRPr="00F06B76">
              <w:rPr>
                <w:rFonts w:ascii="Arial" w:hAnsi="Arial" w:cs="Arial"/>
                <w:b/>
                <w:bCs/>
                <w:sz w:val="14"/>
                <w:szCs w:val="14"/>
                <w:lang w:eastAsia="fr-FR"/>
              </w:rPr>
              <w:t>Traitement indiciaire</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center"/>
              <w:rPr>
                <w:rFonts w:ascii="Arial" w:hAnsi="Arial" w:cs="Arial"/>
                <w:b/>
                <w:bCs/>
                <w:sz w:val="14"/>
                <w:szCs w:val="14"/>
                <w:lang w:eastAsia="fr-FR"/>
              </w:rPr>
            </w:pPr>
            <w:r w:rsidRPr="00F06B76">
              <w:rPr>
                <w:rFonts w:ascii="Arial" w:hAnsi="Arial" w:cs="Arial"/>
                <w:b/>
                <w:bCs/>
                <w:sz w:val="14"/>
                <w:szCs w:val="14"/>
                <w:lang w:eastAsia="fr-FR"/>
              </w:rPr>
              <w:t>Primes et indemnités</w:t>
            </w:r>
          </w:p>
        </w:tc>
        <w:tc>
          <w:tcPr>
            <w:tcW w:w="898"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center"/>
              <w:rPr>
                <w:rFonts w:ascii="Arial" w:hAnsi="Arial" w:cs="Arial"/>
                <w:b/>
                <w:bCs/>
                <w:sz w:val="14"/>
                <w:szCs w:val="14"/>
                <w:lang w:eastAsia="fr-FR"/>
              </w:rPr>
            </w:pPr>
            <w:r w:rsidRPr="00F06B76">
              <w:rPr>
                <w:rFonts w:ascii="Arial" w:hAnsi="Arial" w:cs="Arial"/>
                <w:b/>
                <w:bCs/>
                <w:sz w:val="14"/>
                <w:szCs w:val="14"/>
                <w:lang w:eastAsia="fr-FR"/>
              </w:rPr>
              <w:t>Traitement indiciaire</w:t>
            </w:r>
          </w:p>
        </w:tc>
        <w:tc>
          <w:tcPr>
            <w:tcW w:w="915"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center"/>
              <w:rPr>
                <w:rFonts w:ascii="Arial" w:hAnsi="Arial" w:cs="Arial"/>
                <w:b/>
                <w:bCs/>
                <w:sz w:val="14"/>
                <w:szCs w:val="14"/>
                <w:lang w:eastAsia="fr-FR"/>
              </w:rPr>
            </w:pPr>
            <w:r w:rsidRPr="00F06B76">
              <w:rPr>
                <w:rFonts w:ascii="Arial" w:hAnsi="Arial" w:cs="Arial"/>
                <w:b/>
                <w:bCs/>
                <w:sz w:val="14"/>
                <w:szCs w:val="14"/>
                <w:lang w:eastAsia="fr-FR"/>
              </w:rPr>
              <w:t>Primes et indemnités</w:t>
            </w:r>
          </w:p>
        </w:tc>
        <w:tc>
          <w:tcPr>
            <w:tcW w:w="898"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center"/>
              <w:rPr>
                <w:rFonts w:ascii="Arial" w:hAnsi="Arial" w:cs="Arial"/>
                <w:b/>
                <w:bCs/>
                <w:sz w:val="14"/>
                <w:szCs w:val="14"/>
                <w:lang w:eastAsia="fr-FR"/>
              </w:rPr>
            </w:pPr>
            <w:r w:rsidRPr="00F06B76">
              <w:rPr>
                <w:rFonts w:ascii="Arial" w:hAnsi="Arial" w:cs="Arial"/>
                <w:b/>
                <w:bCs/>
                <w:sz w:val="14"/>
                <w:szCs w:val="14"/>
                <w:lang w:eastAsia="fr-FR"/>
              </w:rPr>
              <w:t>Traitement indiciaire</w:t>
            </w:r>
          </w:p>
        </w:tc>
        <w:tc>
          <w:tcPr>
            <w:tcW w:w="978"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center"/>
              <w:rPr>
                <w:rFonts w:ascii="Arial" w:hAnsi="Arial" w:cs="Arial"/>
                <w:b/>
                <w:bCs/>
                <w:sz w:val="14"/>
                <w:szCs w:val="14"/>
                <w:lang w:eastAsia="fr-FR"/>
              </w:rPr>
            </w:pPr>
            <w:r w:rsidRPr="00F06B76">
              <w:rPr>
                <w:rFonts w:ascii="Arial" w:hAnsi="Arial" w:cs="Arial"/>
                <w:b/>
                <w:bCs/>
                <w:sz w:val="14"/>
                <w:szCs w:val="14"/>
                <w:lang w:eastAsia="fr-FR"/>
              </w:rPr>
              <w:t>Primes et indemnités</w:t>
            </w:r>
          </w:p>
        </w:tc>
        <w:tc>
          <w:tcPr>
            <w:tcW w:w="851"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center"/>
              <w:rPr>
                <w:rFonts w:ascii="Arial" w:hAnsi="Arial" w:cs="Arial"/>
                <w:b/>
                <w:bCs/>
                <w:sz w:val="14"/>
                <w:szCs w:val="14"/>
                <w:lang w:eastAsia="fr-FR"/>
              </w:rPr>
            </w:pPr>
            <w:r w:rsidRPr="00F06B76">
              <w:rPr>
                <w:rFonts w:ascii="Arial" w:hAnsi="Arial" w:cs="Arial"/>
                <w:b/>
                <w:bCs/>
                <w:sz w:val="14"/>
                <w:szCs w:val="14"/>
                <w:lang w:eastAsia="fr-FR"/>
              </w:rPr>
              <w:t>Traitement indiciaire</w:t>
            </w:r>
          </w:p>
        </w:tc>
        <w:tc>
          <w:tcPr>
            <w:tcW w:w="919"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center"/>
              <w:rPr>
                <w:rFonts w:ascii="Arial" w:hAnsi="Arial" w:cs="Arial"/>
                <w:b/>
                <w:bCs/>
                <w:sz w:val="14"/>
                <w:szCs w:val="14"/>
                <w:lang w:eastAsia="fr-FR"/>
              </w:rPr>
            </w:pPr>
            <w:r w:rsidRPr="00F06B76">
              <w:rPr>
                <w:rFonts w:ascii="Arial" w:hAnsi="Arial" w:cs="Arial"/>
                <w:b/>
                <w:bCs/>
                <w:sz w:val="14"/>
                <w:szCs w:val="14"/>
                <w:lang w:eastAsia="fr-FR"/>
              </w:rPr>
              <w:t>Primes et indemnités</w:t>
            </w:r>
          </w:p>
        </w:tc>
      </w:tr>
      <w:tr w:rsidR="00F06B76" w:rsidRPr="00F06B76" w:rsidTr="00A662B1">
        <w:trPr>
          <w:trHeight w:val="1040"/>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center"/>
              <w:rPr>
                <w:rFonts w:ascii="Arial" w:hAnsi="Arial" w:cs="Arial"/>
                <w:color w:val="000000"/>
                <w:sz w:val="14"/>
                <w:szCs w:val="14"/>
                <w:lang w:eastAsia="fr-FR"/>
              </w:rPr>
            </w:pPr>
            <w:r w:rsidRPr="00F06B76">
              <w:rPr>
                <w:rFonts w:ascii="Arial" w:hAnsi="Arial" w:cs="Arial"/>
                <w:color w:val="000000"/>
                <w:sz w:val="14"/>
                <w:szCs w:val="14"/>
                <w:lang w:eastAsia="fr-FR"/>
              </w:rPr>
              <w:t>&lt;  30 ans</w:t>
            </w:r>
          </w:p>
        </w:tc>
        <w:tc>
          <w:tcPr>
            <w:tcW w:w="892"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365 856 </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309 555 </w:t>
            </w:r>
          </w:p>
        </w:tc>
        <w:tc>
          <w:tcPr>
            <w:tcW w:w="891"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473 867 </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418 974 </w:t>
            </w:r>
          </w:p>
        </w:tc>
        <w:tc>
          <w:tcPr>
            <w:tcW w:w="898"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2 075 455 </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1 306 640 </w:t>
            </w:r>
          </w:p>
        </w:tc>
        <w:tc>
          <w:tcPr>
            <w:tcW w:w="898"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2 539 318 </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1 612 138 </w:t>
            </w:r>
          </w:p>
        </w:tc>
        <w:tc>
          <w:tcPr>
            <w:tcW w:w="898"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135 193 </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68 870 </w:t>
            </w:r>
          </w:p>
        </w:tc>
        <w:tc>
          <w:tcPr>
            <w:tcW w:w="898"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239 114 </w:t>
            </w:r>
          </w:p>
        </w:tc>
        <w:tc>
          <w:tcPr>
            <w:tcW w:w="915"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105 470 </w:t>
            </w:r>
          </w:p>
        </w:tc>
        <w:tc>
          <w:tcPr>
            <w:tcW w:w="898"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221 277 </w:t>
            </w:r>
          </w:p>
        </w:tc>
        <w:tc>
          <w:tcPr>
            <w:tcW w:w="978"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88 381 </w:t>
            </w:r>
          </w:p>
        </w:tc>
        <w:tc>
          <w:tcPr>
            <w:tcW w:w="851"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55 787 </w:t>
            </w:r>
          </w:p>
        </w:tc>
        <w:tc>
          <w:tcPr>
            <w:tcW w:w="919"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23 655 </w:t>
            </w:r>
          </w:p>
        </w:tc>
      </w:tr>
      <w:tr w:rsidR="00F06B76" w:rsidRPr="00F06B76" w:rsidTr="00A662B1">
        <w:trPr>
          <w:trHeight w:val="1040"/>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center"/>
              <w:rPr>
                <w:rFonts w:ascii="Arial" w:hAnsi="Arial" w:cs="Arial"/>
                <w:color w:val="000000"/>
                <w:sz w:val="14"/>
                <w:szCs w:val="14"/>
                <w:lang w:eastAsia="fr-FR"/>
              </w:rPr>
            </w:pPr>
            <w:r w:rsidRPr="00F06B76">
              <w:rPr>
                <w:rFonts w:ascii="Arial" w:hAnsi="Arial" w:cs="Arial"/>
                <w:color w:val="000000"/>
                <w:sz w:val="14"/>
                <w:szCs w:val="14"/>
                <w:lang w:eastAsia="fr-FR"/>
              </w:rPr>
              <w:t>30 à 39 ans</w:t>
            </w:r>
          </w:p>
        </w:tc>
        <w:tc>
          <w:tcPr>
            <w:tcW w:w="892"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2 222 756 </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1 792 654 </w:t>
            </w:r>
          </w:p>
        </w:tc>
        <w:tc>
          <w:tcPr>
            <w:tcW w:w="891"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2 948 339 </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2 677 175 </w:t>
            </w:r>
          </w:p>
        </w:tc>
        <w:tc>
          <w:tcPr>
            <w:tcW w:w="898"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5 092 825 </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3 401 328 </w:t>
            </w:r>
          </w:p>
        </w:tc>
        <w:tc>
          <w:tcPr>
            <w:tcW w:w="898"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5 300 850 </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3 460 169 </w:t>
            </w:r>
          </w:p>
        </w:tc>
        <w:tc>
          <w:tcPr>
            <w:tcW w:w="898"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1 184 156 </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555 685 </w:t>
            </w:r>
          </w:p>
        </w:tc>
        <w:tc>
          <w:tcPr>
            <w:tcW w:w="898"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1 156 720 </w:t>
            </w:r>
          </w:p>
        </w:tc>
        <w:tc>
          <w:tcPr>
            <w:tcW w:w="915"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612 190 </w:t>
            </w:r>
          </w:p>
        </w:tc>
        <w:tc>
          <w:tcPr>
            <w:tcW w:w="898"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1 396 514 </w:t>
            </w:r>
          </w:p>
        </w:tc>
        <w:tc>
          <w:tcPr>
            <w:tcW w:w="978"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565 390 </w:t>
            </w:r>
          </w:p>
        </w:tc>
        <w:tc>
          <w:tcPr>
            <w:tcW w:w="851"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393 293 </w:t>
            </w:r>
          </w:p>
        </w:tc>
        <w:tc>
          <w:tcPr>
            <w:tcW w:w="919"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190 327 </w:t>
            </w:r>
          </w:p>
        </w:tc>
      </w:tr>
      <w:tr w:rsidR="00F06B76" w:rsidRPr="00F06B76" w:rsidTr="00A662B1">
        <w:trPr>
          <w:trHeight w:val="1040"/>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center"/>
              <w:rPr>
                <w:rFonts w:ascii="Arial" w:hAnsi="Arial" w:cs="Arial"/>
                <w:color w:val="000000"/>
                <w:sz w:val="14"/>
                <w:szCs w:val="14"/>
                <w:lang w:eastAsia="fr-FR"/>
              </w:rPr>
            </w:pPr>
            <w:r w:rsidRPr="00F06B76">
              <w:rPr>
                <w:rFonts w:ascii="Arial" w:hAnsi="Arial" w:cs="Arial"/>
                <w:color w:val="000000"/>
                <w:sz w:val="14"/>
                <w:szCs w:val="14"/>
                <w:lang w:eastAsia="fr-FR"/>
              </w:rPr>
              <w:t>40 à 49 ans</w:t>
            </w:r>
          </w:p>
        </w:tc>
        <w:tc>
          <w:tcPr>
            <w:tcW w:w="892"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3 254 317 </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2 783 630 </w:t>
            </w:r>
          </w:p>
        </w:tc>
        <w:tc>
          <w:tcPr>
            <w:tcW w:w="891"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5 197 734 </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4 592 328 </w:t>
            </w:r>
          </w:p>
        </w:tc>
        <w:tc>
          <w:tcPr>
            <w:tcW w:w="898"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9 253 695 </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5 971 196 </w:t>
            </w:r>
          </w:p>
        </w:tc>
        <w:tc>
          <w:tcPr>
            <w:tcW w:w="898"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9 900 035 </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6 672 329 </w:t>
            </w:r>
          </w:p>
        </w:tc>
        <w:tc>
          <w:tcPr>
            <w:tcW w:w="898"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3 395 138 </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1 641 379 </w:t>
            </w:r>
          </w:p>
        </w:tc>
        <w:tc>
          <w:tcPr>
            <w:tcW w:w="898"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3 471 290 </w:t>
            </w:r>
          </w:p>
        </w:tc>
        <w:tc>
          <w:tcPr>
            <w:tcW w:w="915"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1 640 743 </w:t>
            </w:r>
          </w:p>
        </w:tc>
        <w:tc>
          <w:tcPr>
            <w:tcW w:w="898"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1 907 759 </w:t>
            </w:r>
          </w:p>
        </w:tc>
        <w:tc>
          <w:tcPr>
            <w:tcW w:w="978"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794 565 </w:t>
            </w:r>
          </w:p>
        </w:tc>
        <w:tc>
          <w:tcPr>
            <w:tcW w:w="851"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857 117 </w:t>
            </w:r>
          </w:p>
        </w:tc>
        <w:tc>
          <w:tcPr>
            <w:tcW w:w="919"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396 142 </w:t>
            </w:r>
          </w:p>
        </w:tc>
      </w:tr>
      <w:tr w:rsidR="00F06B76" w:rsidRPr="00F06B76" w:rsidTr="00A662B1">
        <w:trPr>
          <w:trHeight w:val="1040"/>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center"/>
              <w:rPr>
                <w:rFonts w:ascii="Arial" w:hAnsi="Arial" w:cs="Arial"/>
                <w:color w:val="000000"/>
                <w:sz w:val="14"/>
                <w:szCs w:val="14"/>
                <w:lang w:eastAsia="fr-FR"/>
              </w:rPr>
            </w:pPr>
            <w:r w:rsidRPr="00F06B76">
              <w:rPr>
                <w:rFonts w:ascii="Arial" w:hAnsi="Arial" w:cs="Arial"/>
                <w:color w:val="000000"/>
                <w:sz w:val="14"/>
                <w:szCs w:val="14"/>
                <w:lang w:eastAsia="fr-FR"/>
              </w:rPr>
              <w:t>≥  50 ans</w:t>
            </w:r>
          </w:p>
        </w:tc>
        <w:tc>
          <w:tcPr>
            <w:tcW w:w="892"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7 450 196 </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5 637 647 </w:t>
            </w:r>
          </w:p>
        </w:tc>
        <w:tc>
          <w:tcPr>
            <w:tcW w:w="891"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22 189 346 </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16 691 090 </w:t>
            </w:r>
          </w:p>
        </w:tc>
        <w:tc>
          <w:tcPr>
            <w:tcW w:w="898"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11 553 533 </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6 614 772 </w:t>
            </w:r>
          </w:p>
        </w:tc>
        <w:tc>
          <w:tcPr>
            <w:tcW w:w="898"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15 666 601 </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9 994 408 </w:t>
            </w:r>
          </w:p>
        </w:tc>
        <w:tc>
          <w:tcPr>
            <w:tcW w:w="898"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9 049 819 </w:t>
            </w:r>
          </w:p>
        </w:tc>
        <w:tc>
          <w:tcPr>
            <w:tcW w:w="916"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3 988 870 </w:t>
            </w:r>
          </w:p>
        </w:tc>
        <w:tc>
          <w:tcPr>
            <w:tcW w:w="898"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6 629 942 </w:t>
            </w:r>
          </w:p>
        </w:tc>
        <w:tc>
          <w:tcPr>
            <w:tcW w:w="915"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3 073 654 </w:t>
            </w:r>
          </w:p>
        </w:tc>
        <w:tc>
          <w:tcPr>
            <w:tcW w:w="898"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6 862 410 </w:t>
            </w:r>
          </w:p>
        </w:tc>
        <w:tc>
          <w:tcPr>
            <w:tcW w:w="978"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2 469 870 </w:t>
            </w:r>
          </w:p>
        </w:tc>
        <w:tc>
          <w:tcPr>
            <w:tcW w:w="851" w:type="dxa"/>
            <w:tcBorders>
              <w:top w:val="nil"/>
              <w:left w:val="nil"/>
              <w:bottom w:val="single" w:sz="4" w:space="0" w:color="auto"/>
              <w:right w:val="single" w:sz="4" w:space="0" w:color="auto"/>
            </w:tcBorders>
            <w:shd w:val="clear" w:color="auto" w:fill="auto"/>
            <w:noWrap/>
            <w:vAlign w:val="center"/>
            <w:hideMark/>
          </w:tcPr>
          <w:p w:rsidR="00F06B76" w:rsidRPr="00F06B76" w:rsidRDefault="00F06B76" w:rsidP="00F06B76">
            <w:pPr>
              <w:suppressAutoHyphens w:val="0"/>
              <w:jc w:val="right"/>
              <w:rPr>
                <w:rFonts w:ascii="Arial" w:hAnsi="Arial" w:cs="Arial"/>
                <w:color w:val="000000"/>
                <w:sz w:val="14"/>
                <w:szCs w:val="14"/>
                <w:lang w:eastAsia="fr-FR"/>
              </w:rPr>
            </w:pPr>
            <w:r w:rsidRPr="00F06B76">
              <w:rPr>
                <w:rFonts w:ascii="Arial" w:hAnsi="Arial" w:cs="Arial"/>
                <w:color w:val="000000"/>
                <w:sz w:val="14"/>
                <w:szCs w:val="14"/>
                <w:lang w:eastAsia="fr-FR"/>
              </w:rPr>
              <w:t xml:space="preserve">2 939 431 </w:t>
            </w:r>
          </w:p>
        </w:tc>
        <w:tc>
          <w:tcPr>
            <w:tcW w:w="919" w:type="dxa"/>
            <w:tcBorders>
              <w:top w:val="nil"/>
              <w:left w:val="nil"/>
              <w:bottom w:val="single" w:sz="4" w:space="0" w:color="auto"/>
              <w:right w:val="single" w:sz="4" w:space="0" w:color="auto"/>
            </w:tcBorders>
            <w:shd w:val="clear" w:color="auto" w:fill="auto"/>
            <w:vAlign w:val="center"/>
            <w:hideMark/>
          </w:tcPr>
          <w:p w:rsidR="00F06B76" w:rsidRPr="00F06B76" w:rsidRDefault="00F06B76" w:rsidP="00F06B76">
            <w:pPr>
              <w:suppressAutoHyphens w:val="0"/>
              <w:jc w:val="right"/>
              <w:rPr>
                <w:rFonts w:ascii="Arial" w:hAnsi="Arial" w:cs="Arial"/>
                <w:sz w:val="14"/>
                <w:szCs w:val="14"/>
                <w:lang w:eastAsia="fr-FR"/>
              </w:rPr>
            </w:pPr>
            <w:r w:rsidRPr="00F06B76">
              <w:rPr>
                <w:rFonts w:ascii="Arial" w:hAnsi="Arial" w:cs="Arial"/>
                <w:sz w:val="14"/>
                <w:szCs w:val="14"/>
                <w:lang w:eastAsia="fr-FR"/>
              </w:rPr>
              <w:t xml:space="preserve">1 254 995 </w:t>
            </w:r>
          </w:p>
        </w:tc>
      </w:tr>
    </w:tbl>
    <w:p w:rsidR="00FC26BD" w:rsidRDefault="00FC26BD" w:rsidP="00C44D8A">
      <w:pPr>
        <w:pStyle w:val="Corpsdetexte"/>
      </w:pPr>
    </w:p>
    <w:tbl>
      <w:tblPr>
        <w:tblW w:w="16019" w:type="dxa"/>
        <w:tblInd w:w="-572" w:type="dxa"/>
        <w:tblCellMar>
          <w:left w:w="70" w:type="dxa"/>
          <w:right w:w="70" w:type="dxa"/>
        </w:tblCellMar>
        <w:tblLook w:val="04A0" w:firstRow="1" w:lastRow="0" w:firstColumn="1" w:lastColumn="0" w:noHBand="0" w:noVBand="1"/>
      </w:tblPr>
      <w:tblGrid>
        <w:gridCol w:w="1118"/>
        <w:gridCol w:w="905"/>
        <w:gridCol w:w="929"/>
        <w:gridCol w:w="904"/>
        <w:gridCol w:w="929"/>
        <w:gridCol w:w="931"/>
        <w:gridCol w:w="956"/>
        <w:gridCol w:w="930"/>
        <w:gridCol w:w="956"/>
        <w:gridCol w:w="905"/>
        <w:gridCol w:w="930"/>
        <w:gridCol w:w="905"/>
        <w:gridCol w:w="930"/>
        <w:gridCol w:w="922"/>
        <w:gridCol w:w="930"/>
        <w:gridCol w:w="905"/>
        <w:gridCol w:w="1034"/>
      </w:tblGrid>
      <w:tr w:rsidR="000B78E5" w:rsidRPr="000B78E5" w:rsidTr="00A662B1">
        <w:trPr>
          <w:trHeight w:val="2320"/>
        </w:trPr>
        <w:tc>
          <w:tcPr>
            <w:tcW w:w="11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6"/>
                <w:szCs w:val="16"/>
                <w:lang w:eastAsia="fr-FR"/>
              </w:rPr>
            </w:pPr>
            <w:r w:rsidRPr="000B78E5">
              <w:rPr>
                <w:rFonts w:ascii="Arial" w:hAnsi="Arial" w:cs="Arial"/>
                <w:b/>
                <w:bCs/>
                <w:sz w:val="16"/>
                <w:szCs w:val="16"/>
                <w:lang w:eastAsia="fr-FR"/>
              </w:rPr>
              <w:t>Contractuels sur emploi permanent</w:t>
            </w:r>
          </w:p>
        </w:tc>
        <w:tc>
          <w:tcPr>
            <w:tcW w:w="3667" w:type="dxa"/>
            <w:gridSpan w:val="4"/>
            <w:tcBorders>
              <w:top w:val="single" w:sz="4" w:space="0" w:color="auto"/>
              <w:left w:val="nil"/>
              <w:bottom w:val="single" w:sz="4" w:space="0" w:color="auto"/>
              <w:right w:val="single" w:sz="4" w:space="0" w:color="000000"/>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A</w:t>
            </w:r>
          </w:p>
        </w:tc>
        <w:tc>
          <w:tcPr>
            <w:tcW w:w="3773" w:type="dxa"/>
            <w:gridSpan w:val="4"/>
            <w:tcBorders>
              <w:top w:val="nil"/>
              <w:left w:val="nil"/>
              <w:bottom w:val="nil"/>
              <w:right w:val="single" w:sz="4" w:space="0" w:color="000000"/>
            </w:tcBorders>
            <w:shd w:val="clear" w:color="auto" w:fill="auto"/>
            <w:noWrap/>
            <w:vAlign w:val="bottom"/>
            <w:hideMark/>
          </w:tcPr>
          <w:p w:rsidR="000B78E5" w:rsidRPr="000B78E5" w:rsidRDefault="000B78E5" w:rsidP="000B78E5">
            <w:pPr>
              <w:suppressAutoHyphens w:val="0"/>
              <w:rPr>
                <w:rFonts w:ascii="Arial" w:hAnsi="Arial" w:cs="Arial"/>
                <w:color w:val="000000"/>
                <w:sz w:val="20"/>
                <w:szCs w:val="20"/>
                <w:lang w:eastAsia="fr-FR"/>
              </w:rPr>
            </w:pPr>
            <w:r w:rsidRPr="000B78E5">
              <w:rPr>
                <w:rFonts w:ascii="Arial" w:hAnsi="Arial" w:cs="Arial"/>
                <w:noProof/>
                <w:color w:val="000000"/>
                <w:sz w:val="20"/>
                <w:szCs w:val="20"/>
                <w:lang w:eastAsia="fr-FR"/>
              </w:rPr>
              <mc:AlternateContent>
                <mc:Choice Requires="wps">
                  <w:drawing>
                    <wp:anchor distT="0" distB="0" distL="114300" distR="114300" simplePos="0" relativeHeight="251663360" behindDoc="0" locked="0" layoutInCell="1" allowOverlap="1">
                      <wp:simplePos x="0" y="0"/>
                      <wp:positionH relativeFrom="column">
                        <wp:posOffset>194945</wp:posOffset>
                      </wp:positionH>
                      <wp:positionV relativeFrom="paragraph">
                        <wp:posOffset>-130810</wp:posOffset>
                      </wp:positionV>
                      <wp:extent cx="1200150" cy="17145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1200150" cy="17145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03B9A8C" id="Zone de texte 30" o:spid="_x0000_s1026" type="#_x0000_t202" style="position:absolute;margin-left:15.35pt;margin-top:-10.3pt;width:94.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" filled="f" stroked="f">
                      <v:textbox style="mso-fit-shape-to-text:t" inset="0,0,0,0"/>
                    </v:shape>
                  </w:pict>
                </mc:Fallback>
              </mc:AlternateContent>
            </w:r>
            <w:r w:rsidRPr="000B78E5">
              <w:rPr>
                <w:rFonts w:ascii="Arial" w:hAnsi="Arial" w:cs="Arial"/>
                <w:noProof/>
                <w:color w:val="000000"/>
                <w:sz w:val="20"/>
                <w:szCs w:val="20"/>
                <w:lang w:eastAsia="fr-FR"/>
              </w:rPr>
              <mc:AlternateContent>
                <mc:Choice Requires="wps">
                  <w:drawing>
                    <wp:anchor distT="0" distB="0" distL="114300" distR="114300" simplePos="0" relativeHeight="251662336" behindDoc="0" locked="0" layoutInCell="1" allowOverlap="1">
                      <wp:simplePos x="0" y="0"/>
                      <wp:positionH relativeFrom="column">
                        <wp:posOffset>190500</wp:posOffset>
                      </wp:positionH>
                      <wp:positionV relativeFrom="paragraph">
                        <wp:posOffset>-47625</wp:posOffset>
                      </wp:positionV>
                      <wp:extent cx="1390650" cy="1714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390650"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808637F" id="Zone de texte 32" o:spid="_x0000_s1026" type="#_x0000_t202" style="position:absolute;margin-left:15pt;margin-top:-3.75pt;width:109.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" filled="f" stroked="f">
                      <v:textbox style="mso-fit-shape-to-text:t" inset="0,0,0,0"/>
                    </v:shape>
                  </w:pict>
                </mc:Fallback>
              </mc:AlternateContent>
            </w:r>
            <w:r w:rsidRPr="000B78E5">
              <w:rPr>
                <w:rFonts w:ascii="Arial" w:hAnsi="Arial" w:cs="Arial"/>
                <w:noProof/>
                <w:color w:val="000000"/>
                <w:sz w:val="20"/>
                <w:szCs w:val="20"/>
                <w:lang w:eastAsia="fr-FR"/>
              </w:rPr>
              <mc:AlternateContent>
                <mc:Choice Requires="wps">
                  <w:drawing>
                    <wp:anchor distT="0" distB="0" distL="114300" distR="114300" simplePos="0" relativeHeight="251664384" behindDoc="0" locked="0" layoutInCell="1" allowOverlap="1">
                      <wp:simplePos x="0" y="0"/>
                      <wp:positionH relativeFrom="column">
                        <wp:posOffset>190500</wp:posOffset>
                      </wp:positionH>
                      <wp:positionV relativeFrom="paragraph">
                        <wp:posOffset>-47625</wp:posOffset>
                      </wp:positionV>
                      <wp:extent cx="533400" cy="17145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533400"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76D1BC6" id="Zone de texte 28" o:spid="_x0000_s1026" type="#_x0000_t202" style="position:absolute;margin-left:15pt;margin-top:-3.75pt;width:42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" filled="f" stroked="f">
                      <v:textbox style="mso-fit-shape-to-text:t" inset="0,0,0,0"/>
                    </v:shape>
                  </w:pict>
                </mc:Fallback>
              </mc:AlternateContent>
            </w:r>
          </w:p>
          <w:tbl>
            <w:tblPr>
              <w:tblW w:w="3628" w:type="dxa"/>
              <w:tblCellSpacing w:w="0" w:type="dxa"/>
              <w:tblCellMar>
                <w:left w:w="0" w:type="dxa"/>
                <w:right w:w="0" w:type="dxa"/>
              </w:tblCellMar>
              <w:tblLook w:val="04A0" w:firstRow="1" w:lastRow="0" w:firstColumn="1" w:lastColumn="0" w:noHBand="0" w:noVBand="1"/>
            </w:tblPr>
            <w:tblGrid>
              <w:gridCol w:w="3628"/>
            </w:tblGrid>
            <w:tr w:rsidR="000B78E5" w:rsidRPr="000B78E5" w:rsidTr="000B78E5">
              <w:trPr>
                <w:trHeight w:val="2320"/>
                <w:tblCellSpacing w:w="0" w:type="dxa"/>
              </w:trPr>
              <w:tc>
                <w:tcPr>
                  <w:tcW w:w="3628" w:type="dxa"/>
                  <w:tcBorders>
                    <w:top w:val="single" w:sz="4" w:space="0" w:color="auto"/>
                    <w:left w:val="nil"/>
                    <w:bottom w:val="single" w:sz="4" w:space="0" w:color="auto"/>
                    <w:right w:val="single" w:sz="4" w:space="0" w:color="000000"/>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B</w:t>
                  </w:r>
                </w:p>
              </w:tc>
            </w:tr>
          </w:tbl>
          <w:p w:rsidR="000B78E5" w:rsidRPr="000B78E5" w:rsidRDefault="000B78E5" w:rsidP="000B78E5">
            <w:pPr>
              <w:suppressAutoHyphens w:val="0"/>
              <w:rPr>
                <w:rFonts w:ascii="Arial" w:hAnsi="Arial" w:cs="Arial"/>
                <w:color w:val="000000"/>
                <w:sz w:val="20"/>
                <w:szCs w:val="20"/>
                <w:lang w:eastAsia="fr-FR"/>
              </w:rPr>
            </w:pPr>
          </w:p>
        </w:tc>
        <w:tc>
          <w:tcPr>
            <w:tcW w:w="3670" w:type="dxa"/>
            <w:gridSpan w:val="4"/>
            <w:tcBorders>
              <w:top w:val="single" w:sz="4" w:space="0" w:color="auto"/>
              <w:left w:val="nil"/>
              <w:bottom w:val="single" w:sz="4" w:space="0" w:color="auto"/>
              <w:right w:val="single" w:sz="4" w:space="0" w:color="000000"/>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C</w:t>
            </w:r>
          </w:p>
        </w:tc>
        <w:tc>
          <w:tcPr>
            <w:tcW w:w="3791" w:type="dxa"/>
            <w:gridSpan w:val="4"/>
            <w:tcBorders>
              <w:top w:val="single" w:sz="4" w:space="0" w:color="auto"/>
              <w:left w:val="nil"/>
              <w:bottom w:val="single" w:sz="4" w:space="0" w:color="auto"/>
              <w:right w:val="single" w:sz="4" w:space="0" w:color="000000"/>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Autre (1)</w:t>
            </w:r>
          </w:p>
        </w:tc>
      </w:tr>
      <w:tr w:rsidR="000B78E5" w:rsidRPr="000B78E5" w:rsidTr="00A662B1">
        <w:trPr>
          <w:trHeight w:val="821"/>
        </w:trPr>
        <w:tc>
          <w:tcPr>
            <w:tcW w:w="1118" w:type="dxa"/>
            <w:vMerge/>
            <w:tcBorders>
              <w:top w:val="single" w:sz="4" w:space="0" w:color="auto"/>
              <w:left w:val="single" w:sz="4" w:space="0" w:color="auto"/>
              <w:bottom w:val="single" w:sz="4" w:space="0" w:color="000000"/>
              <w:right w:val="single" w:sz="4" w:space="0" w:color="auto"/>
            </w:tcBorders>
            <w:vAlign w:val="center"/>
            <w:hideMark/>
          </w:tcPr>
          <w:p w:rsidR="000B78E5" w:rsidRPr="000B78E5" w:rsidRDefault="000B78E5" w:rsidP="000B78E5">
            <w:pPr>
              <w:suppressAutoHyphens w:val="0"/>
              <w:rPr>
                <w:rFonts w:ascii="Arial" w:hAnsi="Arial" w:cs="Arial"/>
                <w:b/>
                <w:bCs/>
                <w:sz w:val="18"/>
                <w:szCs w:val="18"/>
                <w:lang w:eastAsia="fr-FR"/>
              </w:rPr>
            </w:pPr>
          </w:p>
        </w:tc>
        <w:tc>
          <w:tcPr>
            <w:tcW w:w="1834" w:type="dxa"/>
            <w:gridSpan w:val="2"/>
            <w:tcBorders>
              <w:top w:val="single" w:sz="4" w:space="0" w:color="auto"/>
              <w:left w:val="nil"/>
              <w:bottom w:val="single" w:sz="4" w:space="0" w:color="auto"/>
              <w:right w:val="single" w:sz="4" w:space="0" w:color="000000"/>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F</w:t>
            </w:r>
          </w:p>
        </w:tc>
        <w:tc>
          <w:tcPr>
            <w:tcW w:w="1833" w:type="dxa"/>
            <w:gridSpan w:val="2"/>
            <w:tcBorders>
              <w:top w:val="single" w:sz="4" w:space="0" w:color="auto"/>
              <w:left w:val="nil"/>
              <w:bottom w:val="single" w:sz="4" w:space="0" w:color="auto"/>
              <w:right w:val="single" w:sz="4" w:space="0" w:color="000000"/>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H</w:t>
            </w:r>
          </w:p>
        </w:tc>
        <w:tc>
          <w:tcPr>
            <w:tcW w:w="1887" w:type="dxa"/>
            <w:gridSpan w:val="2"/>
            <w:tcBorders>
              <w:top w:val="single" w:sz="4" w:space="0" w:color="auto"/>
              <w:left w:val="nil"/>
              <w:bottom w:val="single" w:sz="4" w:space="0" w:color="auto"/>
              <w:right w:val="single" w:sz="4" w:space="0" w:color="000000"/>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F</w:t>
            </w:r>
          </w:p>
        </w:tc>
        <w:tc>
          <w:tcPr>
            <w:tcW w:w="1886" w:type="dxa"/>
            <w:gridSpan w:val="2"/>
            <w:tcBorders>
              <w:top w:val="single" w:sz="4" w:space="0" w:color="auto"/>
              <w:left w:val="nil"/>
              <w:bottom w:val="single" w:sz="4" w:space="0" w:color="auto"/>
              <w:right w:val="single" w:sz="4" w:space="0" w:color="000000"/>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H</w:t>
            </w:r>
          </w:p>
        </w:tc>
        <w:tc>
          <w:tcPr>
            <w:tcW w:w="1835" w:type="dxa"/>
            <w:gridSpan w:val="2"/>
            <w:tcBorders>
              <w:top w:val="single" w:sz="4" w:space="0" w:color="auto"/>
              <w:left w:val="nil"/>
              <w:bottom w:val="single" w:sz="4" w:space="0" w:color="auto"/>
              <w:right w:val="single" w:sz="4" w:space="0" w:color="000000"/>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F</w:t>
            </w:r>
          </w:p>
        </w:tc>
        <w:tc>
          <w:tcPr>
            <w:tcW w:w="1835" w:type="dxa"/>
            <w:gridSpan w:val="2"/>
            <w:tcBorders>
              <w:top w:val="single" w:sz="4" w:space="0" w:color="auto"/>
              <w:left w:val="nil"/>
              <w:bottom w:val="single" w:sz="4" w:space="0" w:color="auto"/>
              <w:right w:val="single" w:sz="4" w:space="0" w:color="000000"/>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H</w:t>
            </w:r>
          </w:p>
        </w:tc>
        <w:tc>
          <w:tcPr>
            <w:tcW w:w="1852" w:type="dxa"/>
            <w:gridSpan w:val="2"/>
            <w:tcBorders>
              <w:top w:val="single" w:sz="4" w:space="0" w:color="auto"/>
              <w:left w:val="nil"/>
              <w:bottom w:val="single" w:sz="4" w:space="0" w:color="auto"/>
              <w:right w:val="single" w:sz="4" w:space="0" w:color="000000"/>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F</w:t>
            </w:r>
          </w:p>
        </w:tc>
        <w:tc>
          <w:tcPr>
            <w:tcW w:w="1939" w:type="dxa"/>
            <w:gridSpan w:val="2"/>
            <w:tcBorders>
              <w:top w:val="single" w:sz="4" w:space="0" w:color="auto"/>
              <w:left w:val="nil"/>
              <w:bottom w:val="single" w:sz="4" w:space="0" w:color="auto"/>
              <w:right w:val="single" w:sz="4" w:space="0" w:color="000000"/>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H</w:t>
            </w:r>
          </w:p>
        </w:tc>
      </w:tr>
      <w:tr w:rsidR="000B78E5" w:rsidRPr="000B78E5" w:rsidTr="00A662B1">
        <w:trPr>
          <w:trHeight w:val="1546"/>
        </w:trPr>
        <w:tc>
          <w:tcPr>
            <w:tcW w:w="1118" w:type="dxa"/>
            <w:tcBorders>
              <w:top w:val="nil"/>
              <w:left w:val="single" w:sz="4" w:space="0" w:color="auto"/>
              <w:bottom w:val="nil"/>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CDD</w:t>
            </w:r>
          </w:p>
        </w:tc>
        <w:tc>
          <w:tcPr>
            <w:tcW w:w="905"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4"/>
                <w:szCs w:val="14"/>
                <w:lang w:eastAsia="fr-FR"/>
              </w:rPr>
            </w:pPr>
            <w:r w:rsidRPr="000B78E5">
              <w:rPr>
                <w:rFonts w:ascii="Arial" w:hAnsi="Arial" w:cs="Arial"/>
                <w:b/>
                <w:bCs/>
                <w:sz w:val="14"/>
                <w:szCs w:val="14"/>
                <w:lang w:eastAsia="fr-FR"/>
              </w:rPr>
              <w:t>Traitement indiciaire</w:t>
            </w:r>
          </w:p>
        </w:tc>
        <w:tc>
          <w:tcPr>
            <w:tcW w:w="929"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4"/>
                <w:szCs w:val="14"/>
                <w:lang w:eastAsia="fr-FR"/>
              </w:rPr>
            </w:pPr>
            <w:r w:rsidRPr="000B78E5">
              <w:rPr>
                <w:rFonts w:ascii="Arial" w:hAnsi="Arial" w:cs="Arial"/>
                <w:b/>
                <w:bCs/>
                <w:sz w:val="14"/>
                <w:szCs w:val="14"/>
                <w:lang w:eastAsia="fr-FR"/>
              </w:rPr>
              <w:t>Primes et indemnités</w:t>
            </w:r>
          </w:p>
        </w:tc>
        <w:tc>
          <w:tcPr>
            <w:tcW w:w="904"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4"/>
                <w:szCs w:val="14"/>
                <w:lang w:eastAsia="fr-FR"/>
              </w:rPr>
            </w:pPr>
            <w:r w:rsidRPr="000B78E5">
              <w:rPr>
                <w:rFonts w:ascii="Arial" w:hAnsi="Arial" w:cs="Arial"/>
                <w:b/>
                <w:bCs/>
                <w:sz w:val="14"/>
                <w:szCs w:val="14"/>
                <w:lang w:eastAsia="fr-FR"/>
              </w:rPr>
              <w:t>Traitement indiciaire</w:t>
            </w:r>
          </w:p>
        </w:tc>
        <w:tc>
          <w:tcPr>
            <w:tcW w:w="929"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4"/>
                <w:szCs w:val="14"/>
                <w:lang w:eastAsia="fr-FR"/>
              </w:rPr>
            </w:pPr>
            <w:r w:rsidRPr="000B78E5">
              <w:rPr>
                <w:rFonts w:ascii="Arial" w:hAnsi="Arial" w:cs="Arial"/>
                <w:b/>
                <w:bCs/>
                <w:sz w:val="14"/>
                <w:szCs w:val="14"/>
                <w:lang w:eastAsia="fr-FR"/>
              </w:rPr>
              <w:t>Primes et indemnités</w:t>
            </w:r>
          </w:p>
        </w:tc>
        <w:tc>
          <w:tcPr>
            <w:tcW w:w="931"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4"/>
                <w:szCs w:val="14"/>
                <w:lang w:eastAsia="fr-FR"/>
              </w:rPr>
            </w:pPr>
            <w:r w:rsidRPr="000B78E5">
              <w:rPr>
                <w:rFonts w:ascii="Arial" w:hAnsi="Arial" w:cs="Arial"/>
                <w:b/>
                <w:bCs/>
                <w:sz w:val="14"/>
                <w:szCs w:val="14"/>
                <w:lang w:eastAsia="fr-FR"/>
              </w:rPr>
              <w:t>Traitement indiciaire</w:t>
            </w:r>
          </w:p>
        </w:tc>
        <w:tc>
          <w:tcPr>
            <w:tcW w:w="956"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4"/>
                <w:szCs w:val="14"/>
                <w:lang w:eastAsia="fr-FR"/>
              </w:rPr>
            </w:pPr>
            <w:r w:rsidRPr="000B78E5">
              <w:rPr>
                <w:rFonts w:ascii="Arial" w:hAnsi="Arial" w:cs="Arial"/>
                <w:b/>
                <w:bCs/>
                <w:sz w:val="14"/>
                <w:szCs w:val="14"/>
                <w:lang w:eastAsia="fr-FR"/>
              </w:rPr>
              <w:t>Primes et indemnités</w:t>
            </w:r>
          </w:p>
        </w:tc>
        <w:tc>
          <w:tcPr>
            <w:tcW w:w="93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4"/>
                <w:szCs w:val="14"/>
                <w:lang w:eastAsia="fr-FR"/>
              </w:rPr>
            </w:pPr>
            <w:r w:rsidRPr="000B78E5">
              <w:rPr>
                <w:rFonts w:ascii="Arial" w:hAnsi="Arial" w:cs="Arial"/>
                <w:b/>
                <w:bCs/>
                <w:sz w:val="14"/>
                <w:szCs w:val="14"/>
                <w:lang w:eastAsia="fr-FR"/>
              </w:rPr>
              <w:t>Traitement indiciaire</w:t>
            </w:r>
          </w:p>
        </w:tc>
        <w:tc>
          <w:tcPr>
            <w:tcW w:w="956"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4"/>
                <w:szCs w:val="14"/>
                <w:lang w:eastAsia="fr-FR"/>
              </w:rPr>
            </w:pPr>
            <w:r w:rsidRPr="000B78E5">
              <w:rPr>
                <w:rFonts w:ascii="Arial" w:hAnsi="Arial" w:cs="Arial"/>
                <w:b/>
                <w:bCs/>
                <w:sz w:val="14"/>
                <w:szCs w:val="14"/>
                <w:lang w:eastAsia="fr-FR"/>
              </w:rPr>
              <w:t>Primes et indemnités</w:t>
            </w:r>
          </w:p>
        </w:tc>
        <w:tc>
          <w:tcPr>
            <w:tcW w:w="905"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4"/>
                <w:szCs w:val="14"/>
                <w:lang w:eastAsia="fr-FR"/>
              </w:rPr>
            </w:pPr>
            <w:r w:rsidRPr="000B78E5">
              <w:rPr>
                <w:rFonts w:ascii="Arial" w:hAnsi="Arial" w:cs="Arial"/>
                <w:b/>
                <w:bCs/>
                <w:sz w:val="14"/>
                <w:szCs w:val="14"/>
                <w:lang w:eastAsia="fr-FR"/>
              </w:rPr>
              <w:t>Traitement indiciaire</w:t>
            </w:r>
          </w:p>
        </w:tc>
        <w:tc>
          <w:tcPr>
            <w:tcW w:w="93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4"/>
                <w:szCs w:val="14"/>
                <w:lang w:eastAsia="fr-FR"/>
              </w:rPr>
            </w:pPr>
            <w:r w:rsidRPr="000B78E5">
              <w:rPr>
                <w:rFonts w:ascii="Arial" w:hAnsi="Arial" w:cs="Arial"/>
                <w:b/>
                <w:bCs/>
                <w:sz w:val="14"/>
                <w:szCs w:val="14"/>
                <w:lang w:eastAsia="fr-FR"/>
              </w:rPr>
              <w:t>Primes et indemnités</w:t>
            </w:r>
          </w:p>
        </w:tc>
        <w:tc>
          <w:tcPr>
            <w:tcW w:w="905"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4"/>
                <w:szCs w:val="14"/>
                <w:lang w:eastAsia="fr-FR"/>
              </w:rPr>
            </w:pPr>
            <w:r w:rsidRPr="000B78E5">
              <w:rPr>
                <w:rFonts w:ascii="Arial" w:hAnsi="Arial" w:cs="Arial"/>
                <w:b/>
                <w:bCs/>
                <w:sz w:val="14"/>
                <w:szCs w:val="14"/>
                <w:lang w:eastAsia="fr-FR"/>
              </w:rPr>
              <w:t>Traitement indiciaire</w:t>
            </w:r>
          </w:p>
        </w:tc>
        <w:tc>
          <w:tcPr>
            <w:tcW w:w="93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4"/>
                <w:szCs w:val="14"/>
                <w:lang w:eastAsia="fr-FR"/>
              </w:rPr>
            </w:pPr>
            <w:r w:rsidRPr="000B78E5">
              <w:rPr>
                <w:rFonts w:ascii="Arial" w:hAnsi="Arial" w:cs="Arial"/>
                <w:b/>
                <w:bCs/>
                <w:sz w:val="14"/>
                <w:szCs w:val="14"/>
                <w:lang w:eastAsia="fr-FR"/>
              </w:rPr>
              <w:t>Primes et indemnités</w:t>
            </w:r>
          </w:p>
        </w:tc>
        <w:tc>
          <w:tcPr>
            <w:tcW w:w="922"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4"/>
                <w:szCs w:val="14"/>
                <w:lang w:eastAsia="fr-FR"/>
              </w:rPr>
            </w:pPr>
            <w:r w:rsidRPr="000B78E5">
              <w:rPr>
                <w:rFonts w:ascii="Arial" w:hAnsi="Arial" w:cs="Arial"/>
                <w:b/>
                <w:bCs/>
                <w:sz w:val="14"/>
                <w:szCs w:val="14"/>
                <w:lang w:eastAsia="fr-FR"/>
              </w:rPr>
              <w:t>Traitement indiciaire</w:t>
            </w:r>
          </w:p>
        </w:tc>
        <w:tc>
          <w:tcPr>
            <w:tcW w:w="93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4"/>
                <w:szCs w:val="14"/>
                <w:lang w:eastAsia="fr-FR"/>
              </w:rPr>
            </w:pPr>
            <w:r w:rsidRPr="000B78E5">
              <w:rPr>
                <w:rFonts w:ascii="Arial" w:hAnsi="Arial" w:cs="Arial"/>
                <w:b/>
                <w:bCs/>
                <w:sz w:val="14"/>
                <w:szCs w:val="14"/>
                <w:lang w:eastAsia="fr-FR"/>
              </w:rPr>
              <w:t>Primes et indemnités</w:t>
            </w:r>
          </w:p>
        </w:tc>
        <w:tc>
          <w:tcPr>
            <w:tcW w:w="905"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4"/>
                <w:szCs w:val="14"/>
                <w:lang w:eastAsia="fr-FR"/>
              </w:rPr>
            </w:pPr>
            <w:r w:rsidRPr="000B78E5">
              <w:rPr>
                <w:rFonts w:ascii="Arial" w:hAnsi="Arial" w:cs="Arial"/>
                <w:b/>
                <w:bCs/>
                <w:sz w:val="14"/>
                <w:szCs w:val="14"/>
                <w:lang w:eastAsia="fr-FR"/>
              </w:rPr>
              <w:t>Traitement indiciaire</w:t>
            </w:r>
          </w:p>
        </w:tc>
        <w:tc>
          <w:tcPr>
            <w:tcW w:w="1034"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4"/>
                <w:szCs w:val="14"/>
                <w:lang w:eastAsia="fr-FR"/>
              </w:rPr>
            </w:pPr>
            <w:r w:rsidRPr="000B78E5">
              <w:rPr>
                <w:rFonts w:ascii="Arial" w:hAnsi="Arial" w:cs="Arial"/>
                <w:b/>
                <w:bCs/>
                <w:sz w:val="14"/>
                <w:szCs w:val="14"/>
                <w:lang w:eastAsia="fr-FR"/>
              </w:rPr>
              <w:t>Primes et indemnités</w:t>
            </w:r>
          </w:p>
        </w:tc>
      </w:tr>
      <w:tr w:rsidR="000B78E5" w:rsidRPr="000B78E5" w:rsidTr="00A662B1">
        <w:trPr>
          <w:trHeight w:val="918"/>
        </w:trPr>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color w:val="000000"/>
                <w:sz w:val="14"/>
                <w:szCs w:val="14"/>
                <w:lang w:eastAsia="fr-FR"/>
              </w:rPr>
            </w:pPr>
            <w:r w:rsidRPr="000B78E5">
              <w:rPr>
                <w:rFonts w:ascii="Arial" w:hAnsi="Arial" w:cs="Arial"/>
                <w:color w:val="000000"/>
                <w:sz w:val="14"/>
                <w:szCs w:val="14"/>
                <w:lang w:eastAsia="fr-FR"/>
              </w:rPr>
              <w:t>&lt;  30 ans</w:t>
            </w:r>
          </w:p>
        </w:tc>
        <w:tc>
          <w:tcPr>
            <w:tcW w:w="905"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94 112 </w:t>
            </w:r>
          </w:p>
        </w:tc>
        <w:tc>
          <w:tcPr>
            <w:tcW w:w="929"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14 651 </w:t>
            </w:r>
          </w:p>
        </w:tc>
        <w:tc>
          <w:tcPr>
            <w:tcW w:w="904"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104 270 </w:t>
            </w:r>
          </w:p>
        </w:tc>
        <w:tc>
          <w:tcPr>
            <w:tcW w:w="929"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2 996 </w:t>
            </w:r>
          </w:p>
        </w:tc>
        <w:tc>
          <w:tcPr>
            <w:tcW w:w="931"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35 642 </w:t>
            </w:r>
          </w:p>
        </w:tc>
        <w:tc>
          <w:tcPr>
            <w:tcW w:w="956"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957 </w:t>
            </w:r>
          </w:p>
        </w:tc>
        <w:tc>
          <w:tcPr>
            <w:tcW w:w="93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6 678 </w:t>
            </w:r>
          </w:p>
        </w:tc>
        <w:tc>
          <w:tcPr>
            <w:tcW w:w="956"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200 </w:t>
            </w:r>
          </w:p>
        </w:tc>
        <w:tc>
          <w:tcPr>
            <w:tcW w:w="905"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12 334 </w:t>
            </w:r>
          </w:p>
        </w:tc>
        <w:tc>
          <w:tcPr>
            <w:tcW w:w="93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370 </w:t>
            </w:r>
          </w:p>
        </w:tc>
        <w:tc>
          <w:tcPr>
            <w:tcW w:w="905"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1 542 </w:t>
            </w:r>
          </w:p>
        </w:tc>
        <w:tc>
          <w:tcPr>
            <w:tcW w:w="93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46 </w:t>
            </w:r>
          </w:p>
        </w:tc>
        <w:tc>
          <w:tcPr>
            <w:tcW w:w="922"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1 107 481 </w:t>
            </w:r>
          </w:p>
        </w:tc>
        <w:tc>
          <w:tcPr>
            <w:tcW w:w="93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53 793 </w:t>
            </w:r>
          </w:p>
        </w:tc>
        <w:tc>
          <w:tcPr>
            <w:tcW w:w="905"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1 058 487 </w:t>
            </w:r>
          </w:p>
        </w:tc>
        <w:tc>
          <w:tcPr>
            <w:tcW w:w="1034"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52 573 </w:t>
            </w:r>
          </w:p>
        </w:tc>
      </w:tr>
      <w:tr w:rsidR="000B78E5" w:rsidRPr="000B78E5" w:rsidTr="00A662B1">
        <w:trPr>
          <w:trHeight w:val="918"/>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color w:val="000000"/>
                <w:sz w:val="14"/>
                <w:szCs w:val="14"/>
                <w:lang w:eastAsia="fr-FR"/>
              </w:rPr>
            </w:pPr>
            <w:r w:rsidRPr="000B78E5">
              <w:rPr>
                <w:rFonts w:ascii="Arial" w:hAnsi="Arial" w:cs="Arial"/>
                <w:color w:val="000000"/>
                <w:sz w:val="14"/>
                <w:szCs w:val="14"/>
                <w:lang w:eastAsia="fr-FR"/>
              </w:rPr>
              <w:t>30 à 39 ans</w:t>
            </w:r>
          </w:p>
        </w:tc>
        <w:tc>
          <w:tcPr>
            <w:tcW w:w="905"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4 625 </w:t>
            </w:r>
          </w:p>
        </w:tc>
        <w:tc>
          <w:tcPr>
            <w:tcW w:w="929"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799 </w:t>
            </w:r>
          </w:p>
        </w:tc>
        <w:tc>
          <w:tcPr>
            <w:tcW w:w="904"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59 700 </w:t>
            </w:r>
          </w:p>
        </w:tc>
        <w:tc>
          <w:tcPr>
            <w:tcW w:w="929"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10 124 </w:t>
            </w:r>
          </w:p>
        </w:tc>
        <w:tc>
          <w:tcPr>
            <w:tcW w:w="931"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14"/>
                <w:szCs w:val="14"/>
                <w:lang w:eastAsia="fr-FR"/>
              </w:rPr>
            </w:pPr>
            <w:r w:rsidRPr="000B78E5">
              <w:rPr>
                <w:rFonts w:ascii="Arial" w:hAnsi="Arial" w:cs="Arial"/>
                <w:sz w:val="14"/>
                <w:szCs w:val="14"/>
                <w:lang w:eastAsia="fr-FR"/>
              </w:rPr>
              <w:t> </w:t>
            </w:r>
          </w:p>
        </w:tc>
        <w:tc>
          <w:tcPr>
            <w:tcW w:w="956"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14"/>
                <w:szCs w:val="14"/>
                <w:lang w:eastAsia="fr-FR"/>
              </w:rPr>
            </w:pPr>
            <w:r w:rsidRPr="000B78E5">
              <w:rPr>
                <w:rFonts w:ascii="Arial" w:hAnsi="Arial" w:cs="Arial"/>
                <w:sz w:val="14"/>
                <w:szCs w:val="14"/>
                <w:lang w:eastAsia="fr-FR"/>
              </w:rPr>
              <w:t> </w:t>
            </w:r>
          </w:p>
        </w:tc>
        <w:tc>
          <w:tcPr>
            <w:tcW w:w="93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14"/>
                <w:szCs w:val="14"/>
                <w:lang w:eastAsia="fr-FR"/>
              </w:rPr>
            </w:pPr>
            <w:r w:rsidRPr="000B78E5">
              <w:rPr>
                <w:rFonts w:ascii="Arial" w:hAnsi="Arial" w:cs="Arial"/>
                <w:sz w:val="14"/>
                <w:szCs w:val="14"/>
                <w:lang w:eastAsia="fr-FR"/>
              </w:rPr>
              <w:t> </w:t>
            </w:r>
          </w:p>
        </w:tc>
        <w:tc>
          <w:tcPr>
            <w:tcW w:w="956"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14"/>
                <w:szCs w:val="14"/>
                <w:lang w:eastAsia="fr-FR"/>
              </w:rPr>
            </w:pPr>
            <w:r w:rsidRPr="000B78E5">
              <w:rPr>
                <w:rFonts w:ascii="Arial" w:hAnsi="Arial" w:cs="Arial"/>
                <w:sz w:val="14"/>
                <w:szCs w:val="14"/>
                <w:lang w:eastAsia="fr-FR"/>
              </w:rPr>
              <w:t> </w:t>
            </w:r>
          </w:p>
        </w:tc>
        <w:tc>
          <w:tcPr>
            <w:tcW w:w="905"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14"/>
                <w:szCs w:val="14"/>
                <w:lang w:eastAsia="fr-FR"/>
              </w:rPr>
            </w:pPr>
            <w:r w:rsidRPr="000B78E5">
              <w:rPr>
                <w:rFonts w:ascii="Arial" w:hAnsi="Arial" w:cs="Arial"/>
                <w:sz w:val="14"/>
                <w:szCs w:val="14"/>
                <w:lang w:eastAsia="fr-FR"/>
              </w:rPr>
              <w:t> </w:t>
            </w:r>
          </w:p>
        </w:tc>
        <w:tc>
          <w:tcPr>
            <w:tcW w:w="93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14"/>
                <w:szCs w:val="14"/>
                <w:lang w:eastAsia="fr-FR"/>
              </w:rPr>
            </w:pPr>
            <w:r w:rsidRPr="000B78E5">
              <w:rPr>
                <w:rFonts w:ascii="Arial" w:hAnsi="Arial" w:cs="Arial"/>
                <w:sz w:val="14"/>
                <w:szCs w:val="14"/>
                <w:lang w:eastAsia="fr-FR"/>
              </w:rPr>
              <w:t> </w:t>
            </w:r>
          </w:p>
        </w:tc>
        <w:tc>
          <w:tcPr>
            <w:tcW w:w="905"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14"/>
                <w:szCs w:val="14"/>
                <w:lang w:eastAsia="fr-FR"/>
              </w:rPr>
            </w:pPr>
            <w:r w:rsidRPr="000B78E5">
              <w:rPr>
                <w:rFonts w:ascii="Arial" w:hAnsi="Arial" w:cs="Arial"/>
                <w:sz w:val="14"/>
                <w:szCs w:val="14"/>
                <w:lang w:eastAsia="fr-FR"/>
              </w:rPr>
              <w:t> </w:t>
            </w:r>
          </w:p>
        </w:tc>
        <w:tc>
          <w:tcPr>
            <w:tcW w:w="93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14"/>
                <w:szCs w:val="14"/>
                <w:lang w:eastAsia="fr-FR"/>
              </w:rPr>
            </w:pPr>
            <w:r w:rsidRPr="000B78E5">
              <w:rPr>
                <w:rFonts w:ascii="Arial" w:hAnsi="Arial" w:cs="Arial"/>
                <w:sz w:val="14"/>
                <w:szCs w:val="14"/>
                <w:lang w:eastAsia="fr-FR"/>
              </w:rPr>
              <w:t> </w:t>
            </w:r>
          </w:p>
        </w:tc>
        <w:tc>
          <w:tcPr>
            <w:tcW w:w="922"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2 107 745 </w:t>
            </w:r>
          </w:p>
        </w:tc>
        <w:tc>
          <w:tcPr>
            <w:tcW w:w="93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95 087 </w:t>
            </w:r>
          </w:p>
        </w:tc>
        <w:tc>
          <w:tcPr>
            <w:tcW w:w="905"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1 506 649 </w:t>
            </w:r>
          </w:p>
        </w:tc>
        <w:tc>
          <w:tcPr>
            <w:tcW w:w="1034"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127 228 </w:t>
            </w:r>
          </w:p>
        </w:tc>
      </w:tr>
      <w:tr w:rsidR="000B78E5" w:rsidRPr="000B78E5" w:rsidTr="00A662B1">
        <w:trPr>
          <w:trHeight w:val="918"/>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color w:val="000000"/>
                <w:sz w:val="14"/>
                <w:szCs w:val="14"/>
                <w:lang w:eastAsia="fr-FR"/>
              </w:rPr>
            </w:pPr>
            <w:r w:rsidRPr="000B78E5">
              <w:rPr>
                <w:rFonts w:ascii="Arial" w:hAnsi="Arial" w:cs="Arial"/>
                <w:color w:val="000000"/>
                <w:sz w:val="14"/>
                <w:szCs w:val="14"/>
                <w:lang w:eastAsia="fr-FR"/>
              </w:rPr>
              <w:t>40 à 49 ans</w:t>
            </w:r>
          </w:p>
        </w:tc>
        <w:tc>
          <w:tcPr>
            <w:tcW w:w="905"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30 384 </w:t>
            </w:r>
          </w:p>
        </w:tc>
        <w:tc>
          <w:tcPr>
            <w:tcW w:w="929"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10 024 </w:t>
            </w:r>
          </w:p>
        </w:tc>
        <w:tc>
          <w:tcPr>
            <w:tcW w:w="904"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18 402 </w:t>
            </w:r>
          </w:p>
        </w:tc>
        <w:tc>
          <w:tcPr>
            <w:tcW w:w="929" w:type="dxa"/>
            <w:tcBorders>
              <w:top w:val="nil"/>
              <w:left w:val="nil"/>
              <w:bottom w:val="single" w:sz="4" w:space="0" w:color="auto"/>
              <w:right w:val="nil"/>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552 </w:t>
            </w:r>
          </w:p>
        </w:tc>
        <w:tc>
          <w:tcPr>
            <w:tcW w:w="931" w:type="dxa"/>
            <w:tcBorders>
              <w:top w:val="nil"/>
              <w:left w:val="single" w:sz="4" w:space="0" w:color="auto"/>
              <w:bottom w:val="single" w:sz="4" w:space="0" w:color="auto"/>
              <w:right w:val="nil"/>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11 421 </w:t>
            </w:r>
          </w:p>
        </w:tc>
        <w:tc>
          <w:tcPr>
            <w:tcW w:w="956" w:type="dxa"/>
            <w:tcBorders>
              <w:top w:val="nil"/>
              <w:left w:val="single" w:sz="4" w:space="0" w:color="auto"/>
              <w:bottom w:val="single" w:sz="4" w:space="0" w:color="auto"/>
              <w:right w:val="nil"/>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4 900 </w:t>
            </w:r>
          </w:p>
        </w:tc>
        <w:tc>
          <w:tcPr>
            <w:tcW w:w="930" w:type="dxa"/>
            <w:tcBorders>
              <w:top w:val="nil"/>
              <w:left w:val="single" w:sz="4" w:space="0" w:color="auto"/>
              <w:bottom w:val="single" w:sz="4" w:space="0" w:color="auto"/>
              <w:right w:val="nil"/>
            </w:tcBorders>
            <w:shd w:val="clear" w:color="auto" w:fill="auto"/>
            <w:vAlign w:val="center"/>
            <w:hideMark/>
          </w:tcPr>
          <w:p w:rsidR="000B78E5" w:rsidRPr="000B78E5" w:rsidRDefault="000B78E5" w:rsidP="000B78E5">
            <w:pPr>
              <w:suppressAutoHyphens w:val="0"/>
              <w:rPr>
                <w:rFonts w:ascii="Arial" w:hAnsi="Arial" w:cs="Arial"/>
                <w:sz w:val="14"/>
                <w:szCs w:val="14"/>
                <w:lang w:eastAsia="fr-FR"/>
              </w:rPr>
            </w:pPr>
            <w:r w:rsidRPr="000B78E5">
              <w:rPr>
                <w:rFonts w:ascii="Arial" w:hAnsi="Arial" w:cs="Arial"/>
                <w:sz w:val="14"/>
                <w:szCs w:val="14"/>
                <w:lang w:eastAsia="fr-FR"/>
              </w:rPr>
              <w:t> </w:t>
            </w:r>
          </w:p>
        </w:tc>
        <w:tc>
          <w:tcPr>
            <w:tcW w:w="956" w:type="dxa"/>
            <w:tcBorders>
              <w:top w:val="nil"/>
              <w:left w:val="single" w:sz="4" w:space="0" w:color="auto"/>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14"/>
                <w:szCs w:val="14"/>
                <w:lang w:eastAsia="fr-FR"/>
              </w:rPr>
            </w:pPr>
            <w:r w:rsidRPr="000B78E5">
              <w:rPr>
                <w:rFonts w:ascii="Arial" w:hAnsi="Arial" w:cs="Arial"/>
                <w:sz w:val="14"/>
                <w:szCs w:val="14"/>
                <w:lang w:eastAsia="fr-FR"/>
              </w:rPr>
              <w:t> </w:t>
            </w:r>
          </w:p>
        </w:tc>
        <w:tc>
          <w:tcPr>
            <w:tcW w:w="905" w:type="dxa"/>
            <w:tcBorders>
              <w:top w:val="nil"/>
              <w:left w:val="nil"/>
              <w:bottom w:val="single" w:sz="4" w:space="0" w:color="auto"/>
              <w:right w:val="nil"/>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7 947 </w:t>
            </w:r>
          </w:p>
        </w:tc>
        <w:tc>
          <w:tcPr>
            <w:tcW w:w="930" w:type="dxa"/>
            <w:tcBorders>
              <w:top w:val="nil"/>
              <w:left w:val="single" w:sz="4" w:space="0" w:color="auto"/>
              <w:bottom w:val="single" w:sz="4" w:space="0" w:color="auto"/>
              <w:right w:val="nil"/>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238 </w:t>
            </w:r>
          </w:p>
        </w:tc>
        <w:tc>
          <w:tcPr>
            <w:tcW w:w="905" w:type="dxa"/>
            <w:tcBorders>
              <w:top w:val="nil"/>
              <w:left w:val="single" w:sz="4" w:space="0" w:color="auto"/>
              <w:bottom w:val="single" w:sz="4" w:space="0" w:color="auto"/>
              <w:right w:val="nil"/>
            </w:tcBorders>
            <w:shd w:val="clear" w:color="auto" w:fill="auto"/>
            <w:vAlign w:val="center"/>
            <w:hideMark/>
          </w:tcPr>
          <w:p w:rsidR="000B78E5" w:rsidRPr="000B78E5" w:rsidRDefault="000B78E5" w:rsidP="000B78E5">
            <w:pPr>
              <w:suppressAutoHyphens w:val="0"/>
              <w:rPr>
                <w:rFonts w:ascii="Arial" w:hAnsi="Arial" w:cs="Arial"/>
                <w:sz w:val="14"/>
                <w:szCs w:val="14"/>
                <w:lang w:eastAsia="fr-FR"/>
              </w:rPr>
            </w:pPr>
            <w:r w:rsidRPr="000B78E5">
              <w:rPr>
                <w:rFonts w:ascii="Arial" w:hAnsi="Arial" w:cs="Arial"/>
                <w:sz w:val="14"/>
                <w:szCs w:val="14"/>
                <w:lang w:eastAsia="fr-FR"/>
              </w:rPr>
              <w:t> </w:t>
            </w:r>
          </w:p>
        </w:tc>
        <w:tc>
          <w:tcPr>
            <w:tcW w:w="930" w:type="dxa"/>
            <w:tcBorders>
              <w:top w:val="nil"/>
              <w:left w:val="single" w:sz="4" w:space="0" w:color="auto"/>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14"/>
                <w:szCs w:val="14"/>
                <w:lang w:eastAsia="fr-FR"/>
              </w:rPr>
            </w:pPr>
            <w:r w:rsidRPr="000B78E5">
              <w:rPr>
                <w:rFonts w:ascii="Arial" w:hAnsi="Arial" w:cs="Arial"/>
                <w:sz w:val="14"/>
                <w:szCs w:val="14"/>
                <w:lang w:eastAsia="fr-FR"/>
              </w:rPr>
              <w:t> </w:t>
            </w:r>
          </w:p>
        </w:tc>
        <w:tc>
          <w:tcPr>
            <w:tcW w:w="922" w:type="dxa"/>
            <w:tcBorders>
              <w:top w:val="nil"/>
              <w:left w:val="nil"/>
              <w:bottom w:val="single" w:sz="4" w:space="0" w:color="auto"/>
              <w:right w:val="nil"/>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477 795 </w:t>
            </w:r>
          </w:p>
        </w:tc>
        <w:tc>
          <w:tcPr>
            <w:tcW w:w="930" w:type="dxa"/>
            <w:tcBorders>
              <w:top w:val="nil"/>
              <w:left w:val="single" w:sz="4" w:space="0" w:color="auto"/>
              <w:bottom w:val="single" w:sz="4" w:space="0" w:color="auto"/>
              <w:right w:val="nil"/>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28 390 </w:t>
            </w:r>
          </w:p>
        </w:tc>
        <w:tc>
          <w:tcPr>
            <w:tcW w:w="905" w:type="dxa"/>
            <w:tcBorders>
              <w:top w:val="nil"/>
              <w:left w:val="single" w:sz="4" w:space="0" w:color="auto"/>
              <w:bottom w:val="single" w:sz="4" w:space="0" w:color="auto"/>
              <w:right w:val="nil"/>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1 008 432 </w:t>
            </w:r>
          </w:p>
        </w:tc>
        <w:tc>
          <w:tcPr>
            <w:tcW w:w="1034" w:type="dxa"/>
            <w:tcBorders>
              <w:top w:val="nil"/>
              <w:left w:val="single" w:sz="4" w:space="0" w:color="auto"/>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74 844 </w:t>
            </w:r>
          </w:p>
        </w:tc>
      </w:tr>
      <w:tr w:rsidR="000B78E5" w:rsidRPr="000B78E5" w:rsidTr="00A662B1">
        <w:trPr>
          <w:trHeight w:val="918"/>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color w:val="000000"/>
                <w:sz w:val="14"/>
                <w:szCs w:val="14"/>
                <w:lang w:eastAsia="fr-FR"/>
              </w:rPr>
            </w:pPr>
            <w:r w:rsidRPr="000B78E5">
              <w:rPr>
                <w:rFonts w:ascii="Arial" w:hAnsi="Arial" w:cs="Arial"/>
                <w:color w:val="000000"/>
                <w:sz w:val="14"/>
                <w:szCs w:val="14"/>
                <w:lang w:eastAsia="fr-FR"/>
              </w:rPr>
              <w:t>≥  50 ans</w:t>
            </w:r>
          </w:p>
        </w:tc>
        <w:tc>
          <w:tcPr>
            <w:tcW w:w="905"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10 741 </w:t>
            </w:r>
          </w:p>
        </w:tc>
        <w:tc>
          <w:tcPr>
            <w:tcW w:w="929"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322 </w:t>
            </w:r>
          </w:p>
        </w:tc>
        <w:tc>
          <w:tcPr>
            <w:tcW w:w="904"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14"/>
                <w:szCs w:val="14"/>
                <w:lang w:eastAsia="fr-FR"/>
              </w:rPr>
            </w:pPr>
            <w:r w:rsidRPr="000B78E5">
              <w:rPr>
                <w:rFonts w:ascii="Arial" w:hAnsi="Arial" w:cs="Arial"/>
                <w:sz w:val="14"/>
                <w:szCs w:val="14"/>
                <w:lang w:eastAsia="fr-FR"/>
              </w:rPr>
              <w:t> </w:t>
            </w:r>
          </w:p>
        </w:tc>
        <w:tc>
          <w:tcPr>
            <w:tcW w:w="929"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14"/>
                <w:szCs w:val="14"/>
                <w:lang w:eastAsia="fr-FR"/>
              </w:rPr>
            </w:pPr>
            <w:r w:rsidRPr="000B78E5">
              <w:rPr>
                <w:rFonts w:ascii="Arial" w:hAnsi="Arial" w:cs="Arial"/>
                <w:sz w:val="14"/>
                <w:szCs w:val="14"/>
                <w:lang w:eastAsia="fr-FR"/>
              </w:rPr>
              <w:t> </w:t>
            </w:r>
          </w:p>
        </w:tc>
        <w:tc>
          <w:tcPr>
            <w:tcW w:w="931"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14"/>
                <w:szCs w:val="14"/>
                <w:lang w:eastAsia="fr-FR"/>
              </w:rPr>
            </w:pPr>
            <w:r w:rsidRPr="000B78E5">
              <w:rPr>
                <w:rFonts w:ascii="Arial" w:hAnsi="Arial" w:cs="Arial"/>
                <w:sz w:val="14"/>
                <w:szCs w:val="14"/>
                <w:lang w:eastAsia="fr-FR"/>
              </w:rPr>
              <w:t> </w:t>
            </w:r>
          </w:p>
        </w:tc>
        <w:tc>
          <w:tcPr>
            <w:tcW w:w="956"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14"/>
                <w:szCs w:val="14"/>
                <w:lang w:eastAsia="fr-FR"/>
              </w:rPr>
            </w:pPr>
            <w:r w:rsidRPr="000B78E5">
              <w:rPr>
                <w:rFonts w:ascii="Arial" w:hAnsi="Arial" w:cs="Arial"/>
                <w:sz w:val="14"/>
                <w:szCs w:val="14"/>
                <w:lang w:eastAsia="fr-FR"/>
              </w:rPr>
              <w:t> </w:t>
            </w:r>
          </w:p>
        </w:tc>
        <w:tc>
          <w:tcPr>
            <w:tcW w:w="93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14"/>
                <w:szCs w:val="14"/>
                <w:lang w:eastAsia="fr-FR"/>
              </w:rPr>
            </w:pPr>
            <w:r w:rsidRPr="000B78E5">
              <w:rPr>
                <w:rFonts w:ascii="Arial" w:hAnsi="Arial" w:cs="Arial"/>
                <w:sz w:val="14"/>
                <w:szCs w:val="14"/>
                <w:lang w:eastAsia="fr-FR"/>
              </w:rPr>
              <w:t> </w:t>
            </w:r>
          </w:p>
        </w:tc>
        <w:tc>
          <w:tcPr>
            <w:tcW w:w="956"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14"/>
                <w:szCs w:val="14"/>
                <w:lang w:eastAsia="fr-FR"/>
              </w:rPr>
            </w:pPr>
            <w:r w:rsidRPr="000B78E5">
              <w:rPr>
                <w:rFonts w:ascii="Arial" w:hAnsi="Arial" w:cs="Arial"/>
                <w:sz w:val="14"/>
                <w:szCs w:val="14"/>
                <w:lang w:eastAsia="fr-FR"/>
              </w:rPr>
              <w:t> </w:t>
            </w:r>
          </w:p>
        </w:tc>
        <w:tc>
          <w:tcPr>
            <w:tcW w:w="905"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3 243 </w:t>
            </w:r>
          </w:p>
        </w:tc>
        <w:tc>
          <w:tcPr>
            <w:tcW w:w="93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97 </w:t>
            </w:r>
          </w:p>
        </w:tc>
        <w:tc>
          <w:tcPr>
            <w:tcW w:w="905"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3 083 </w:t>
            </w:r>
          </w:p>
        </w:tc>
        <w:tc>
          <w:tcPr>
            <w:tcW w:w="93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93 </w:t>
            </w:r>
          </w:p>
        </w:tc>
        <w:tc>
          <w:tcPr>
            <w:tcW w:w="922"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797 175 </w:t>
            </w:r>
          </w:p>
        </w:tc>
        <w:tc>
          <w:tcPr>
            <w:tcW w:w="93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61 238 </w:t>
            </w:r>
          </w:p>
        </w:tc>
        <w:tc>
          <w:tcPr>
            <w:tcW w:w="905"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704 412 </w:t>
            </w:r>
          </w:p>
        </w:tc>
        <w:tc>
          <w:tcPr>
            <w:tcW w:w="1034"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14"/>
                <w:szCs w:val="14"/>
                <w:lang w:eastAsia="fr-FR"/>
              </w:rPr>
            </w:pPr>
            <w:r w:rsidRPr="000B78E5">
              <w:rPr>
                <w:rFonts w:ascii="Arial" w:hAnsi="Arial" w:cs="Arial"/>
                <w:sz w:val="14"/>
                <w:szCs w:val="14"/>
                <w:lang w:eastAsia="fr-FR"/>
              </w:rPr>
              <w:t xml:space="preserve">47 045 </w:t>
            </w:r>
          </w:p>
        </w:tc>
      </w:tr>
    </w:tbl>
    <w:p w:rsidR="000B78E5" w:rsidRDefault="000B78E5">
      <w:pPr>
        <w:suppressAutoHyphens w:val="0"/>
      </w:pPr>
    </w:p>
    <w:p w:rsidR="000B78E5" w:rsidRDefault="000B78E5">
      <w:pPr>
        <w:suppressAutoHyphens w:val="0"/>
      </w:pPr>
      <w:r>
        <w:br w:type="page"/>
      </w:r>
    </w:p>
    <w:tbl>
      <w:tblPr>
        <w:tblW w:w="13500" w:type="dxa"/>
        <w:tblCellMar>
          <w:left w:w="70" w:type="dxa"/>
          <w:right w:w="70" w:type="dxa"/>
        </w:tblCellMar>
        <w:tblLook w:val="04A0" w:firstRow="1" w:lastRow="0" w:firstColumn="1" w:lastColumn="0" w:noHBand="0" w:noVBand="1"/>
      </w:tblPr>
      <w:tblGrid>
        <w:gridCol w:w="1500"/>
        <w:gridCol w:w="1500"/>
        <w:gridCol w:w="1500"/>
        <w:gridCol w:w="1500"/>
        <w:gridCol w:w="1500"/>
        <w:gridCol w:w="1500"/>
        <w:gridCol w:w="1500"/>
        <w:gridCol w:w="1500"/>
        <w:gridCol w:w="1500"/>
      </w:tblGrid>
      <w:tr w:rsidR="000B78E5" w:rsidRPr="000B78E5" w:rsidTr="000B78E5">
        <w:trPr>
          <w:trHeight w:val="255"/>
        </w:trPr>
        <w:tc>
          <w:tcPr>
            <w:tcW w:w="15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Contractuels sur emploi permanent</w:t>
            </w:r>
          </w:p>
        </w:tc>
        <w:tc>
          <w:tcPr>
            <w:tcW w:w="6000" w:type="dxa"/>
            <w:gridSpan w:val="4"/>
            <w:tcBorders>
              <w:top w:val="single" w:sz="4" w:space="0" w:color="auto"/>
              <w:left w:val="nil"/>
              <w:bottom w:val="single" w:sz="4" w:space="0" w:color="auto"/>
              <w:right w:val="single" w:sz="4" w:space="0" w:color="000000"/>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A</w:t>
            </w:r>
          </w:p>
        </w:tc>
        <w:tc>
          <w:tcPr>
            <w:tcW w:w="6000" w:type="dxa"/>
            <w:gridSpan w:val="4"/>
            <w:tcBorders>
              <w:top w:val="single" w:sz="4" w:space="0" w:color="auto"/>
              <w:left w:val="nil"/>
              <w:bottom w:val="single" w:sz="4" w:space="0" w:color="auto"/>
              <w:right w:val="single" w:sz="4" w:space="0" w:color="000000"/>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Autre (1)</w:t>
            </w:r>
          </w:p>
        </w:tc>
      </w:tr>
      <w:tr w:rsidR="000B78E5" w:rsidRPr="000B78E5" w:rsidTr="000B78E5">
        <w:trPr>
          <w:trHeight w:val="570"/>
        </w:trPr>
        <w:tc>
          <w:tcPr>
            <w:tcW w:w="1500" w:type="dxa"/>
            <w:vMerge/>
            <w:tcBorders>
              <w:top w:val="single" w:sz="4" w:space="0" w:color="auto"/>
              <w:left w:val="single" w:sz="4" w:space="0" w:color="auto"/>
              <w:bottom w:val="single" w:sz="4" w:space="0" w:color="000000"/>
              <w:right w:val="single" w:sz="4" w:space="0" w:color="auto"/>
            </w:tcBorders>
            <w:vAlign w:val="center"/>
            <w:hideMark/>
          </w:tcPr>
          <w:p w:rsidR="000B78E5" w:rsidRPr="000B78E5" w:rsidRDefault="000B78E5" w:rsidP="000B78E5">
            <w:pPr>
              <w:suppressAutoHyphens w:val="0"/>
              <w:rPr>
                <w:rFonts w:ascii="Arial" w:hAnsi="Arial" w:cs="Arial"/>
                <w:b/>
                <w:bCs/>
                <w:sz w:val="18"/>
                <w:szCs w:val="18"/>
                <w:lang w:eastAsia="fr-FR"/>
              </w:rPr>
            </w:pPr>
          </w:p>
        </w:tc>
        <w:tc>
          <w:tcPr>
            <w:tcW w:w="3000" w:type="dxa"/>
            <w:gridSpan w:val="2"/>
            <w:tcBorders>
              <w:top w:val="single" w:sz="4" w:space="0" w:color="auto"/>
              <w:left w:val="nil"/>
              <w:bottom w:val="single" w:sz="4" w:space="0" w:color="auto"/>
              <w:right w:val="single" w:sz="4" w:space="0" w:color="000000"/>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F</w:t>
            </w:r>
          </w:p>
        </w:tc>
        <w:tc>
          <w:tcPr>
            <w:tcW w:w="3000" w:type="dxa"/>
            <w:gridSpan w:val="2"/>
            <w:tcBorders>
              <w:top w:val="single" w:sz="4" w:space="0" w:color="auto"/>
              <w:left w:val="nil"/>
              <w:bottom w:val="single" w:sz="4" w:space="0" w:color="auto"/>
              <w:right w:val="single" w:sz="4" w:space="0" w:color="000000"/>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H</w:t>
            </w:r>
          </w:p>
        </w:tc>
        <w:tc>
          <w:tcPr>
            <w:tcW w:w="3000" w:type="dxa"/>
            <w:gridSpan w:val="2"/>
            <w:tcBorders>
              <w:top w:val="single" w:sz="4" w:space="0" w:color="auto"/>
              <w:left w:val="nil"/>
              <w:bottom w:val="single" w:sz="4" w:space="0" w:color="auto"/>
              <w:right w:val="single" w:sz="4" w:space="0" w:color="000000"/>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F</w:t>
            </w:r>
          </w:p>
        </w:tc>
        <w:tc>
          <w:tcPr>
            <w:tcW w:w="3000" w:type="dxa"/>
            <w:gridSpan w:val="2"/>
            <w:tcBorders>
              <w:top w:val="single" w:sz="4" w:space="0" w:color="auto"/>
              <w:left w:val="nil"/>
              <w:bottom w:val="single" w:sz="4" w:space="0" w:color="auto"/>
              <w:right w:val="single" w:sz="4" w:space="0" w:color="000000"/>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H</w:t>
            </w:r>
          </w:p>
        </w:tc>
      </w:tr>
      <w:tr w:rsidR="000B78E5" w:rsidRPr="000B78E5" w:rsidTr="000B78E5">
        <w:trPr>
          <w:trHeight w:val="480"/>
        </w:trPr>
        <w:tc>
          <w:tcPr>
            <w:tcW w:w="1500" w:type="dxa"/>
            <w:tcBorders>
              <w:top w:val="nil"/>
              <w:left w:val="single" w:sz="4" w:space="0" w:color="auto"/>
              <w:bottom w:val="nil"/>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CDI</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Traitement indiciaire</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Primes et indemnités</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Traitement indiciaire</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Primes et indemnités</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Traitement indiciaire</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Primes et indemnités</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Traitement indiciaire</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Primes et indemnités</w:t>
            </w:r>
          </w:p>
        </w:tc>
      </w:tr>
      <w:tr w:rsidR="000B78E5" w:rsidRPr="000B78E5" w:rsidTr="000B78E5">
        <w:trPr>
          <w:trHeight w:val="285"/>
        </w:trPr>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color w:val="000000"/>
                <w:sz w:val="22"/>
                <w:szCs w:val="22"/>
                <w:lang w:eastAsia="fr-FR"/>
              </w:rPr>
            </w:pPr>
            <w:r w:rsidRPr="000B78E5">
              <w:rPr>
                <w:rFonts w:ascii="Arial" w:hAnsi="Arial" w:cs="Arial"/>
                <w:color w:val="000000"/>
                <w:sz w:val="22"/>
                <w:szCs w:val="22"/>
                <w:lang w:eastAsia="fr-FR"/>
              </w:rPr>
              <w:t>&lt;  30 ans</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20"/>
                <w:szCs w:val="20"/>
                <w:lang w:eastAsia="fr-FR"/>
              </w:rPr>
            </w:pPr>
            <w:r w:rsidRPr="000B78E5">
              <w:rPr>
                <w:rFonts w:ascii="Arial" w:hAnsi="Arial" w:cs="Arial"/>
                <w:sz w:val="20"/>
                <w:szCs w:val="20"/>
                <w:lang w:eastAsia="fr-FR"/>
              </w:rPr>
              <w:t>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20"/>
                <w:szCs w:val="20"/>
                <w:lang w:eastAsia="fr-FR"/>
              </w:rPr>
            </w:pPr>
            <w:r w:rsidRPr="000B78E5">
              <w:rPr>
                <w:rFonts w:ascii="Arial" w:hAnsi="Arial" w:cs="Arial"/>
                <w:sz w:val="20"/>
                <w:szCs w:val="20"/>
                <w:lang w:eastAsia="fr-FR"/>
              </w:rPr>
              <w:t>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20"/>
                <w:szCs w:val="20"/>
                <w:lang w:eastAsia="fr-FR"/>
              </w:rPr>
            </w:pPr>
            <w:r w:rsidRPr="000B78E5">
              <w:rPr>
                <w:rFonts w:ascii="Arial" w:hAnsi="Arial" w:cs="Arial"/>
                <w:sz w:val="20"/>
                <w:szCs w:val="20"/>
                <w:lang w:eastAsia="fr-FR"/>
              </w:rPr>
              <w:t>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20"/>
                <w:szCs w:val="20"/>
                <w:lang w:eastAsia="fr-FR"/>
              </w:rPr>
            </w:pPr>
            <w:r w:rsidRPr="000B78E5">
              <w:rPr>
                <w:rFonts w:ascii="Arial" w:hAnsi="Arial" w:cs="Arial"/>
                <w:sz w:val="20"/>
                <w:szCs w:val="20"/>
                <w:lang w:eastAsia="fr-FR"/>
              </w:rPr>
              <w:t>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20"/>
                <w:szCs w:val="20"/>
                <w:lang w:eastAsia="fr-FR"/>
              </w:rPr>
            </w:pPr>
            <w:r w:rsidRPr="000B78E5">
              <w:rPr>
                <w:rFonts w:ascii="Arial" w:hAnsi="Arial" w:cs="Arial"/>
                <w:sz w:val="20"/>
                <w:szCs w:val="20"/>
                <w:lang w:eastAsia="fr-FR"/>
              </w:rPr>
              <w:t>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20"/>
                <w:szCs w:val="20"/>
                <w:lang w:eastAsia="fr-FR"/>
              </w:rPr>
            </w:pPr>
            <w:r w:rsidRPr="000B78E5">
              <w:rPr>
                <w:rFonts w:ascii="Arial" w:hAnsi="Arial" w:cs="Arial"/>
                <w:sz w:val="20"/>
                <w:szCs w:val="20"/>
                <w:lang w:eastAsia="fr-FR"/>
              </w:rPr>
              <w:t>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20"/>
                <w:szCs w:val="20"/>
                <w:lang w:eastAsia="fr-FR"/>
              </w:rPr>
            </w:pPr>
            <w:r w:rsidRPr="000B78E5">
              <w:rPr>
                <w:rFonts w:ascii="Arial" w:hAnsi="Arial" w:cs="Arial"/>
                <w:sz w:val="20"/>
                <w:szCs w:val="20"/>
                <w:lang w:eastAsia="fr-FR"/>
              </w:rPr>
              <w:t>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rPr>
                <w:rFonts w:ascii="Arial" w:hAnsi="Arial" w:cs="Arial"/>
                <w:sz w:val="20"/>
                <w:szCs w:val="20"/>
                <w:lang w:eastAsia="fr-FR"/>
              </w:rPr>
            </w:pPr>
            <w:r w:rsidRPr="000B78E5">
              <w:rPr>
                <w:rFonts w:ascii="Arial" w:hAnsi="Arial" w:cs="Arial"/>
                <w:sz w:val="20"/>
                <w:szCs w:val="20"/>
                <w:lang w:eastAsia="fr-FR"/>
              </w:rPr>
              <w:t> </w:t>
            </w:r>
          </w:p>
        </w:tc>
      </w:tr>
      <w:tr w:rsidR="000B78E5" w:rsidRPr="000B78E5" w:rsidTr="000B78E5">
        <w:trPr>
          <w:trHeight w:val="28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color w:val="000000"/>
                <w:sz w:val="22"/>
                <w:szCs w:val="22"/>
                <w:lang w:eastAsia="fr-FR"/>
              </w:rPr>
            </w:pPr>
            <w:r w:rsidRPr="000B78E5">
              <w:rPr>
                <w:rFonts w:ascii="Arial" w:hAnsi="Arial" w:cs="Arial"/>
                <w:color w:val="000000"/>
                <w:sz w:val="22"/>
                <w:szCs w:val="22"/>
                <w:lang w:eastAsia="fr-FR"/>
              </w:rPr>
              <w:t>30 à 39 ans</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91 817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38 200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56 307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23 331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548 658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33 809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255 956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21 316 </w:t>
            </w:r>
          </w:p>
        </w:tc>
      </w:tr>
      <w:tr w:rsidR="000B78E5" w:rsidRPr="000B78E5" w:rsidTr="000B78E5">
        <w:trPr>
          <w:trHeight w:val="28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color w:val="000000"/>
                <w:sz w:val="22"/>
                <w:szCs w:val="22"/>
                <w:lang w:eastAsia="fr-FR"/>
              </w:rPr>
            </w:pPr>
            <w:r w:rsidRPr="000B78E5">
              <w:rPr>
                <w:rFonts w:ascii="Arial" w:hAnsi="Arial" w:cs="Arial"/>
                <w:color w:val="000000"/>
                <w:sz w:val="22"/>
                <w:szCs w:val="22"/>
                <w:lang w:eastAsia="fr-FR"/>
              </w:rPr>
              <w:t>40 à 49 ans</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106 839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32 369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267 552 </w:t>
            </w:r>
          </w:p>
        </w:tc>
        <w:tc>
          <w:tcPr>
            <w:tcW w:w="1500" w:type="dxa"/>
            <w:tcBorders>
              <w:top w:val="nil"/>
              <w:left w:val="nil"/>
              <w:bottom w:val="single" w:sz="4" w:space="0" w:color="auto"/>
              <w:right w:val="nil"/>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80 310 </w:t>
            </w:r>
          </w:p>
        </w:tc>
        <w:tc>
          <w:tcPr>
            <w:tcW w:w="1500" w:type="dxa"/>
            <w:tcBorders>
              <w:top w:val="nil"/>
              <w:left w:val="single" w:sz="4" w:space="0" w:color="auto"/>
              <w:bottom w:val="single" w:sz="4" w:space="0" w:color="auto"/>
              <w:right w:val="nil"/>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681 531 </w:t>
            </w:r>
          </w:p>
        </w:tc>
        <w:tc>
          <w:tcPr>
            <w:tcW w:w="1500" w:type="dxa"/>
            <w:tcBorders>
              <w:top w:val="nil"/>
              <w:left w:val="single" w:sz="4" w:space="0" w:color="auto"/>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30 305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381 752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25 066 </w:t>
            </w:r>
          </w:p>
        </w:tc>
      </w:tr>
      <w:tr w:rsidR="000B78E5" w:rsidRPr="000B78E5" w:rsidTr="000B78E5">
        <w:trPr>
          <w:trHeight w:val="28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color w:val="000000"/>
                <w:sz w:val="22"/>
                <w:szCs w:val="22"/>
                <w:lang w:eastAsia="fr-FR"/>
              </w:rPr>
            </w:pPr>
            <w:r w:rsidRPr="000B78E5">
              <w:rPr>
                <w:rFonts w:ascii="Arial" w:hAnsi="Arial" w:cs="Arial"/>
                <w:color w:val="000000"/>
                <w:sz w:val="22"/>
                <w:szCs w:val="22"/>
                <w:lang w:eastAsia="fr-FR"/>
              </w:rPr>
              <w:t>≥  50 ans</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31 487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9 753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87 618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8 641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1 095 476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39 032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1 264 486 </w:t>
            </w:r>
          </w:p>
        </w:tc>
        <w:tc>
          <w:tcPr>
            <w:tcW w:w="1500"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65 660 </w:t>
            </w:r>
          </w:p>
        </w:tc>
      </w:tr>
    </w:tbl>
    <w:p w:rsidR="000B78E5" w:rsidRPr="000B78E5" w:rsidRDefault="000B78E5" w:rsidP="000B78E5">
      <w:pPr>
        <w:suppressAutoHyphens w:val="0"/>
        <w:rPr>
          <w:rFonts w:ascii="Arial" w:hAnsi="Arial" w:cs="Arial"/>
          <w:sz w:val="20"/>
          <w:szCs w:val="20"/>
          <w:lang w:eastAsia="fr-FR"/>
        </w:rPr>
      </w:pPr>
      <w:r w:rsidRPr="000B78E5">
        <w:rPr>
          <w:rFonts w:ascii="Arial" w:hAnsi="Arial" w:cs="Arial"/>
          <w:sz w:val="20"/>
          <w:szCs w:val="20"/>
          <w:lang w:eastAsia="fr-FR"/>
        </w:rPr>
        <w:t>(1) : Catégorie statutaire non connue en paye</w:t>
      </w:r>
    </w:p>
    <w:p w:rsidR="000B78E5" w:rsidRDefault="000B78E5">
      <w:pPr>
        <w:suppressAutoHyphens w:val="0"/>
      </w:pPr>
    </w:p>
    <w:p w:rsidR="000B78E5" w:rsidRPr="000B78E5" w:rsidRDefault="000B78E5" w:rsidP="000B78E5">
      <w:pPr>
        <w:suppressAutoHyphens w:val="0"/>
        <w:jc w:val="both"/>
        <w:rPr>
          <w:rFonts w:ascii="Arial" w:hAnsi="Arial" w:cs="Arial"/>
          <w:i/>
          <w:iCs/>
          <w:color w:val="00B050"/>
          <w:sz w:val="22"/>
          <w:szCs w:val="22"/>
          <w:lang w:eastAsia="fr-FR"/>
        </w:rPr>
      </w:pPr>
    </w:p>
    <w:p w:rsidR="000B78E5" w:rsidRPr="000B78E5" w:rsidRDefault="000B78E5" w:rsidP="000B78E5">
      <w:pPr>
        <w:suppressAutoHyphens w:val="0"/>
        <w:jc w:val="both"/>
        <w:rPr>
          <w:rFonts w:ascii="Arial" w:hAnsi="Arial" w:cs="Arial"/>
          <w:i/>
          <w:iCs/>
          <w:color w:val="00B050"/>
          <w:sz w:val="22"/>
          <w:szCs w:val="22"/>
          <w:lang w:eastAsia="fr-FR"/>
        </w:rPr>
      </w:pPr>
      <w:r w:rsidRPr="000B78E5">
        <w:rPr>
          <w:rFonts w:ascii="Arial" w:hAnsi="Arial" w:cs="Arial"/>
          <w:i/>
          <w:iCs/>
          <w:color w:val="00B050"/>
          <w:sz w:val="22"/>
          <w:szCs w:val="22"/>
          <w:lang w:eastAsia="fr-FR"/>
        </w:rPr>
        <w:t xml:space="preserve">BDS 036 </w:t>
      </w:r>
      <w:r>
        <w:rPr>
          <w:rFonts w:ascii="Arial" w:hAnsi="Arial" w:cs="Arial"/>
          <w:i/>
          <w:iCs/>
          <w:color w:val="00B050"/>
          <w:sz w:val="22"/>
          <w:szCs w:val="22"/>
          <w:lang w:eastAsia="fr-FR"/>
        </w:rPr>
        <w:t xml:space="preserve">bis </w:t>
      </w:r>
      <w:r w:rsidRPr="000B78E5">
        <w:rPr>
          <w:rFonts w:ascii="Arial" w:hAnsi="Arial" w:cs="Arial"/>
          <w:i/>
          <w:iCs/>
          <w:color w:val="00B050"/>
          <w:sz w:val="22"/>
          <w:szCs w:val="22"/>
          <w:lang w:eastAsia="fr-FR"/>
        </w:rPr>
        <w:t>Total des rémunérations annuelles brutes versées (en euros)</w:t>
      </w:r>
    </w:p>
    <w:p w:rsidR="000B78E5" w:rsidRDefault="000B78E5">
      <w:pPr>
        <w:suppressAutoHyphens w:val="0"/>
      </w:pPr>
    </w:p>
    <w:tbl>
      <w:tblPr>
        <w:tblW w:w="13500" w:type="dxa"/>
        <w:tblCellMar>
          <w:left w:w="70" w:type="dxa"/>
          <w:right w:w="70" w:type="dxa"/>
        </w:tblCellMar>
        <w:tblLook w:val="04A0" w:firstRow="1" w:lastRow="0" w:firstColumn="1" w:lastColumn="0" w:noHBand="0" w:noVBand="1"/>
      </w:tblPr>
      <w:tblGrid>
        <w:gridCol w:w="1497"/>
        <w:gridCol w:w="1497"/>
        <w:gridCol w:w="1498"/>
        <w:gridCol w:w="1498"/>
        <w:gridCol w:w="1498"/>
        <w:gridCol w:w="1508"/>
        <w:gridCol w:w="1508"/>
        <w:gridCol w:w="1498"/>
        <w:gridCol w:w="1498"/>
      </w:tblGrid>
      <w:tr w:rsidR="000B78E5" w:rsidRPr="000B78E5" w:rsidTr="000B78E5">
        <w:trPr>
          <w:trHeight w:val="255"/>
        </w:trPr>
        <w:tc>
          <w:tcPr>
            <w:tcW w:w="14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78E5" w:rsidRPr="000B78E5" w:rsidRDefault="0013562C" w:rsidP="000B78E5">
            <w:pPr>
              <w:suppressAutoHyphens w:val="0"/>
              <w:jc w:val="center"/>
              <w:rPr>
                <w:rFonts w:ascii="Arial" w:hAnsi="Arial" w:cs="Arial"/>
                <w:b/>
                <w:bCs/>
                <w:sz w:val="18"/>
                <w:szCs w:val="18"/>
                <w:lang w:eastAsia="fr-FR"/>
              </w:rPr>
            </w:pPr>
            <w:r>
              <w:rPr>
                <w:rFonts w:ascii="Arial" w:hAnsi="Arial" w:cs="Arial"/>
                <w:b/>
                <w:bCs/>
                <w:sz w:val="18"/>
                <w:szCs w:val="18"/>
                <w:lang w:eastAsia="fr-FR"/>
              </w:rPr>
              <w:t>Fonctionnaires</w:t>
            </w:r>
            <w:r w:rsidR="000B78E5" w:rsidRPr="000B78E5">
              <w:rPr>
                <w:rFonts w:ascii="Arial" w:hAnsi="Arial" w:cs="Arial"/>
                <w:b/>
                <w:bCs/>
                <w:sz w:val="18"/>
                <w:szCs w:val="18"/>
                <w:lang w:eastAsia="fr-FR"/>
              </w:rPr>
              <w:t> </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A+</w:t>
            </w:r>
          </w:p>
        </w:tc>
        <w:tc>
          <w:tcPr>
            <w:tcW w:w="2996" w:type="dxa"/>
            <w:gridSpan w:val="2"/>
            <w:tcBorders>
              <w:top w:val="single" w:sz="4" w:space="0" w:color="auto"/>
              <w:left w:val="nil"/>
              <w:bottom w:val="single" w:sz="4" w:space="0" w:color="auto"/>
              <w:right w:val="single" w:sz="4" w:space="0" w:color="000000"/>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A</w:t>
            </w:r>
          </w:p>
        </w:tc>
        <w:tc>
          <w:tcPr>
            <w:tcW w:w="3016" w:type="dxa"/>
            <w:gridSpan w:val="2"/>
            <w:tcBorders>
              <w:top w:val="nil"/>
              <w:left w:val="nil"/>
              <w:bottom w:val="nil"/>
              <w:right w:val="single" w:sz="4" w:space="0" w:color="000000"/>
            </w:tcBorders>
            <w:shd w:val="clear" w:color="auto" w:fill="auto"/>
            <w:noWrap/>
            <w:vAlign w:val="bottom"/>
            <w:hideMark/>
          </w:tcPr>
          <w:p w:rsidR="000B78E5" w:rsidRPr="000B78E5" w:rsidRDefault="000B78E5" w:rsidP="000B78E5">
            <w:pPr>
              <w:suppressAutoHyphens w:val="0"/>
              <w:rPr>
                <w:rFonts w:ascii="Arial" w:hAnsi="Arial" w:cs="Arial"/>
                <w:color w:val="000000"/>
                <w:sz w:val="20"/>
                <w:szCs w:val="20"/>
                <w:lang w:eastAsia="fr-FR"/>
              </w:rPr>
            </w:pPr>
            <w:r w:rsidRPr="000B78E5">
              <w:rPr>
                <w:rFonts w:ascii="Arial" w:hAnsi="Arial" w:cs="Arial"/>
                <w:noProof/>
                <w:color w:val="000000"/>
                <w:sz w:val="20"/>
                <w:szCs w:val="20"/>
                <w:lang w:eastAsia="fr-FR"/>
              </w:rPr>
              <mc:AlternateContent>
                <mc:Choice Requires="wps">
                  <w:drawing>
                    <wp:anchor distT="0" distB="0" distL="114300" distR="114300" simplePos="0" relativeHeight="251666432" behindDoc="0" locked="0" layoutInCell="1" allowOverlap="1">
                      <wp:simplePos x="0" y="0"/>
                      <wp:positionH relativeFrom="column">
                        <wp:posOffset>190500</wp:posOffset>
                      </wp:positionH>
                      <wp:positionV relativeFrom="paragraph">
                        <wp:posOffset>-47625</wp:posOffset>
                      </wp:positionV>
                      <wp:extent cx="533400" cy="17145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533400"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83046A3" id="Zone de texte 70" o:spid="_x0000_s1026" type="#_x0000_t202" style="position:absolute;margin-left:15pt;margin-top:-3.75pt;width:42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" filled="f" stroked="f">
                      <v:textbox style="mso-fit-shape-to-text:t" inset="0,0,0,0"/>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871"/>
            </w:tblGrid>
            <w:tr w:rsidR="000B78E5" w:rsidRPr="000B78E5">
              <w:trPr>
                <w:trHeight w:val="255"/>
                <w:tblCellSpacing w:w="0" w:type="dxa"/>
              </w:trPr>
              <w:tc>
                <w:tcPr>
                  <w:tcW w:w="3000" w:type="dxa"/>
                  <w:tcBorders>
                    <w:top w:val="single" w:sz="4" w:space="0" w:color="auto"/>
                    <w:left w:val="nil"/>
                    <w:bottom w:val="single" w:sz="4" w:space="0" w:color="auto"/>
                    <w:right w:val="single" w:sz="4" w:space="0" w:color="000000"/>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B</w:t>
                  </w:r>
                </w:p>
              </w:tc>
            </w:tr>
          </w:tbl>
          <w:p w:rsidR="000B78E5" w:rsidRPr="000B78E5" w:rsidRDefault="000B78E5" w:rsidP="000B78E5">
            <w:pPr>
              <w:suppressAutoHyphens w:val="0"/>
              <w:rPr>
                <w:rFonts w:ascii="Arial" w:hAnsi="Arial" w:cs="Arial"/>
                <w:color w:val="000000"/>
                <w:sz w:val="20"/>
                <w:szCs w:val="20"/>
                <w:lang w:eastAsia="fr-FR"/>
              </w:rPr>
            </w:pPr>
          </w:p>
        </w:tc>
        <w:tc>
          <w:tcPr>
            <w:tcW w:w="2996" w:type="dxa"/>
            <w:gridSpan w:val="2"/>
            <w:tcBorders>
              <w:top w:val="single" w:sz="4" w:space="0" w:color="auto"/>
              <w:left w:val="nil"/>
              <w:bottom w:val="single" w:sz="4" w:space="0" w:color="auto"/>
              <w:right w:val="single" w:sz="4" w:space="0" w:color="000000"/>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C</w:t>
            </w:r>
          </w:p>
        </w:tc>
      </w:tr>
      <w:tr w:rsidR="000B78E5" w:rsidRPr="000B78E5" w:rsidTr="000B78E5">
        <w:trPr>
          <w:trHeight w:val="255"/>
        </w:trPr>
        <w:tc>
          <w:tcPr>
            <w:tcW w:w="1497" w:type="dxa"/>
            <w:vMerge/>
            <w:tcBorders>
              <w:top w:val="single" w:sz="4" w:space="0" w:color="auto"/>
              <w:left w:val="single" w:sz="4" w:space="0" w:color="auto"/>
              <w:bottom w:val="single" w:sz="4" w:space="0" w:color="000000"/>
              <w:right w:val="single" w:sz="4" w:space="0" w:color="auto"/>
            </w:tcBorders>
            <w:vAlign w:val="center"/>
            <w:hideMark/>
          </w:tcPr>
          <w:p w:rsidR="000B78E5" w:rsidRPr="000B78E5" w:rsidRDefault="000B78E5" w:rsidP="000B78E5">
            <w:pPr>
              <w:suppressAutoHyphens w:val="0"/>
              <w:rPr>
                <w:rFonts w:ascii="Arial" w:hAnsi="Arial" w:cs="Arial"/>
                <w:b/>
                <w:bCs/>
                <w:sz w:val="18"/>
                <w:szCs w:val="18"/>
                <w:lang w:eastAsia="fr-FR"/>
              </w:rPr>
            </w:pPr>
          </w:p>
        </w:tc>
        <w:tc>
          <w:tcPr>
            <w:tcW w:w="1497"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F</w:t>
            </w:r>
          </w:p>
        </w:tc>
        <w:tc>
          <w:tcPr>
            <w:tcW w:w="149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H</w:t>
            </w:r>
          </w:p>
        </w:tc>
        <w:tc>
          <w:tcPr>
            <w:tcW w:w="149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F</w:t>
            </w:r>
          </w:p>
        </w:tc>
        <w:tc>
          <w:tcPr>
            <w:tcW w:w="149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H</w:t>
            </w:r>
          </w:p>
        </w:tc>
        <w:tc>
          <w:tcPr>
            <w:tcW w:w="150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F</w:t>
            </w:r>
          </w:p>
        </w:tc>
        <w:tc>
          <w:tcPr>
            <w:tcW w:w="150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H</w:t>
            </w:r>
          </w:p>
        </w:tc>
        <w:tc>
          <w:tcPr>
            <w:tcW w:w="149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F</w:t>
            </w:r>
          </w:p>
        </w:tc>
        <w:tc>
          <w:tcPr>
            <w:tcW w:w="149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b/>
                <w:bCs/>
                <w:sz w:val="18"/>
                <w:szCs w:val="18"/>
                <w:lang w:eastAsia="fr-FR"/>
              </w:rPr>
            </w:pPr>
            <w:r w:rsidRPr="000B78E5">
              <w:rPr>
                <w:rFonts w:ascii="Arial" w:hAnsi="Arial" w:cs="Arial"/>
                <w:b/>
                <w:bCs/>
                <w:sz w:val="18"/>
                <w:szCs w:val="18"/>
                <w:lang w:eastAsia="fr-FR"/>
              </w:rPr>
              <w:t>H</w:t>
            </w:r>
          </w:p>
        </w:tc>
      </w:tr>
      <w:tr w:rsidR="000B78E5" w:rsidRPr="000B78E5" w:rsidTr="000B78E5">
        <w:trPr>
          <w:trHeight w:val="285"/>
        </w:trPr>
        <w:tc>
          <w:tcPr>
            <w:tcW w:w="1497" w:type="dxa"/>
            <w:tcBorders>
              <w:top w:val="nil"/>
              <w:left w:val="single" w:sz="4" w:space="0" w:color="auto"/>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color w:val="000000"/>
                <w:sz w:val="22"/>
                <w:szCs w:val="22"/>
                <w:lang w:eastAsia="fr-FR"/>
              </w:rPr>
            </w:pPr>
            <w:r w:rsidRPr="000B78E5">
              <w:rPr>
                <w:rFonts w:ascii="Arial" w:hAnsi="Arial" w:cs="Arial"/>
                <w:color w:val="000000"/>
                <w:sz w:val="22"/>
                <w:szCs w:val="22"/>
                <w:lang w:eastAsia="fr-FR"/>
              </w:rPr>
              <w:t>&lt;  30 ans</w:t>
            </w:r>
          </w:p>
        </w:tc>
        <w:tc>
          <w:tcPr>
            <w:tcW w:w="1497"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675 411 </w:t>
            </w:r>
          </w:p>
        </w:tc>
        <w:tc>
          <w:tcPr>
            <w:tcW w:w="149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892 841 </w:t>
            </w:r>
          </w:p>
        </w:tc>
        <w:tc>
          <w:tcPr>
            <w:tcW w:w="149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3 382 095 </w:t>
            </w:r>
          </w:p>
        </w:tc>
        <w:tc>
          <w:tcPr>
            <w:tcW w:w="149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4 151 456 </w:t>
            </w:r>
          </w:p>
        </w:tc>
        <w:tc>
          <w:tcPr>
            <w:tcW w:w="150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204 063 </w:t>
            </w:r>
          </w:p>
        </w:tc>
        <w:tc>
          <w:tcPr>
            <w:tcW w:w="150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344 584 </w:t>
            </w:r>
          </w:p>
        </w:tc>
        <w:tc>
          <w:tcPr>
            <w:tcW w:w="149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309 658 </w:t>
            </w:r>
          </w:p>
        </w:tc>
        <w:tc>
          <w:tcPr>
            <w:tcW w:w="149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79 442 </w:t>
            </w:r>
          </w:p>
        </w:tc>
      </w:tr>
      <w:tr w:rsidR="000B78E5" w:rsidRPr="000B78E5" w:rsidTr="000B78E5">
        <w:trPr>
          <w:trHeight w:val="285"/>
        </w:trPr>
        <w:tc>
          <w:tcPr>
            <w:tcW w:w="1497" w:type="dxa"/>
            <w:tcBorders>
              <w:top w:val="nil"/>
              <w:left w:val="single" w:sz="4" w:space="0" w:color="auto"/>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color w:val="000000"/>
                <w:sz w:val="22"/>
                <w:szCs w:val="22"/>
                <w:lang w:eastAsia="fr-FR"/>
              </w:rPr>
            </w:pPr>
            <w:r w:rsidRPr="000B78E5">
              <w:rPr>
                <w:rFonts w:ascii="Arial" w:hAnsi="Arial" w:cs="Arial"/>
                <w:color w:val="000000"/>
                <w:sz w:val="22"/>
                <w:szCs w:val="22"/>
                <w:lang w:eastAsia="fr-FR"/>
              </w:rPr>
              <w:t>30 à 39 ans</w:t>
            </w:r>
          </w:p>
        </w:tc>
        <w:tc>
          <w:tcPr>
            <w:tcW w:w="1497"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4 015 409 </w:t>
            </w:r>
          </w:p>
        </w:tc>
        <w:tc>
          <w:tcPr>
            <w:tcW w:w="149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5 625 513 </w:t>
            </w:r>
          </w:p>
        </w:tc>
        <w:tc>
          <w:tcPr>
            <w:tcW w:w="149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8 494 152 </w:t>
            </w:r>
          </w:p>
        </w:tc>
        <w:tc>
          <w:tcPr>
            <w:tcW w:w="149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8 761 019 </w:t>
            </w:r>
          </w:p>
        </w:tc>
        <w:tc>
          <w:tcPr>
            <w:tcW w:w="150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1 739 841 </w:t>
            </w:r>
          </w:p>
        </w:tc>
        <w:tc>
          <w:tcPr>
            <w:tcW w:w="150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1 768 910 </w:t>
            </w:r>
          </w:p>
        </w:tc>
        <w:tc>
          <w:tcPr>
            <w:tcW w:w="149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1 961 904 </w:t>
            </w:r>
          </w:p>
        </w:tc>
        <w:tc>
          <w:tcPr>
            <w:tcW w:w="149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583 621 </w:t>
            </w:r>
          </w:p>
        </w:tc>
      </w:tr>
      <w:tr w:rsidR="000B78E5" w:rsidRPr="000B78E5" w:rsidTr="000B78E5">
        <w:trPr>
          <w:trHeight w:val="285"/>
        </w:trPr>
        <w:tc>
          <w:tcPr>
            <w:tcW w:w="1497" w:type="dxa"/>
            <w:tcBorders>
              <w:top w:val="nil"/>
              <w:left w:val="single" w:sz="4" w:space="0" w:color="auto"/>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color w:val="000000"/>
                <w:sz w:val="22"/>
                <w:szCs w:val="22"/>
                <w:lang w:eastAsia="fr-FR"/>
              </w:rPr>
            </w:pPr>
            <w:r w:rsidRPr="000B78E5">
              <w:rPr>
                <w:rFonts w:ascii="Arial" w:hAnsi="Arial" w:cs="Arial"/>
                <w:color w:val="000000"/>
                <w:sz w:val="22"/>
                <w:szCs w:val="22"/>
                <w:lang w:eastAsia="fr-FR"/>
              </w:rPr>
              <w:t>40 à 49 ans</w:t>
            </w:r>
          </w:p>
        </w:tc>
        <w:tc>
          <w:tcPr>
            <w:tcW w:w="1497"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6 037 947 </w:t>
            </w:r>
          </w:p>
        </w:tc>
        <w:tc>
          <w:tcPr>
            <w:tcW w:w="149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9 790 062 </w:t>
            </w:r>
          </w:p>
        </w:tc>
        <w:tc>
          <w:tcPr>
            <w:tcW w:w="149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15 224 892 </w:t>
            </w:r>
          </w:p>
        </w:tc>
        <w:tc>
          <w:tcPr>
            <w:tcW w:w="1498" w:type="dxa"/>
            <w:tcBorders>
              <w:top w:val="nil"/>
              <w:left w:val="nil"/>
              <w:bottom w:val="single" w:sz="4" w:space="0" w:color="auto"/>
              <w:right w:val="nil"/>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16 572 363 </w:t>
            </w:r>
          </w:p>
        </w:tc>
        <w:tc>
          <w:tcPr>
            <w:tcW w:w="1508" w:type="dxa"/>
            <w:tcBorders>
              <w:top w:val="nil"/>
              <w:left w:val="single" w:sz="4" w:space="0" w:color="auto"/>
              <w:bottom w:val="single" w:sz="4" w:space="0" w:color="auto"/>
              <w:right w:val="nil"/>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5 036 517 </w:t>
            </w:r>
          </w:p>
        </w:tc>
        <w:tc>
          <w:tcPr>
            <w:tcW w:w="1508" w:type="dxa"/>
            <w:tcBorders>
              <w:top w:val="nil"/>
              <w:left w:val="single" w:sz="4" w:space="0" w:color="auto"/>
              <w:bottom w:val="single" w:sz="4" w:space="0" w:color="auto"/>
              <w:right w:val="nil"/>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5 112 033 </w:t>
            </w:r>
          </w:p>
        </w:tc>
        <w:tc>
          <w:tcPr>
            <w:tcW w:w="1498" w:type="dxa"/>
            <w:tcBorders>
              <w:top w:val="nil"/>
              <w:left w:val="single" w:sz="4" w:space="0" w:color="auto"/>
              <w:bottom w:val="single" w:sz="4" w:space="0" w:color="auto"/>
              <w:right w:val="nil"/>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2 702 324 </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1 253 258 </w:t>
            </w:r>
          </w:p>
        </w:tc>
      </w:tr>
      <w:tr w:rsidR="000B78E5" w:rsidRPr="000B78E5" w:rsidTr="000B78E5">
        <w:trPr>
          <w:trHeight w:val="285"/>
        </w:trPr>
        <w:tc>
          <w:tcPr>
            <w:tcW w:w="1497" w:type="dxa"/>
            <w:tcBorders>
              <w:top w:val="nil"/>
              <w:left w:val="single" w:sz="4" w:space="0" w:color="auto"/>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center"/>
              <w:rPr>
                <w:rFonts w:ascii="Arial" w:hAnsi="Arial" w:cs="Arial"/>
                <w:color w:val="000000"/>
                <w:sz w:val="22"/>
                <w:szCs w:val="22"/>
                <w:lang w:eastAsia="fr-FR"/>
              </w:rPr>
            </w:pPr>
            <w:r w:rsidRPr="000B78E5">
              <w:rPr>
                <w:rFonts w:ascii="Arial" w:hAnsi="Arial" w:cs="Arial"/>
                <w:color w:val="000000"/>
                <w:sz w:val="22"/>
                <w:szCs w:val="22"/>
                <w:lang w:eastAsia="fr-FR"/>
              </w:rPr>
              <w:t>≥  50 ans</w:t>
            </w:r>
          </w:p>
        </w:tc>
        <w:tc>
          <w:tcPr>
            <w:tcW w:w="1497"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13 087 843 </w:t>
            </w:r>
          </w:p>
        </w:tc>
        <w:tc>
          <w:tcPr>
            <w:tcW w:w="149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38 880 435 </w:t>
            </w:r>
          </w:p>
        </w:tc>
        <w:tc>
          <w:tcPr>
            <w:tcW w:w="149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18 168 305 </w:t>
            </w:r>
          </w:p>
        </w:tc>
        <w:tc>
          <w:tcPr>
            <w:tcW w:w="149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25 661 009 </w:t>
            </w:r>
          </w:p>
        </w:tc>
        <w:tc>
          <w:tcPr>
            <w:tcW w:w="150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13 038 689 </w:t>
            </w:r>
          </w:p>
        </w:tc>
        <w:tc>
          <w:tcPr>
            <w:tcW w:w="150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9 703 596 </w:t>
            </w:r>
          </w:p>
        </w:tc>
        <w:tc>
          <w:tcPr>
            <w:tcW w:w="149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9 332 280 </w:t>
            </w:r>
          </w:p>
        </w:tc>
        <w:tc>
          <w:tcPr>
            <w:tcW w:w="1498" w:type="dxa"/>
            <w:tcBorders>
              <w:top w:val="nil"/>
              <w:left w:val="nil"/>
              <w:bottom w:val="single" w:sz="4" w:space="0" w:color="auto"/>
              <w:right w:val="single" w:sz="4" w:space="0" w:color="auto"/>
            </w:tcBorders>
            <w:shd w:val="clear" w:color="auto" w:fill="auto"/>
            <w:vAlign w:val="center"/>
            <w:hideMark/>
          </w:tcPr>
          <w:p w:rsidR="000B78E5" w:rsidRPr="000B78E5" w:rsidRDefault="000B78E5" w:rsidP="000B78E5">
            <w:pPr>
              <w:suppressAutoHyphens w:val="0"/>
              <w:jc w:val="right"/>
              <w:rPr>
                <w:rFonts w:ascii="Arial" w:hAnsi="Arial" w:cs="Arial"/>
                <w:sz w:val="20"/>
                <w:szCs w:val="20"/>
                <w:lang w:eastAsia="fr-FR"/>
              </w:rPr>
            </w:pPr>
            <w:r w:rsidRPr="000B78E5">
              <w:rPr>
                <w:rFonts w:ascii="Arial" w:hAnsi="Arial" w:cs="Arial"/>
                <w:sz w:val="20"/>
                <w:szCs w:val="20"/>
                <w:lang w:eastAsia="fr-FR"/>
              </w:rPr>
              <w:t xml:space="preserve">4 194 426 </w:t>
            </w:r>
          </w:p>
        </w:tc>
      </w:tr>
    </w:tbl>
    <w:p w:rsidR="00503426" w:rsidRDefault="00503426">
      <w:pPr>
        <w:suppressAutoHyphens w:val="0"/>
      </w:pPr>
    </w:p>
    <w:tbl>
      <w:tblPr>
        <w:tblW w:w="13500" w:type="dxa"/>
        <w:tblCellMar>
          <w:left w:w="70" w:type="dxa"/>
          <w:right w:w="70" w:type="dxa"/>
        </w:tblCellMar>
        <w:tblLook w:val="04A0" w:firstRow="1" w:lastRow="0" w:firstColumn="1" w:lastColumn="0" w:noHBand="0" w:noVBand="1"/>
      </w:tblPr>
      <w:tblGrid>
        <w:gridCol w:w="1500"/>
        <w:gridCol w:w="1498"/>
        <w:gridCol w:w="1498"/>
        <w:gridCol w:w="1497"/>
        <w:gridCol w:w="1497"/>
        <w:gridCol w:w="1508"/>
        <w:gridCol w:w="1508"/>
        <w:gridCol w:w="1497"/>
        <w:gridCol w:w="1497"/>
      </w:tblGrid>
      <w:tr w:rsidR="00503426" w:rsidRPr="00503426" w:rsidTr="00503426">
        <w:trPr>
          <w:trHeight w:val="720"/>
        </w:trPr>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Contractuels sur emploi permanent</w:t>
            </w:r>
          </w:p>
        </w:tc>
        <w:tc>
          <w:tcPr>
            <w:tcW w:w="2996" w:type="dxa"/>
            <w:gridSpan w:val="2"/>
            <w:tcBorders>
              <w:top w:val="single" w:sz="4" w:space="0" w:color="auto"/>
              <w:left w:val="nil"/>
              <w:bottom w:val="single" w:sz="4" w:space="0" w:color="auto"/>
              <w:right w:val="single" w:sz="4" w:space="0" w:color="000000"/>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A</w:t>
            </w:r>
          </w:p>
        </w:tc>
        <w:tc>
          <w:tcPr>
            <w:tcW w:w="2994" w:type="dxa"/>
            <w:gridSpan w:val="2"/>
            <w:tcBorders>
              <w:top w:val="single" w:sz="4" w:space="0" w:color="auto"/>
              <w:left w:val="nil"/>
              <w:bottom w:val="single" w:sz="4" w:space="0" w:color="auto"/>
              <w:right w:val="single" w:sz="4" w:space="0" w:color="000000"/>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B</w:t>
            </w:r>
          </w:p>
        </w:tc>
        <w:tc>
          <w:tcPr>
            <w:tcW w:w="3016" w:type="dxa"/>
            <w:gridSpan w:val="2"/>
            <w:tcBorders>
              <w:top w:val="nil"/>
              <w:left w:val="nil"/>
              <w:bottom w:val="nil"/>
              <w:right w:val="single" w:sz="4" w:space="0" w:color="000000"/>
            </w:tcBorders>
            <w:shd w:val="clear" w:color="auto" w:fill="auto"/>
            <w:noWrap/>
            <w:vAlign w:val="bottom"/>
            <w:hideMark/>
          </w:tcPr>
          <w:p w:rsidR="00503426" w:rsidRPr="00503426" w:rsidRDefault="00503426" w:rsidP="00503426">
            <w:pPr>
              <w:suppressAutoHyphens w:val="0"/>
              <w:rPr>
                <w:rFonts w:ascii="Arial" w:hAnsi="Arial" w:cs="Arial"/>
                <w:color w:val="000000"/>
                <w:sz w:val="20"/>
                <w:szCs w:val="20"/>
                <w:lang w:eastAsia="fr-FR"/>
              </w:rPr>
            </w:pPr>
            <w:r w:rsidRPr="00503426">
              <w:rPr>
                <w:rFonts w:ascii="Arial" w:hAnsi="Arial" w:cs="Arial"/>
                <w:noProof/>
                <w:color w:val="000000"/>
                <w:sz w:val="20"/>
                <w:szCs w:val="20"/>
                <w:lang w:eastAsia="fr-FR"/>
              </w:rPr>
              <mc:AlternateContent>
                <mc:Choice Requires="wps">
                  <w:drawing>
                    <wp:anchor distT="0" distB="0" distL="114300" distR="114300" simplePos="0" relativeHeight="251668480" behindDoc="0" locked="0" layoutInCell="1" allowOverlap="1">
                      <wp:simplePos x="0" y="0"/>
                      <wp:positionH relativeFrom="column">
                        <wp:posOffset>190500</wp:posOffset>
                      </wp:positionH>
                      <wp:positionV relativeFrom="paragraph">
                        <wp:posOffset>-47625</wp:posOffset>
                      </wp:positionV>
                      <wp:extent cx="1390650" cy="171450"/>
                      <wp:effectExtent l="0" t="0" r="0" b="0"/>
                      <wp:wrapNone/>
                      <wp:docPr id="79" name="Zone de texte 79"/>
                      <wp:cNvGraphicFramePr/>
                      <a:graphic xmlns:a="http://schemas.openxmlformats.org/drawingml/2006/main">
                        <a:graphicData uri="http://schemas.microsoft.com/office/word/2010/wordprocessingShape">
                          <wps:wsp>
                            <wps:cNvSpPr txBox="1"/>
                            <wps:spPr>
                              <a:xfrm>
                                <a:off x="0" y="0"/>
                                <a:ext cx="1390650"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1417FCD" id="Zone de texte 79" o:spid="_x0000_s1026" type="#_x0000_t202" style="position:absolute;margin-left:15pt;margin-top:-3.75pt;width:109.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" filled="f" stroked="f">
                      <v:textbox style="mso-fit-shape-to-text:t" inset="0,0,0,0"/>
                    </v:shape>
                  </w:pict>
                </mc:Fallback>
              </mc:AlternateContent>
            </w:r>
            <w:r w:rsidRPr="00503426">
              <w:rPr>
                <w:rFonts w:ascii="Arial" w:hAnsi="Arial" w:cs="Arial"/>
                <w:noProof/>
                <w:color w:val="000000"/>
                <w:sz w:val="20"/>
                <w:szCs w:val="20"/>
                <w:lang w:eastAsia="fr-FR"/>
              </w:rPr>
              <mc:AlternateContent>
                <mc:Choice Requires="wps">
                  <w:drawing>
                    <wp:anchor distT="0" distB="0" distL="114300" distR="114300" simplePos="0" relativeHeight="251669504" behindDoc="0" locked="0" layoutInCell="1" allowOverlap="1">
                      <wp:simplePos x="0" y="0"/>
                      <wp:positionH relativeFrom="column">
                        <wp:posOffset>190500</wp:posOffset>
                      </wp:positionH>
                      <wp:positionV relativeFrom="paragraph">
                        <wp:posOffset>-47625</wp:posOffset>
                      </wp:positionV>
                      <wp:extent cx="1200150" cy="171450"/>
                      <wp:effectExtent l="0" t="0" r="0" b="0"/>
                      <wp:wrapNone/>
                      <wp:docPr id="78" name="Zone de texte 78"/>
                      <wp:cNvGraphicFramePr/>
                      <a:graphic xmlns:a="http://schemas.openxmlformats.org/drawingml/2006/main">
                        <a:graphicData uri="http://schemas.microsoft.com/office/word/2010/wordprocessingShape">
                          <wps:wsp>
                            <wps:cNvSpPr txBox="1"/>
                            <wps:spPr>
                              <a:xfrm>
                                <a:off x="0" y="0"/>
                                <a:ext cx="1200150"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E4F6CC3" id="Zone de texte 78" o:spid="_x0000_s1026" type="#_x0000_t202" style="position:absolute;margin-left:15pt;margin-top:-3.75pt;width:94.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" filled="f" stroked="f">
                      <v:textbox style="mso-fit-shape-to-text:t" inset="0,0,0,0"/>
                    </v:shape>
                  </w:pict>
                </mc:Fallback>
              </mc:AlternateContent>
            </w:r>
            <w:r w:rsidRPr="00503426">
              <w:rPr>
                <w:rFonts w:ascii="Arial" w:hAnsi="Arial" w:cs="Arial"/>
                <w:noProof/>
                <w:color w:val="000000"/>
                <w:sz w:val="20"/>
                <w:szCs w:val="20"/>
                <w:lang w:eastAsia="fr-FR"/>
              </w:rPr>
              <mc:AlternateContent>
                <mc:Choice Requires="wps">
                  <w:drawing>
                    <wp:anchor distT="0" distB="0" distL="114300" distR="114300" simplePos="0" relativeHeight="251670528" behindDoc="0" locked="0" layoutInCell="1" allowOverlap="1">
                      <wp:simplePos x="0" y="0"/>
                      <wp:positionH relativeFrom="column">
                        <wp:posOffset>190500</wp:posOffset>
                      </wp:positionH>
                      <wp:positionV relativeFrom="paragraph">
                        <wp:posOffset>-47625</wp:posOffset>
                      </wp:positionV>
                      <wp:extent cx="533400" cy="171450"/>
                      <wp:effectExtent l="0" t="0" r="0" b="0"/>
                      <wp:wrapNone/>
                      <wp:docPr id="77" name="Zone de texte 77"/>
                      <wp:cNvGraphicFramePr/>
                      <a:graphic xmlns:a="http://schemas.openxmlformats.org/drawingml/2006/main">
                        <a:graphicData uri="http://schemas.microsoft.com/office/word/2010/wordprocessingShape">
                          <wps:wsp>
                            <wps:cNvSpPr txBox="1"/>
                            <wps:spPr>
                              <a:xfrm>
                                <a:off x="0" y="0"/>
                                <a:ext cx="533400"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847F4BA" id="Zone de texte 77" o:spid="_x0000_s1026" type="#_x0000_t202" style="position:absolute;margin-left:15pt;margin-top:-3.75pt;width:42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" filled="f" stroked="f">
                      <v:textbox style="mso-fit-shape-to-text:t" inset="0,0,0,0"/>
                    </v:shape>
                  </w:pict>
                </mc:Fallback>
              </mc:AlternateContent>
            </w:r>
            <w:r w:rsidRPr="00503426">
              <w:rPr>
                <w:rFonts w:ascii="Arial" w:hAnsi="Arial" w:cs="Arial"/>
                <w:noProof/>
                <w:color w:val="000000"/>
                <w:sz w:val="20"/>
                <w:szCs w:val="20"/>
                <w:lang w:eastAsia="fr-FR"/>
              </w:rPr>
              <mc:AlternateContent>
                <mc:Choice Requires="wps">
                  <w:drawing>
                    <wp:anchor distT="0" distB="0" distL="114300" distR="114300" simplePos="0" relativeHeight="251671552" behindDoc="0" locked="0" layoutInCell="1" allowOverlap="1">
                      <wp:simplePos x="0" y="0"/>
                      <wp:positionH relativeFrom="column">
                        <wp:posOffset>190500</wp:posOffset>
                      </wp:positionH>
                      <wp:positionV relativeFrom="paragraph">
                        <wp:posOffset>-47625</wp:posOffset>
                      </wp:positionV>
                      <wp:extent cx="1390650" cy="171450"/>
                      <wp:effectExtent l="0" t="0" r="0" b="0"/>
                      <wp:wrapNone/>
                      <wp:docPr id="76" name="Zone de texte 76"/>
                      <wp:cNvGraphicFramePr/>
                      <a:graphic xmlns:a="http://schemas.openxmlformats.org/drawingml/2006/main">
                        <a:graphicData uri="http://schemas.microsoft.com/office/word/2010/wordprocessingShape">
                          <wps:wsp>
                            <wps:cNvSpPr txBox="1"/>
                            <wps:spPr>
                              <a:xfrm>
                                <a:off x="0" y="0"/>
                                <a:ext cx="1390650"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7A65AD4" id="Zone de texte 76" o:spid="_x0000_s1026" type="#_x0000_t202" style="position:absolute;margin-left:15pt;margin-top:-3.75pt;width:109.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" filled="f" stroked="f">
                      <v:textbox style="mso-fit-shape-to-text:t" inset="0,0,0,0"/>
                    </v:shape>
                  </w:pict>
                </mc:Fallback>
              </mc:AlternateContent>
            </w:r>
            <w:r w:rsidRPr="00503426">
              <w:rPr>
                <w:rFonts w:ascii="Arial" w:hAnsi="Arial" w:cs="Arial"/>
                <w:noProof/>
                <w:color w:val="000000"/>
                <w:sz w:val="20"/>
                <w:szCs w:val="20"/>
                <w:lang w:eastAsia="fr-FR"/>
              </w:rPr>
              <mc:AlternateContent>
                <mc:Choice Requires="wps">
                  <w:drawing>
                    <wp:anchor distT="0" distB="0" distL="114300" distR="114300" simplePos="0" relativeHeight="251672576" behindDoc="0" locked="0" layoutInCell="1" allowOverlap="1">
                      <wp:simplePos x="0" y="0"/>
                      <wp:positionH relativeFrom="column">
                        <wp:posOffset>190500</wp:posOffset>
                      </wp:positionH>
                      <wp:positionV relativeFrom="paragraph">
                        <wp:posOffset>-47625</wp:posOffset>
                      </wp:positionV>
                      <wp:extent cx="1200150" cy="171450"/>
                      <wp:effectExtent l="0" t="0" r="0" b="0"/>
                      <wp:wrapNone/>
                      <wp:docPr id="75" name="Zone de texte 75"/>
                      <wp:cNvGraphicFramePr/>
                      <a:graphic xmlns:a="http://schemas.openxmlformats.org/drawingml/2006/main">
                        <a:graphicData uri="http://schemas.microsoft.com/office/word/2010/wordprocessingShape">
                          <wps:wsp>
                            <wps:cNvSpPr txBox="1"/>
                            <wps:spPr>
                              <a:xfrm>
                                <a:off x="0" y="0"/>
                                <a:ext cx="1200150"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2F23BB1" id="Zone de texte 75" o:spid="_x0000_s1026" type="#_x0000_t202" style="position:absolute;margin-left:15pt;margin-top:-3.75pt;width:94.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" filled="f" stroked="f">
                      <v:textbox style="mso-fit-shape-to-text:t" inset="0,0,0,0"/>
                    </v:shape>
                  </w:pict>
                </mc:Fallback>
              </mc:AlternateContent>
            </w:r>
            <w:r w:rsidRPr="00503426">
              <w:rPr>
                <w:rFonts w:ascii="Arial" w:hAnsi="Arial" w:cs="Arial"/>
                <w:noProof/>
                <w:color w:val="000000"/>
                <w:sz w:val="20"/>
                <w:szCs w:val="20"/>
                <w:lang w:eastAsia="fr-FR"/>
              </w:rPr>
              <mc:AlternateContent>
                <mc:Choice Requires="wps">
                  <w:drawing>
                    <wp:anchor distT="0" distB="0" distL="114300" distR="114300" simplePos="0" relativeHeight="251673600" behindDoc="0" locked="0" layoutInCell="1" allowOverlap="1">
                      <wp:simplePos x="0" y="0"/>
                      <wp:positionH relativeFrom="column">
                        <wp:posOffset>190500</wp:posOffset>
                      </wp:positionH>
                      <wp:positionV relativeFrom="paragraph">
                        <wp:posOffset>-47625</wp:posOffset>
                      </wp:positionV>
                      <wp:extent cx="533400" cy="171450"/>
                      <wp:effectExtent l="0" t="0" r="0" b="0"/>
                      <wp:wrapNone/>
                      <wp:docPr id="74" name="Zone de texte 74"/>
                      <wp:cNvGraphicFramePr/>
                      <a:graphic xmlns:a="http://schemas.openxmlformats.org/drawingml/2006/main">
                        <a:graphicData uri="http://schemas.microsoft.com/office/word/2010/wordprocessingShape">
                          <wps:wsp>
                            <wps:cNvSpPr txBox="1"/>
                            <wps:spPr>
                              <a:xfrm>
                                <a:off x="0" y="0"/>
                                <a:ext cx="533400"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CCB0EC4" id="Zone de texte 74" o:spid="_x0000_s1026" type="#_x0000_t202" style="position:absolute;margin-left:15pt;margin-top:-3.75pt;width:42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" filled="f" stroked="f">
                      <v:textbox style="mso-fit-shape-to-text:t" inset="0,0,0,0"/>
                    </v:shape>
                  </w:pict>
                </mc:Fallback>
              </mc:AlternateContent>
            </w:r>
            <w:r w:rsidRPr="00503426">
              <w:rPr>
                <w:rFonts w:ascii="Arial" w:hAnsi="Arial" w:cs="Arial"/>
                <w:noProof/>
                <w:color w:val="000000"/>
                <w:sz w:val="20"/>
                <w:szCs w:val="20"/>
                <w:lang w:eastAsia="fr-FR"/>
              </w:rPr>
              <mc:AlternateContent>
                <mc:Choice Requires="wps">
                  <w:drawing>
                    <wp:anchor distT="0" distB="0" distL="114300" distR="114300" simplePos="0" relativeHeight="251674624" behindDoc="0" locked="0" layoutInCell="1" allowOverlap="1">
                      <wp:simplePos x="0" y="0"/>
                      <wp:positionH relativeFrom="column">
                        <wp:posOffset>190500</wp:posOffset>
                      </wp:positionH>
                      <wp:positionV relativeFrom="paragraph">
                        <wp:posOffset>-47625</wp:posOffset>
                      </wp:positionV>
                      <wp:extent cx="1390650" cy="171450"/>
                      <wp:effectExtent l="0" t="0" r="0" b="0"/>
                      <wp:wrapNone/>
                      <wp:docPr id="73" name="Zone de texte 73"/>
                      <wp:cNvGraphicFramePr/>
                      <a:graphic xmlns:a="http://schemas.openxmlformats.org/drawingml/2006/main">
                        <a:graphicData uri="http://schemas.microsoft.com/office/word/2010/wordprocessingShape">
                          <wps:wsp>
                            <wps:cNvSpPr txBox="1"/>
                            <wps:spPr>
                              <a:xfrm>
                                <a:off x="0" y="0"/>
                                <a:ext cx="1390650"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794B8B2" id="Zone de texte 73" o:spid="_x0000_s1026" type="#_x0000_t202" style="position:absolute;margin-left:15pt;margin-top:-3.75pt;width:109.5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" filled="f" stroked="f">
                      <v:textbox style="mso-fit-shape-to-text:t" inset="0,0,0,0"/>
                    </v:shape>
                  </w:pict>
                </mc:Fallback>
              </mc:AlternateContent>
            </w:r>
            <w:r w:rsidRPr="00503426">
              <w:rPr>
                <w:rFonts w:ascii="Arial" w:hAnsi="Arial" w:cs="Arial"/>
                <w:noProof/>
                <w:color w:val="000000"/>
                <w:sz w:val="20"/>
                <w:szCs w:val="20"/>
                <w:lang w:eastAsia="fr-FR"/>
              </w:rPr>
              <mc:AlternateContent>
                <mc:Choice Requires="wps">
                  <w:drawing>
                    <wp:anchor distT="0" distB="0" distL="114300" distR="114300" simplePos="0" relativeHeight="251675648" behindDoc="0" locked="0" layoutInCell="1" allowOverlap="1">
                      <wp:simplePos x="0" y="0"/>
                      <wp:positionH relativeFrom="column">
                        <wp:posOffset>190500</wp:posOffset>
                      </wp:positionH>
                      <wp:positionV relativeFrom="paragraph">
                        <wp:posOffset>-47625</wp:posOffset>
                      </wp:positionV>
                      <wp:extent cx="1200150" cy="171450"/>
                      <wp:effectExtent l="0" t="0" r="0" b="0"/>
                      <wp:wrapNone/>
                      <wp:docPr id="72" name="Zone de texte 72"/>
                      <wp:cNvGraphicFramePr/>
                      <a:graphic xmlns:a="http://schemas.openxmlformats.org/drawingml/2006/main">
                        <a:graphicData uri="http://schemas.microsoft.com/office/word/2010/wordprocessingShape">
                          <wps:wsp>
                            <wps:cNvSpPr txBox="1"/>
                            <wps:spPr>
                              <a:xfrm>
                                <a:off x="0" y="0"/>
                                <a:ext cx="1200150"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422F51D" id="Zone de texte 72" o:spid="_x0000_s1026" type="#_x0000_t202" style="position:absolute;margin-left:15pt;margin-top:-3.75pt;width:94.5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" filled="f" stroked="f">
                      <v:textbox style="mso-fit-shape-to-text:t" inset="0,0,0,0"/>
                    </v:shape>
                  </w:pict>
                </mc:Fallback>
              </mc:AlternateContent>
            </w:r>
            <w:r w:rsidRPr="00503426">
              <w:rPr>
                <w:rFonts w:ascii="Arial" w:hAnsi="Arial" w:cs="Arial"/>
                <w:noProof/>
                <w:color w:val="000000"/>
                <w:sz w:val="20"/>
                <w:szCs w:val="20"/>
                <w:lang w:eastAsia="fr-FR"/>
              </w:rPr>
              <mc:AlternateContent>
                <mc:Choice Requires="wps">
                  <w:drawing>
                    <wp:anchor distT="0" distB="0" distL="114300" distR="114300" simplePos="0" relativeHeight="251676672" behindDoc="0" locked="0" layoutInCell="1" allowOverlap="1">
                      <wp:simplePos x="0" y="0"/>
                      <wp:positionH relativeFrom="column">
                        <wp:posOffset>190500</wp:posOffset>
                      </wp:positionH>
                      <wp:positionV relativeFrom="paragraph">
                        <wp:posOffset>-47625</wp:posOffset>
                      </wp:positionV>
                      <wp:extent cx="533400" cy="171450"/>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533400"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F3A40B3" id="Zone de texte 71" o:spid="_x0000_s1026" type="#_x0000_t202" style="position:absolute;margin-left:15pt;margin-top:-3.75pt;width:42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" filled="f" stroked="f">
                      <v:textbox style="mso-fit-shape-to-text:t" inset="0,0,0,0"/>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871"/>
            </w:tblGrid>
            <w:tr w:rsidR="00503426" w:rsidRPr="00503426">
              <w:trPr>
                <w:trHeight w:val="720"/>
                <w:tblCellSpacing w:w="0" w:type="dxa"/>
              </w:trPr>
              <w:tc>
                <w:tcPr>
                  <w:tcW w:w="3000" w:type="dxa"/>
                  <w:tcBorders>
                    <w:top w:val="single" w:sz="4" w:space="0" w:color="auto"/>
                    <w:left w:val="nil"/>
                    <w:bottom w:val="single" w:sz="4" w:space="0" w:color="auto"/>
                    <w:right w:val="single" w:sz="4" w:space="0" w:color="000000"/>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C</w:t>
                  </w:r>
                </w:p>
              </w:tc>
            </w:tr>
          </w:tbl>
          <w:p w:rsidR="00503426" w:rsidRPr="00503426" w:rsidRDefault="00503426" w:rsidP="00503426">
            <w:pPr>
              <w:suppressAutoHyphens w:val="0"/>
              <w:rPr>
                <w:rFonts w:ascii="Arial" w:hAnsi="Arial" w:cs="Arial"/>
                <w:color w:val="000000"/>
                <w:sz w:val="20"/>
                <w:szCs w:val="20"/>
                <w:lang w:eastAsia="fr-FR"/>
              </w:rPr>
            </w:pPr>
          </w:p>
        </w:tc>
        <w:tc>
          <w:tcPr>
            <w:tcW w:w="2994" w:type="dxa"/>
            <w:gridSpan w:val="2"/>
            <w:tcBorders>
              <w:top w:val="single" w:sz="4" w:space="0" w:color="auto"/>
              <w:left w:val="nil"/>
              <w:bottom w:val="single" w:sz="4" w:space="0" w:color="auto"/>
              <w:right w:val="single" w:sz="4" w:space="0" w:color="000000"/>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Autre (1)</w:t>
            </w:r>
          </w:p>
        </w:tc>
      </w:tr>
      <w:tr w:rsidR="00503426" w:rsidRPr="00503426" w:rsidTr="00503426">
        <w:trPr>
          <w:trHeight w:val="255"/>
        </w:trPr>
        <w:tc>
          <w:tcPr>
            <w:tcW w:w="1500" w:type="dxa"/>
            <w:tcBorders>
              <w:top w:val="nil"/>
              <w:left w:val="single" w:sz="4" w:space="0" w:color="auto"/>
              <w:bottom w:val="nil"/>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CDD</w:t>
            </w:r>
          </w:p>
        </w:tc>
        <w:tc>
          <w:tcPr>
            <w:tcW w:w="1498"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F</w:t>
            </w:r>
          </w:p>
        </w:tc>
        <w:tc>
          <w:tcPr>
            <w:tcW w:w="1498"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H</w:t>
            </w:r>
          </w:p>
        </w:tc>
        <w:tc>
          <w:tcPr>
            <w:tcW w:w="1497"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F</w:t>
            </w:r>
          </w:p>
        </w:tc>
        <w:tc>
          <w:tcPr>
            <w:tcW w:w="1497"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H</w:t>
            </w:r>
          </w:p>
        </w:tc>
        <w:tc>
          <w:tcPr>
            <w:tcW w:w="1508"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F</w:t>
            </w:r>
          </w:p>
        </w:tc>
        <w:tc>
          <w:tcPr>
            <w:tcW w:w="1508"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H</w:t>
            </w:r>
          </w:p>
        </w:tc>
        <w:tc>
          <w:tcPr>
            <w:tcW w:w="1497"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F</w:t>
            </w:r>
          </w:p>
        </w:tc>
        <w:tc>
          <w:tcPr>
            <w:tcW w:w="1497"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H</w:t>
            </w:r>
          </w:p>
        </w:tc>
      </w:tr>
      <w:tr w:rsidR="00503426" w:rsidRPr="00503426" w:rsidTr="00503426">
        <w:trPr>
          <w:trHeight w:val="285"/>
        </w:trPr>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color w:val="000000"/>
                <w:sz w:val="22"/>
                <w:szCs w:val="22"/>
                <w:lang w:eastAsia="fr-FR"/>
              </w:rPr>
            </w:pPr>
            <w:r w:rsidRPr="00503426">
              <w:rPr>
                <w:rFonts w:ascii="Arial" w:hAnsi="Arial" w:cs="Arial"/>
                <w:color w:val="000000"/>
                <w:sz w:val="22"/>
                <w:szCs w:val="22"/>
                <w:lang w:eastAsia="fr-FR"/>
              </w:rPr>
              <w:t>&lt;  30 ans</w:t>
            </w:r>
          </w:p>
        </w:tc>
        <w:tc>
          <w:tcPr>
            <w:tcW w:w="1498"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108 763 </w:t>
            </w:r>
          </w:p>
        </w:tc>
        <w:tc>
          <w:tcPr>
            <w:tcW w:w="1498"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107 266 </w:t>
            </w:r>
          </w:p>
        </w:tc>
        <w:tc>
          <w:tcPr>
            <w:tcW w:w="1497"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36 599 </w:t>
            </w:r>
          </w:p>
        </w:tc>
        <w:tc>
          <w:tcPr>
            <w:tcW w:w="1497"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6 878 </w:t>
            </w:r>
          </w:p>
        </w:tc>
        <w:tc>
          <w:tcPr>
            <w:tcW w:w="1508"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12 704 </w:t>
            </w:r>
          </w:p>
        </w:tc>
        <w:tc>
          <w:tcPr>
            <w:tcW w:w="1508"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1 588 </w:t>
            </w:r>
          </w:p>
        </w:tc>
        <w:tc>
          <w:tcPr>
            <w:tcW w:w="1497"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1 161 274 </w:t>
            </w:r>
          </w:p>
        </w:tc>
        <w:tc>
          <w:tcPr>
            <w:tcW w:w="1497"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1 111 060 </w:t>
            </w:r>
          </w:p>
        </w:tc>
      </w:tr>
      <w:tr w:rsidR="00503426" w:rsidRPr="00503426" w:rsidTr="00503426">
        <w:trPr>
          <w:trHeight w:val="28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color w:val="000000"/>
                <w:sz w:val="22"/>
                <w:szCs w:val="22"/>
                <w:lang w:eastAsia="fr-FR"/>
              </w:rPr>
            </w:pPr>
            <w:r w:rsidRPr="00503426">
              <w:rPr>
                <w:rFonts w:ascii="Arial" w:hAnsi="Arial" w:cs="Arial"/>
                <w:color w:val="000000"/>
                <w:sz w:val="22"/>
                <w:szCs w:val="22"/>
                <w:lang w:eastAsia="fr-FR"/>
              </w:rPr>
              <w:t>30 à 39 ans</w:t>
            </w:r>
          </w:p>
        </w:tc>
        <w:tc>
          <w:tcPr>
            <w:tcW w:w="1498"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5 424 </w:t>
            </w:r>
          </w:p>
        </w:tc>
        <w:tc>
          <w:tcPr>
            <w:tcW w:w="1498"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69 824 </w:t>
            </w:r>
          </w:p>
        </w:tc>
        <w:tc>
          <w:tcPr>
            <w:tcW w:w="1497"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w:t>
            </w:r>
          </w:p>
        </w:tc>
        <w:tc>
          <w:tcPr>
            <w:tcW w:w="1497"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w:t>
            </w:r>
          </w:p>
        </w:tc>
        <w:tc>
          <w:tcPr>
            <w:tcW w:w="1508"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w:t>
            </w:r>
          </w:p>
        </w:tc>
        <w:tc>
          <w:tcPr>
            <w:tcW w:w="1508"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w:t>
            </w:r>
          </w:p>
        </w:tc>
        <w:tc>
          <w:tcPr>
            <w:tcW w:w="1497"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2 202 832 </w:t>
            </w:r>
          </w:p>
        </w:tc>
        <w:tc>
          <w:tcPr>
            <w:tcW w:w="1497"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1 633 877 </w:t>
            </w:r>
          </w:p>
        </w:tc>
      </w:tr>
      <w:tr w:rsidR="00503426" w:rsidRPr="00503426" w:rsidTr="00503426">
        <w:trPr>
          <w:trHeight w:val="28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color w:val="000000"/>
                <w:sz w:val="22"/>
                <w:szCs w:val="22"/>
                <w:lang w:eastAsia="fr-FR"/>
              </w:rPr>
            </w:pPr>
            <w:r w:rsidRPr="00503426">
              <w:rPr>
                <w:rFonts w:ascii="Arial" w:hAnsi="Arial" w:cs="Arial"/>
                <w:color w:val="000000"/>
                <w:sz w:val="22"/>
                <w:szCs w:val="22"/>
                <w:lang w:eastAsia="fr-FR"/>
              </w:rPr>
              <w:t>40 à 49 ans</w:t>
            </w:r>
          </w:p>
        </w:tc>
        <w:tc>
          <w:tcPr>
            <w:tcW w:w="1498"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40 409 </w:t>
            </w:r>
          </w:p>
        </w:tc>
        <w:tc>
          <w:tcPr>
            <w:tcW w:w="1498"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18 954 </w:t>
            </w:r>
          </w:p>
        </w:tc>
        <w:tc>
          <w:tcPr>
            <w:tcW w:w="1497"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16 321 </w:t>
            </w:r>
          </w:p>
        </w:tc>
        <w:tc>
          <w:tcPr>
            <w:tcW w:w="1497" w:type="dxa"/>
            <w:tcBorders>
              <w:top w:val="nil"/>
              <w:left w:val="nil"/>
              <w:bottom w:val="single" w:sz="4" w:space="0" w:color="auto"/>
              <w:right w:val="nil"/>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w:t>
            </w:r>
          </w:p>
        </w:tc>
        <w:tc>
          <w:tcPr>
            <w:tcW w:w="1508" w:type="dxa"/>
            <w:tcBorders>
              <w:top w:val="nil"/>
              <w:left w:val="single" w:sz="4" w:space="0" w:color="auto"/>
              <w:bottom w:val="single" w:sz="4" w:space="0" w:color="auto"/>
              <w:right w:val="nil"/>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8 186 </w:t>
            </w:r>
          </w:p>
        </w:tc>
        <w:tc>
          <w:tcPr>
            <w:tcW w:w="1508" w:type="dxa"/>
            <w:tcBorders>
              <w:top w:val="nil"/>
              <w:left w:val="single" w:sz="4" w:space="0" w:color="auto"/>
              <w:bottom w:val="single" w:sz="4" w:space="0" w:color="auto"/>
              <w:right w:val="nil"/>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w:t>
            </w:r>
          </w:p>
        </w:tc>
        <w:tc>
          <w:tcPr>
            <w:tcW w:w="1497" w:type="dxa"/>
            <w:tcBorders>
              <w:top w:val="nil"/>
              <w:left w:val="single" w:sz="4" w:space="0" w:color="auto"/>
              <w:bottom w:val="single" w:sz="4" w:space="0" w:color="auto"/>
              <w:right w:val="nil"/>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506 185 </w:t>
            </w:r>
          </w:p>
        </w:tc>
        <w:tc>
          <w:tcPr>
            <w:tcW w:w="1497" w:type="dxa"/>
            <w:tcBorders>
              <w:top w:val="nil"/>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1 083 276 </w:t>
            </w:r>
          </w:p>
        </w:tc>
      </w:tr>
      <w:tr w:rsidR="00503426" w:rsidRPr="00503426" w:rsidTr="00503426">
        <w:trPr>
          <w:trHeight w:val="28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color w:val="000000"/>
                <w:sz w:val="22"/>
                <w:szCs w:val="22"/>
                <w:lang w:eastAsia="fr-FR"/>
              </w:rPr>
            </w:pPr>
            <w:r w:rsidRPr="00503426">
              <w:rPr>
                <w:rFonts w:ascii="Arial" w:hAnsi="Arial" w:cs="Arial"/>
                <w:color w:val="000000"/>
                <w:sz w:val="22"/>
                <w:szCs w:val="22"/>
                <w:lang w:eastAsia="fr-FR"/>
              </w:rPr>
              <w:t>≥  50 ans</w:t>
            </w:r>
          </w:p>
        </w:tc>
        <w:tc>
          <w:tcPr>
            <w:tcW w:w="1498"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11 063 </w:t>
            </w:r>
          </w:p>
        </w:tc>
        <w:tc>
          <w:tcPr>
            <w:tcW w:w="1498"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w:t>
            </w:r>
          </w:p>
        </w:tc>
        <w:tc>
          <w:tcPr>
            <w:tcW w:w="1497"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w:t>
            </w:r>
          </w:p>
        </w:tc>
        <w:tc>
          <w:tcPr>
            <w:tcW w:w="1497"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w:t>
            </w:r>
          </w:p>
        </w:tc>
        <w:tc>
          <w:tcPr>
            <w:tcW w:w="1508"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3 339 </w:t>
            </w:r>
          </w:p>
        </w:tc>
        <w:tc>
          <w:tcPr>
            <w:tcW w:w="1508"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3 176 </w:t>
            </w:r>
          </w:p>
        </w:tc>
        <w:tc>
          <w:tcPr>
            <w:tcW w:w="1497"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858 413 </w:t>
            </w:r>
          </w:p>
        </w:tc>
        <w:tc>
          <w:tcPr>
            <w:tcW w:w="1497"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751 457 </w:t>
            </w:r>
          </w:p>
        </w:tc>
      </w:tr>
    </w:tbl>
    <w:p w:rsidR="00042B89" w:rsidRDefault="00042B89">
      <w:pPr>
        <w:suppressAutoHyphens w:val="0"/>
        <w:rPr>
          <w:rFonts w:ascii="Liberation Sans;Arial" w:hAnsi="Liberation Sans;Arial" w:cs="Liberation Sans;Arial"/>
          <w:color w:val="000000"/>
          <w:kern w:val="2"/>
          <w:szCs w:val="20"/>
        </w:rPr>
      </w:pPr>
      <w:r>
        <w:br w:type="page"/>
      </w:r>
    </w:p>
    <w:tbl>
      <w:tblPr>
        <w:tblW w:w="7500" w:type="dxa"/>
        <w:tblCellMar>
          <w:left w:w="70" w:type="dxa"/>
          <w:right w:w="70" w:type="dxa"/>
        </w:tblCellMar>
        <w:tblLook w:val="04A0" w:firstRow="1" w:lastRow="0" w:firstColumn="1" w:lastColumn="0" w:noHBand="0" w:noVBand="1"/>
      </w:tblPr>
      <w:tblGrid>
        <w:gridCol w:w="1500"/>
        <w:gridCol w:w="1500"/>
        <w:gridCol w:w="1500"/>
        <w:gridCol w:w="1500"/>
        <w:gridCol w:w="1500"/>
      </w:tblGrid>
      <w:tr w:rsidR="00503426" w:rsidRPr="00503426" w:rsidTr="00503426">
        <w:trPr>
          <w:trHeight w:val="720"/>
        </w:trPr>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Contractuels sur emploi permanent</w:t>
            </w:r>
          </w:p>
        </w:tc>
        <w:tc>
          <w:tcPr>
            <w:tcW w:w="3000" w:type="dxa"/>
            <w:gridSpan w:val="2"/>
            <w:tcBorders>
              <w:top w:val="single" w:sz="4" w:space="0" w:color="auto"/>
              <w:left w:val="nil"/>
              <w:bottom w:val="single" w:sz="4" w:space="0" w:color="auto"/>
              <w:right w:val="single" w:sz="4" w:space="0" w:color="000000"/>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A</w:t>
            </w:r>
          </w:p>
        </w:tc>
        <w:tc>
          <w:tcPr>
            <w:tcW w:w="3000" w:type="dxa"/>
            <w:gridSpan w:val="2"/>
            <w:tcBorders>
              <w:top w:val="single" w:sz="4" w:space="0" w:color="auto"/>
              <w:left w:val="nil"/>
              <w:bottom w:val="single" w:sz="4" w:space="0" w:color="auto"/>
              <w:right w:val="single" w:sz="4" w:space="0" w:color="000000"/>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Autre (1)</w:t>
            </w:r>
          </w:p>
        </w:tc>
      </w:tr>
      <w:tr w:rsidR="00503426" w:rsidRPr="00503426" w:rsidTr="00503426">
        <w:trPr>
          <w:trHeight w:val="255"/>
        </w:trPr>
        <w:tc>
          <w:tcPr>
            <w:tcW w:w="1500" w:type="dxa"/>
            <w:tcBorders>
              <w:top w:val="nil"/>
              <w:left w:val="single" w:sz="4" w:space="0" w:color="auto"/>
              <w:bottom w:val="nil"/>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CDI</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F</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H</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F</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H</w:t>
            </w:r>
          </w:p>
        </w:tc>
      </w:tr>
      <w:tr w:rsidR="00503426" w:rsidRPr="00503426" w:rsidTr="00503426">
        <w:trPr>
          <w:trHeight w:val="285"/>
        </w:trPr>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color w:val="000000"/>
                <w:sz w:val="22"/>
                <w:szCs w:val="22"/>
                <w:lang w:eastAsia="fr-FR"/>
              </w:rPr>
            </w:pPr>
            <w:r w:rsidRPr="00503426">
              <w:rPr>
                <w:rFonts w:ascii="Arial" w:hAnsi="Arial" w:cs="Arial"/>
                <w:color w:val="000000"/>
                <w:sz w:val="22"/>
                <w:szCs w:val="22"/>
                <w:lang w:eastAsia="fr-FR"/>
              </w:rPr>
              <w:t>&lt;  30 ans</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w:t>
            </w:r>
          </w:p>
        </w:tc>
      </w:tr>
      <w:tr w:rsidR="00503426" w:rsidRPr="00503426" w:rsidTr="00503426">
        <w:trPr>
          <w:trHeight w:val="28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color w:val="000000"/>
                <w:sz w:val="22"/>
                <w:szCs w:val="22"/>
                <w:lang w:eastAsia="fr-FR"/>
              </w:rPr>
            </w:pPr>
            <w:r w:rsidRPr="00503426">
              <w:rPr>
                <w:rFonts w:ascii="Arial" w:hAnsi="Arial" w:cs="Arial"/>
                <w:color w:val="000000"/>
                <w:sz w:val="22"/>
                <w:szCs w:val="22"/>
                <w:lang w:eastAsia="fr-FR"/>
              </w:rPr>
              <w:t>30 à 39 ans</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130 017 </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79 638 </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582 467 </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277 271 </w:t>
            </w:r>
          </w:p>
        </w:tc>
      </w:tr>
      <w:tr w:rsidR="00503426" w:rsidRPr="00503426" w:rsidTr="00503426">
        <w:trPr>
          <w:trHeight w:val="28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color w:val="000000"/>
                <w:sz w:val="22"/>
                <w:szCs w:val="22"/>
                <w:lang w:eastAsia="fr-FR"/>
              </w:rPr>
            </w:pPr>
            <w:r w:rsidRPr="00503426">
              <w:rPr>
                <w:rFonts w:ascii="Arial" w:hAnsi="Arial" w:cs="Arial"/>
                <w:color w:val="000000"/>
                <w:sz w:val="22"/>
                <w:szCs w:val="22"/>
                <w:lang w:eastAsia="fr-FR"/>
              </w:rPr>
              <w:t>40 à 49 ans</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139 207 </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347 861 </w:t>
            </w:r>
          </w:p>
        </w:tc>
        <w:tc>
          <w:tcPr>
            <w:tcW w:w="1500" w:type="dxa"/>
            <w:tcBorders>
              <w:top w:val="nil"/>
              <w:left w:val="nil"/>
              <w:bottom w:val="single" w:sz="4" w:space="0" w:color="auto"/>
              <w:right w:val="nil"/>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711 836 </w:t>
            </w:r>
          </w:p>
        </w:tc>
        <w:tc>
          <w:tcPr>
            <w:tcW w:w="1500" w:type="dxa"/>
            <w:tcBorders>
              <w:top w:val="nil"/>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406 818 </w:t>
            </w:r>
          </w:p>
        </w:tc>
      </w:tr>
      <w:tr w:rsidR="00503426" w:rsidRPr="00503426" w:rsidTr="00503426">
        <w:trPr>
          <w:trHeight w:val="28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color w:val="000000"/>
                <w:sz w:val="22"/>
                <w:szCs w:val="22"/>
                <w:lang w:eastAsia="fr-FR"/>
              </w:rPr>
            </w:pPr>
            <w:r w:rsidRPr="00503426">
              <w:rPr>
                <w:rFonts w:ascii="Arial" w:hAnsi="Arial" w:cs="Arial"/>
                <w:color w:val="000000"/>
                <w:sz w:val="22"/>
                <w:szCs w:val="22"/>
                <w:lang w:eastAsia="fr-FR"/>
              </w:rPr>
              <w:t>≥  50 ans</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41 240 </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96 259 </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1 134 508 </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right"/>
              <w:rPr>
                <w:rFonts w:ascii="Arial" w:hAnsi="Arial" w:cs="Arial"/>
                <w:sz w:val="20"/>
                <w:szCs w:val="20"/>
                <w:lang w:eastAsia="fr-FR"/>
              </w:rPr>
            </w:pPr>
            <w:r w:rsidRPr="00503426">
              <w:rPr>
                <w:rFonts w:ascii="Arial" w:hAnsi="Arial" w:cs="Arial"/>
                <w:sz w:val="20"/>
                <w:szCs w:val="20"/>
                <w:lang w:eastAsia="fr-FR"/>
              </w:rPr>
              <w:t xml:space="preserve">1 330 146 </w:t>
            </w:r>
          </w:p>
        </w:tc>
      </w:tr>
    </w:tbl>
    <w:p w:rsidR="00503426" w:rsidRPr="00503426" w:rsidRDefault="00503426" w:rsidP="00503426">
      <w:pPr>
        <w:suppressAutoHyphens w:val="0"/>
        <w:jc w:val="both"/>
        <w:rPr>
          <w:rFonts w:ascii="Arial" w:hAnsi="Arial" w:cs="Arial"/>
          <w:sz w:val="20"/>
          <w:szCs w:val="20"/>
          <w:lang w:eastAsia="fr-FR"/>
        </w:rPr>
      </w:pPr>
      <w:r w:rsidRPr="00503426">
        <w:rPr>
          <w:rFonts w:ascii="Arial" w:hAnsi="Arial" w:cs="Arial"/>
          <w:sz w:val="20"/>
          <w:szCs w:val="20"/>
          <w:lang w:eastAsia="fr-FR"/>
        </w:rPr>
        <w:t>(1) : Catégorie statutaire non connue en paye</w:t>
      </w:r>
    </w:p>
    <w:p w:rsidR="00C44D8A" w:rsidRPr="00C44D8A" w:rsidRDefault="00C44D8A" w:rsidP="00C44D8A">
      <w:pPr>
        <w:pStyle w:val="Corpsdetexte"/>
        <w:ind w:left="0"/>
      </w:pPr>
    </w:p>
    <w:p w:rsidR="00861093" w:rsidRDefault="00861093" w:rsidP="00C51382">
      <w:pPr>
        <w:pStyle w:val="Titre2"/>
        <w:numPr>
          <w:ilvl w:val="0"/>
          <w:numId w:val="30"/>
        </w:numPr>
        <w:ind w:left="567" w:firstLine="0"/>
      </w:pPr>
      <w:bookmarkStart w:id="43" w:name="_Toc88149873"/>
      <w:r>
        <w:t>Les ETP rémunérés</w:t>
      </w:r>
      <w:bookmarkEnd w:id="43"/>
    </w:p>
    <w:p w:rsidR="00C44D8A" w:rsidRPr="00AF3198" w:rsidRDefault="00C44D8A" w:rsidP="00AF3198">
      <w:pPr>
        <w:suppressAutoHyphens w:val="0"/>
        <w:jc w:val="both"/>
        <w:rPr>
          <w:rFonts w:ascii="Arial" w:hAnsi="Arial" w:cs="Arial"/>
          <w:i/>
          <w:iCs/>
          <w:color w:val="00B050"/>
          <w:sz w:val="22"/>
          <w:szCs w:val="22"/>
          <w:lang w:eastAsia="fr-FR"/>
        </w:rPr>
      </w:pPr>
    </w:p>
    <w:p w:rsidR="00C44D8A" w:rsidRPr="00AF3198" w:rsidRDefault="00C44D8A" w:rsidP="00C44D8A">
      <w:pPr>
        <w:suppressAutoHyphens w:val="0"/>
        <w:jc w:val="both"/>
        <w:rPr>
          <w:rFonts w:ascii="Arial" w:hAnsi="Arial" w:cs="Arial"/>
          <w:i/>
          <w:iCs/>
          <w:color w:val="00B050"/>
          <w:sz w:val="22"/>
          <w:szCs w:val="22"/>
          <w:lang w:eastAsia="fr-FR"/>
        </w:rPr>
      </w:pPr>
      <w:r w:rsidRPr="00AF3198">
        <w:rPr>
          <w:rFonts w:ascii="Arial" w:hAnsi="Arial" w:cs="Arial"/>
          <w:i/>
          <w:iCs/>
          <w:color w:val="00B050"/>
          <w:sz w:val="22"/>
          <w:szCs w:val="22"/>
          <w:lang w:eastAsia="fr-FR"/>
        </w:rPr>
        <w:t>BDS 037 Nombre ETPT annuels rémunérés</w:t>
      </w:r>
    </w:p>
    <w:p w:rsidR="00C44D8A" w:rsidRDefault="00C44D8A" w:rsidP="00C44D8A">
      <w:pPr>
        <w:pStyle w:val="Corpsdetexte"/>
      </w:pPr>
    </w:p>
    <w:p w:rsidR="00453835" w:rsidRDefault="00453835" w:rsidP="00C44D8A">
      <w:pPr>
        <w:suppressAutoHyphens w:val="0"/>
        <w:jc w:val="both"/>
        <w:rPr>
          <w:rFonts w:ascii="Arial" w:hAnsi="Arial" w:cs="Arial"/>
          <w:b/>
          <w:bCs/>
          <w:color w:val="00B050"/>
          <w:sz w:val="20"/>
          <w:szCs w:val="20"/>
          <w:lang w:eastAsia="fr-FR"/>
        </w:rPr>
      </w:pPr>
    </w:p>
    <w:tbl>
      <w:tblPr>
        <w:tblW w:w="7720" w:type="dxa"/>
        <w:tblCellMar>
          <w:left w:w="70" w:type="dxa"/>
          <w:right w:w="70" w:type="dxa"/>
        </w:tblCellMar>
        <w:tblLook w:val="04A0" w:firstRow="1" w:lastRow="0" w:firstColumn="1" w:lastColumn="0" w:noHBand="0" w:noVBand="1"/>
      </w:tblPr>
      <w:tblGrid>
        <w:gridCol w:w="4300"/>
        <w:gridCol w:w="1060"/>
        <w:gridCol w:w="1060"/>
        <w:gridCol w:w="1300"/>
      </w:tblGrid>
      <w:tr w:rsidR="00503426" w:rsidRPr="00503426" w:rsidTr="00503426">
        <w:trPr>
          <w:trHeight w:val="255"/>
        </w:trPr>
        <w:tc>
          <w:tcPr>
            <w:tcW w:w="4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Population</w:t>
            </w:r>
          </w:p>
        </w:tc>
        <w:tc>
          <w:tcPr>
            <w:tcW w:w="1060" w:type="dxa"/>
            <w:tcBorders>
              <w:top w:val="nil"/>
              <w:left w:val="nil"/>
              <w:bottom w:val="nil"/>
              <w:right w:val="nil"/>
            </w:tcBorders>
            <w:shd w:val="clear" w:color="auto" w:fill="auto"/>
            <w:noWrap/>
            <w:vAlign w:val="center"/>
            <w:hideMark/>
          </w:tcPr>
          <w:p w:rsidR="00503426" w:rsidRPr="00503426" w:rsidRDefault="00503426" w:rsidP="00503426">
            <w:pPr>
              <w:suppressAutoHyphens w:val="0"/>
              <w:jc w:val="center"/>
              <w:rPr>
                <w:rFonts w:ascii="Arial" w:hAnsi="Arial" w:cs="Arial"/>
                <w:b/>
                <w:bCs/>
                <w:sz w:val="18"/>
                <w:szCs w:val="18"/>
                <w:lang w:eastAsia="fr-FR"/>
              </w:rPr>
            </w:pPr>
          </w:p>
        </w:tc>
        <w:tc>
          <w:tcPr>
            <w:tcW w:w="1060" w:type="dxa"/>
            <w:tcBorders>
              <w:top w:val="nil"/>
              <w:left w:val="nil"/>
              <w:bottom w:val="nil"/>
              <w:right w:val="nil"/>
            </w:tcBorders>
            <w:shd w:val="clear" w:color="auto" w:fill="auto"/>
            <w:noWrap/>
            <w:vAlign w:val="center"/>
            <w:hideMark/>
          </w:tcPr>
          <w:p w:rsidR="00503426" w:rsidRPr="00503426" w:rsidRDefault="00503426" w:rsidP="00503426">
            <w:pPr>
              <w:suppressAutoHyphens w:val="0"/>
              <w:rPr>
                <w:sz w:val="20"/>
                <w:szCs w:val="20"/>
                <w:lang w:eastAsia="fr-FR"/>
              </w:rPr>
            </w:pPr>
          </w:p>
        </w:tc>
        <w:tc>
          <w:tcPr>
            <w:tcW w:w="1300" w:type="dxa"/>
            <w:tcBorders>
              <w:top w:val="nil"/>
              <w:left w:val="nil"/>
              <w:bottom w:val="nil"/>
              <w:right w:val="nil"/>
            </w:tcBorders>
            <w:shd w:val="clear" w:color="auto" w:fill="auto"/>
            <w:noWrap/>
            <w:vAlign w:val="center"/>
            <w:hideMark/>
          </w:tcPr>
          <w:p w:rsidR="00503426" w:rsidRPr="00503426" w:rsidRDefault="00503426" w:rsidP="00503426">
            <w:pPr>
              <w:suppressAutoHyphens w:val="0"/>
              <w:rPr>
                <w:sz w:val="20"/>
                <w:szCs w:val="20"/>
                <w:lang w:eastAsia="fr-FR"/>
              </w:rPr>
            </w:pPr>
          </w:p>
        </w:tc>
      </w:tr>
      <w:tr w:rsidR="00503426" w:rsidRPr="00503426" w:rsidTr="00503426">
        <w:trPr>
          <w:trHeight w:val="255"/>
        </w:trPr>
        <w:tc>
          <w:tcPr>
            <w:tcW w:w="4300" w:type="dxa"/>
            <w:tcBorders>
              <w:top w:val="nil"/>
              <w:left w:val="single" w:sz="4" w:space="0" w:color="auto"/>
              <w:bottom w:val="nil"/>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F</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H</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jc w:val="center"/>
              <w:rPr>
                <w:rFonts w:ascii="Arial" w:hAnsi="Arial" w:cs="Arial"/>
                <w:b/>
                <w:bCs/>
                <w:sz w:val="20"/>
                <w:szCs w:val="20"/>
                <w:lang w:eastAsia="fr-FR"/>
              </w:rPr>
            </w:pPr>
            <w:r w:rsidRPr="00503426">
              <w:rPr>
                <w:rFonts w:ascii="Arial" w:hAnsi="Arial" w:cs="Arial"/>
                <w:b/>
                <w:bCs/>
                <w:sz w:val="20"/>
                <w:szCs w:val="20"/>
                <w:lang w:eastAsia="fr-FR"/>
              </w:rPr>
              <w:t>Total</w:t>
            </w:r>
          </w:p>
        </w:tc>
      </w:tr>
      <w:tr w:rsidR="00503426" w:rsidRPr="00503426" w:rsidTr="00503426">
        <w:trPr>
          <w:trHeight w:val="255"/>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Fonctionnaires</w:t>
            </w:r>
          </w:p>
        </w:tc>
        <w:tc>
          <w:tcPr>
            <w:tcW w:w="1060" w:type="dxa"/>
            <w:tcBorders>
              <w:top w:val="nil"/>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2 082 </w:t>
            </w:r>
          </w:p>
        </w:tc>
        <w:tc>
          <w:tcPr>
            <w:tcW w:w="106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2 121 </w:t>
            </w:r>
          </w:p>
        </w:tc>
        <w:tc>
          <w:tcPr>
            <w:tcW w:w="1300" w:type="dxa"/>
            <w:tcBorders>
              <w:top w:val="nil"/>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 xml:space="preserve">           4 203 </w:t>
            </w:r>
          </w:p>
        </w:tc>
      </w:tr>
      <w:tr w:rsidR="00503426" w:rsidRPr="00503426" w:rsidTr="00503426">
        <w:trPr>
          <w:trHeight w:val="255"/>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Contractuels sur emploi permanent en CDD</w:t>
            </w:r>
          </w:p>
        </w:tc>
        <w:tc>
          <w:tcPr>
            <w:tcW w:w="106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119 </w:t>
            </w:r>
          </w:p>
        </w:tc>
        <w:tc>
          <w:tcPr>
            <w:tcW w:w="106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113 </w:t>
            </w:r>
          </w:p>
        </w:tc>
        <w:tc>
          <w:tcPr>
            <w:tcW w:w="1300" w:type="dxa"/>
            <w:tcBorders>
              <w:top w:val="nil"/>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 xml:space="preserve">              232 </w:t>
            </w:r>
          </w:p>
        </w:tc>
      </w:tr>
      <w:tr w:rsidR="00503426" w:rsidRPr="00503426" w:rsidTr="00503426">
        <w:trPr>
          <w:trHeight w:val="255"/>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Contractuels sur emploi permanent en CDI</w:t>
            </w:r>
          </w:p>
        </w:tc>
        <w:tc>
          <w:tcPr>
            <w:tcW w:w="106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55 </w:t>
            </w:r>
          </w:p>
        </w:tc>
        <w:tc>
          <w:tcPr>
            <w:tcW w:w="106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45 </w:t>
            </w:r>
          </w:p>
        </w:tc>
        <w:tc>
          <w:tcPr>
            <w:tcW w:w="1300" w:type="dxa"/>
            <w:tcBorders>
              <w:top w:val="nil"/>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 xml:space="preserve">              100 </w:t>
            </w:r>
          </w:p>
        </w:tc>
      </w:tr>
    </w:tbl>
    <w:p w:rsidR="00453835" w:rsidRDefault="00453835" w:rsidP="00C44D8A">
      <w:pPr>
        <w:suppressAutoHyphens w:val="0"/>
        <w:jc w:val="both"/>
        <w:rPr>
          <w:rFonts w:ascii="Arial" w:hAnsi="Arial" w:cs="Arial"/>
          <w:b/>
          <w:bCs/>
          <w:color w:val="00B050"/>
          <w:sz w:val="20"/>
          <w:szCs w:val="20"/>
          <w:lang w:eastAsia="fr-FR"/>
        </w:rPr>
      </w:pPr>
    </w:p>
    <w:p w:rsidR="00503426" w:rsidRDefault="00503426">
      <w:pPr>
        <w:suppressAutoHyphens w:val="0"/>
        <w:rPr>
          <w:rFonts w:ascii="Arial" w:hAnsi="Arial" w:cs="Arial"/>
          <w:b/>
          <w:bCs/>
          <w:color w:val="00B050"/>
          <w:sz w:val="20"/>
          <w:szCs w:val="20"/>
          <w:lang w:eastAsia="fr-FR"/>
        </w:rPr>
      </w:pPr>
      <w:r>
        <w:rPr>
          <w:rFonts w:ascii="Arial" w:hAnsi="Arial" w:cs="Arial"/>
          <w:b/>
          <w:bCs/>
          <w:color w:val="00B050"/>
          <w:sz w:val="20"/>
          <w:szCs w:val="20"/>
          <w:lang w:eastAsia="fr-FR"/>
        </w:rPr>
        <w:br w:type="page"/>
      </w:r>
    </w:p>
    <w:p w:rsidR="00453835" w:rsidRDefault="00453835" w:rsidP="00C44D8A">
      <w:pPr>
        <w:suppressAutoHyphens w:val="0"/>
        <w:jc w:val="both"/>
        <w:rPr>
          <w:rFonts w:ascii="Arial" w:hAnsi="Arial" w:cs="Arial"/>
          <w:b/>
          <w:bCs/>
          <w:color w:val="00B050"/>
          <w:sz w:val="20"/>
          <w:szCs w:val="20"/>
          <w:lang w:eastAsia="fr-FR"/>
        </w:rPr>
      </w:pPr>
    </w:p>
    <w:p w:rsidR="00453835" w:rsidRDefault="00453835" w:rsidP="00C44D8A">
      <w:pPr>
        <w:suppressAutoHyphens w:val="0"/>
        <w:jc w:val="both"/>
        <w:rPr>
          <w:rFonts w:ascii="Arial" w:hAnsi="Arial" w:cs="Arial"/>
          <w:b/>
          <w:bCs/>
          <w:color w:val="00B050"/>
          <w:sz w:val="20"/>
          <w:szCs w:val="20"/>
          <w:lang w:eastAsia="fr-FR"/>
        </w:rPr>
      </w:pPr>
    </w:p>
    <w:p w:rsidR="00C60669" w:rsidRPr="00AF3198" w:rsidRDefault="00C60669" w:rsidP="00C44D8A">
      <w:pPr>
        <w:suppressAutoHyphens w:val="0"/>
        <w:jc w:val="both"/>
        <w:rPr>
          <w:rFonts w:ascii="Arial" w:hAnsi="Arial" w:cs="Arial"/>
          <w:i/>
          <w:iCs/>
          <w:color w:val="00B050"/>
          <w:sz w:val="22"/>
          <w:szCs w:val="22"/>
          <w:lang w:eastAsia="fr-FR"/>
        </w:rPr>
      </w:pPr>
    </w:p>
    <w:p w:rsidR="00C44D8A" w:rsidRPr="00AF3198" w:rsidRDefault="00C44D8A" w:rsidP="00C44D8A">
      <w:pPr>
        <w:suppressAutoHyphens w:val="0"/>
        <w:jc w:val="both"/>
        <w:rPr>
          <w:rFonts w:ascii="Arial" w:hAnsi="Arial" w:cs="Arial"/>
          <w:i/>
          <w:iCs/>
          <w:color w:val="00B050"/>
          <w:sz w:val="22"/>
          <w:szCs w:val="22"/>
          <w:lang w:eastAsia="fr-FR"/>
        </w:rPr>
      </w:pPr>
      <w:r w:rsidRPr="00AF3198">
        <w:rPr>
          <w:rFonts w:ascii="Arial" w:hAnsi="Arial" w:cs="Arial"/>
          <w:i/>
          <w:iCs/>
          <w:color w:val="00B050"/>
          <w:sz w:val="22"/>
          <w:szCs w:val="22"/>
          <w:lang w:eastAsia="fr-FR"/>
        </w:rPr>
        <w:t>BDS 038 Nombre de mois de personnes physiques payées</w:t>
      </w:r>
    </w:p>
    <w:p w:rsidR="00C44D8A" w:rsidRDefault="00C44D8A" w:rsidP="00C44D8A">
      <w:pPr>
        <w:pStyle w:val="Corpsdetexte"/>
        <w:ind w:left="0"/>
      </w:pPr>
    </w:p>
    <w:p w:rsidR="00C44D8A" w:rsidRDefault="00C44D8A" w:rsidP="00C44D8A">
      <w:pPr>
        <w:pStyle w:val="Corpsdetexte"/>
      </w:pPr>
    </w:p>
    <w:tbl>
      <w:tblPr>
        <w:tblW w:w="8160" w:type="dxa"/>
        <w:tblCellMar>
          <w:left w:w="70" w:type="dxa"/>
          <w:right w:w="70" w:type="dxa"/>
        </w:tblCellMar>
        <w:tblLook w:val="04A0" w:firstRow="1" w:lastRow="0" w:firstColumn="1" w:lastColumn="0" w:noHBand="0" w:noVBand="1"/>
      </w:tblPr>
      <w:tblGrid>
        <w:gridCol w:w="5700"/>
        <w:gridCol w:w="820"/>
        <w:gridCol w:w="820"/>
        <w:gridCol w:w="820"/>
      </w:tblGrid>
      <w:tr w:rsidR="00503426" w:rsidRPr="00503426" w:rsidTr="00503426">
        <w:trPr>
          <w:trHeight w:val="255"/>
        </w:trPr>
        <w:tc>
          <w:tcPr>
            <w:tcW w:w="5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Population</w:t>
            </w:r>
          </w:p>
        </w:tc>
        <w:tc>
          <w:tcPr>
            <w:tcW w:w="820" w:type="dxa"/>
            <w:tcBorders>
              <w:top w:val="nil"/>
              <w:left w:val="nil"/>
              <w:bottom w:val="nil"/>
              <w:right w:val="nil"/>
            </w:tcBorders>
            <w:shd w:val="clear" w:color="auto" w:fill="auto"/>
            <w:noWrap/>
            <w:vAlign w:val="center"/>
            <w:hideMark/>
          </w:tcPr>
          <w:p w:rsidR="00503426" w:rsidRPr="00503426" w:rsidRDefault="00503426" w:rsidP="00503426">
            <w:pPr>
              <w:suppressAutoHyphens w:val="0"/>
              <w:jc w:val="center"/>
              <w:rPr>
                <w:rFonts w:ascii="Arial" w:hAnsi="Arial" w:cs="Arial"/>
                <w:b/>
                <w:bCs/>
                <w:sz w:val="18"/>
                <w:szCs w:val="18"/>
                <w:lang w:eastAsia="fr-FR"/>
              </w:rPr>
            </w:pPr>
          </w:p>
        </w:tc>
        <w:tc>
          <w:tcPr>
            <w:tcW w:w="820" w:type="dxa"/>
            <w:tcBorders>
              <w:top w:val="nil"/>
              <w:left w:val="nil"/>
              <w:bottom w:val="nil"/>
              <w:right w:val="nil"/>
            </w:tcBorders>
            <w:shd w:val="clear" w:color="auto" w:fill="auto"/>
            <w:noWrap/>
            <w:vAlign w:val="center"/>
            <w:hideMark/>
          </w:tcPr>
          <w:p w:rsidR="00503426" w:rsidRPr="00503426" w:rsidRDefault="00503426" w:rsidP="00503426">
            <w:pPr>
              <w:suppressAutoHyphens w:val="0"/>
              <w:rPr>
                <w:sz w:val="20"/>
                <w:szCs w:val="20"/>
                <w:lang w:eastAsia="fr-FR"/>
              </w:rPr>
            </w:pPr>
          </w:p>
        </w:tc>
        <w:tc>
          <w:tcPr>
            <w:tcW w:w="820" w:type="dxa"/>
            <w:tcBorders>
              <w:top w:val="nil"/>
              <w:left w:val="nil"/>
              <w:bottom w:val="nil"/>
              <w:right w:val="nil"/>
            </w:tcBorders>
            <w:shd w:val="clear" w:color="auto" w:fill="auto"/>
            <w:noWrap/>
            <w:vAlign w:val="center"/>
            <w:hideMark/>
          </w:tcPr>
          <w:p w:rsidR="00503426" w:rsidRPr="00503426" w:rsidRDefault="00503426" w:rsidP="00503426">
            <w:pPr>
              <w:suppressAutoHyphens w:val="0"/>
              <w:rPr>
                <w:sz w:val="20"/>
                <w:szCs w:val="20"/>
                <w:lang w:eastAsia="fr-FR"/>
              </w:rPr>
            </w:pPr>
          </w:p>
        </w:tc>
      </w:tr>
      <w:tr w:rsidR="00503426" w:rsidRPr="00503426" w:rsidTr="00503426">
        <w:trPr>
          <w:trHeight w:val="255"/>
        </w:trPr>
        <w:tc>
          <w:tcPr>
            <w:tcW w:w="5700" w:type="dxa"/>
            <w:tcBorders>
              <w:top w:val="nil"/>
              <w:left w:val="single" w:sz="4" w:space="0" w:color="auto"/>
              <w:bottom w:val="nil"/>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F</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H</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jc w:val="center"/>
              <w:rPr>
                <w:rFonts w:ascii="Arial" w:hAnsi="Arial" w:cs="Arial"/>
                <w:b/>
                <w:bCs/>
                <w:sz w:val="20"/>
                <w:szCs w:val="20"/>
                <w:lang w:eastAsia="fr-FR"/>
              </w:rPr>
            </w:pPr>
            <w:r w:rsidRPr="00503426">
              <w:rPr>
                <w:rFonts w:ascii="Arial" w:hAnsi="Arial" w:cs="Arial"/>
                <w:b/>
                <w:bCs/>
                <w:sz w:val="20"/>
                <w:szCs w:val="20"/>
                <w:lang w:eastAsia="fr-FR"/>
              </w:rPr>
              <w:t>Total</w:t>
            </w:r>
          </w:p>
        </w:tc>
      </w:tr>
      <w:tr w:rsidR="00503426" w:rsidRPr="00503426" w:rsidTr="00503426">
        <w:trPr>
          <w:trHeight w:val="255"/>
        </w:trPr>
        <w:tc>
          <w:tcPr>
            <w:tcW w:w="5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Fonctionnaires</w:t>
            </w:r>
          </w:p>
        </w:tc>
        <w:tc>
          <w:tcPr>
            <w:tcW w:w="820" w:type="dxa"/>
            <w:tcBorders>
              <w:top w:val="nil"/>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25 443 </w:t>
            </w:r>
          </w:p>
        </w:tc>
        <w:tc>
          <w:tcPr>
            <w:tcW w:w="82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25 622 </w:t>
            </w:r>
          </w:p>
        </w:tc>
        <w:tc>
          <w:tcPr>
            <w:tcW w:w="820" w:type="dxa"/>
            <w:tcBorders>
              <w:top w:val="nil"/>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 xml:space="preserve"> 51 065 </w:t>
            </w:r>
          </w:p>
        </w:tc>
      </w:tr>
      <w:tr w:rsidR="00503426" w:rsidRPr="00503426" w:rsidTr="00503426">
        <w:trPr>
          <w:trHeight w:val="255"/>
        </w:trPr>
        <w:tc>
          <w:tcPr>
            <w:tcW w:w="5700" w:type="dxa"/>
            <w:tcBorders>
              <w:top w:val="nil"/>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Contractuels sur emploi permanent en CDD</w:t>
            </w:r>
          </w:p>
        </w:tc>
        <w:tc>
          <w:tcPr>
            <w:tcW w:w="82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1 442 </w:t>
            </w:r>
          </w:p>
        </w:tc>
        <w:tc>
          <w:tcPr>
            <w:tcW w:w="82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1 359 </w:t>
            </w:r>
          </w:p>
        </w:tc>
        <w:tc>
          <w:tcPr>
            <w:tcW w:w="820" w:type="dxa"/>
            <w:tcBorders>
              <w:top w:val="nil"/>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 xml:space="preserve">   2 801 </w:t>
            </w:r>
          </w:p>
        </w:tc>
      </w:tr>
      <w:tr w:rsidR="00503426" w:rsidRPr="00503426" w:rsidTr="00503426">
        <w:trPr>
          <w:trHeight w:val="255"/>
        </w:trPr>
        <w:tc>
          <w:tcPr>
            <w:tcW w:w="5700" w:type="dxa"/>
            <w:tcBorders>
              <w:top w:val="nil"/>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Contractuels sur emploi permanent en CDI</w:t>
            </w:r>
          </w:p>
        </w:tc>
        <w:tc>
          <w:tcPr>
            <w:tcW w:w="82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694 </w:t>
            </w:r>
          </w:p>
        </w:tc>
        <w:tc>
          <w:tcPr>
            <w:tcW w:w="82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540 </w:t>
            </w:r>
          </w:p>
        </w:tc>
        <w:tc>
          <w:tcPr>
            <w:tcW w:w="820" w:type="dxa"/>
            <w:tcBorders>
              <w:top w:val="nil"/>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 xml:space="preserve">   1 234 </w:t>
            </w:r>
          </w:p>
        </w:tc>
      </w:tr>
    </w:tbl>
    <w:p w:rsidR="00C60669" w:rsidRDefault="00C60669" w:rsidP="00C44D8A">
      <w:pPr>
        <w:pStyle w:val="Corpsdetexte"/>
      </w:pPr>
    </w:p>
    <w:p w:rsidR="00C60669" w:rsidRDefault="00C60669" w:rsidP="00C51382">
      <w:pPr>
        <w:pStyle w:val="Titre2"/>
        <w:numPr>
          <w:ilvl w:val="0"/>
          <w:numId w:val="30"/>
        </w:numPr>
        <w:ind w:left="567" w:firstLine="0"/>
      </w:pPr>
      <w:bookmarkStart w:id="44" w:name="_Toc88149874"/>
      <w:r>
        <w:t>Les agents des autres catégories et statuts rémunérés</w:t>
      </w:r>
      <w:bookmarkEnd w:id="44"/>
    </w:p>
    <w:p w:rsidR="00C60669" w:rsidRDefault="00C60669" w:rsidP="00C60669">
      <w:pPr>
        <w:suppressAutoHyphens w:val="0"/>
        <w:jc w:val="both"/>
        <w:rPr>
          <w:rFonts w:ascii="Arial" w:hAnsi="Arial" w:cs="Arial"/>
          <w:i/>
          <w:iCs/>
          <w:color w:val="00B050"/>
          <w:sz w:val="22"/>
          <w:szCs w:val="22"/>
          <w:lang w:eastAsia="fr-FR"/>
        </w:rPr>
      </w:pPr>
      <w:r w:rsidRPr="00AF3198">
        <w:rPr>
          <w:rFonts w:ascii="Arial" w:hAnsi="Arial" w:cs="Arial"/>
          <w:i/>
          <w:iCs/>
          <w:color w:val="00B050"/>
          <w:sz w:val="22"/>
          <w:szCs w:val="22"/>
          <w:lang w:eastAsia="fr-FR"/>
        </w:rPr>
        <w:t>BDS 040 Total des rémunérations annuelles brutes versées, dont heures supplémentaires</w:t>
      </w:r>
    </w:p>
    <w:p w:rsidR="00503426" w:rsidRDefault="00503426" w:rsidP="00C60669">
      <w:pPr>
        <w:suppressAutoHyphens w:val="0"/>
        <w:jc w:val="both"/>
        <w:rPr>
          <w:rFonts w:ascii="Arial" w:hAnsi="Arial" w:cs="Arial"/>
          <w:i/>
          <w:iCs/>
          <w:color w:val="00B050"/>
          <w:sz w:val="22"/>
          <w:szCs w:val="22"/>
          <w:lang w:eastAsia="fr-FR"/>
        </w:rPr>
      </w:pPr>
    </w:p>
    <w:tbl>
      <w:tblPr>
        <w:tblW w:w="9940" w:type="dxa"/>
        <w:tblCellMar>
          <w:left w:w="70" w:type="dxa"/>
          <w:right w:w="70" w:type="dxa"/>
        </w:tblCellMar>
        <w:tblLook w:val="04A0" w:firstRow="1" w:lastRow="0" w:firstColumn="1" w:lastColumn="0" w:noHBand="0" w:noVBand="1"/>
      </w:tblPr>
      <w:tblGrid>
        <w:gridCol w:w="5440"/>
        <w:gridCol w:w="1500"/>
        <w:gridCol w:w="1500"/>
        <w:gridCol w:w="1500"/>
      </w:tblGrid>
      <w:tr w:rsidR="00503426" w:rsidRPr="00503426" w:rsidTr="00503426">
        <w:trPr>
          <w:trHeight w:val="255"/>
        </w:trPr>
        <w:tc>
          <w:tcPr>
            <w:tcW w:w="5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Rémunérations annuelles brutes versées</w:t>
            </w:r>
          </w:p>
        </w:tc>
        <w:tc>
          <w:tcPr>
            <w:tcW w:w="1500" w:type="dxa"/>
            <w:tcBorders>
              <w:top w:val="nil"/>
              <w:left w:val="nil"/>
              <w:bottom w:val="nil"/>
              <w:right w:val="nil"/>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p>
        </w:tc>
        <w:tc>
          <w:tcPr>
            <w:tcW w:w="1500" w:type="dxa"/>
            <w:tcBorders>
              <w:top w:val="nil"/>
              <w:left w:val="nil"/>
              <w:bottom w:val="nil"/>
              <w:right w:val="nil"/>
            </w:tcBorders>
            <w:shd w:val="clear" w:color="auto" w:fill="auto"/>
            <w:vAlign w:val="center"/>
            <w:hideMark/>
          </w:tcPr>
          <w:p w:rsidR="00503426" w:rsidRPr="00503426" w:rsidRDefault="00503426" w:rsidP="00503426">
            <w:pPr>
              <w:suppressAutoHyphens w:val="0"/>
              <w:rPr>
                <w:sz w:val="20"/>
                <w:szCs w:val="20"/>
                <w:lang w:eastAsia="fr-FR"/>
              </w:rPr>
            </w:pPr>
          </w:p>
        </w:tc>
        <w:tc>
          <w:tcPr>
            <w:tcW w:w="1500" w:type="dxa"/>
            <w:tcBorders>
              <w:top w:val="nil"/>
              <w:left w:val="nil"/>
              <w:bottom w:val="nil"/>
              <w:right w:val="nil"/>
            </w:tcBorders>
            <w:shd w:val="clear" w:color="auto" w:fill="auto"/>
            <w:vAlign w:val="center"/>
            <w:hideMark/>
          </w:tcPr>
          <w:p w:rsidR="00503426" w:rsidRPr="00503426" w:rsidRDefault="00503426" w:rsidP="00503426">
            <w:pPr>
              <w:suppressAutoHyphens w:val="0"/>
              <w:rPr>
                <w:sz w:val="20"/>
                <w:szCs w:val="20"/>
                <w:lang w:eastAsia="fr-FR"/>
              </w:rPr>
            </w:pPr>
          </w:p>
        </w:tc>
      </w:tr>
      <w:tr w:rsidR="00503426" w:rsidRPr="00503426" w:rsidTr="00503426">
        <w:trPr>
          <w:trHeight w:val="255"/>
        </w:trPr>
        <w:tc>
          <w:tcPr>
            <w:tcW w:w="5440" w:type="dxa"/>
            <w:vMerge/>
            <w:tcBorders>
              <w:top w:val="single" w:sz="4" w:space="0" w:color="auto"/>
              <w:left w:val="single" w:sz="4" w:space="0" w:color="auto"/>
              <w:bottom w:val="single" w:sz="4" w:space="0" w:color="000000"/>
              <w:right w:val="single" w:sz="4" w:space="0" w:color="auto"/>
            </w:tcBorders>
            <w:vAlign w:val="center"/>
            <w:hideMark/>
          </w:tcPr>
          <w:p w:rsidR="00503426" w:rsidRPr="00503426" w:rsidRDefault="00503426" w:rsidP="00503426">
            <w:pPr>
              <w:suppressAutoHyphens w:val="0"/>
              <w:rPr>
                <w:rFonts w:ascii="Arial" w:hAnsi="Arial" w:cs="Arial"/>
                <w:b/>
                <w:bCs/>
                <w:sz w:val="18"/>
                <w:szCs w:val="18"/>
                <w:lang w:eastAsia="fr-FR"/>
              </w:rPr>
            </w:pP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F</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H</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20"/>
                <w:szCs w:val="20"/>
                <w:lang w:eastAsia="fr-FR"/>
              </w:rPr>
            </w:pPr>
            <w:r w:rsidRPr="00503426">
              <w:rPr>
                <w:rFonts w:ascii="Arial" w:hAnsi="Arial" w:cs="Arial"/>
                <w:b/>
                <w:bCs/>
                <w:sz w:val="20"/>
                <w:szCs w:val="20"/>
                <w:lang w:eastAsia="fr-FR"/>
              </w:rPr>
              <w:t>Total</w:t>
            </w:r>
          </w:p>
        </w:tc>
      </w:tr>
      <w:tr w:rsidR="00503426" w:rsidRPr="00503426" w:rsidTr="00503426">
        <w:trPr>
          <w:trHeight w:val="255"/>
        </w:trPr>
        <w:tc>
          <w:tcPr>
            <w:tcW w:w="5440" w:type="dxa"/>
            <w:tcBorders>
              <w:top w:val="nil"/>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Contractuels CDD sur emploi non-permanent</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886 541 </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523 719 </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1 410 260 </w:t>
            </w:r>
          </w:p>
        </w:tc>
      </w:tr>
      <w:tr w:rsidR="00503426" w:rsidRPr="00503426" w:rsidTr="00503426">
        <w:trPr>
          <w:trHeight w:val="255"/>
        </w:trPr>
        <w:tc>
          <w:tcPr>
            <w:tcW w:w="5440" w:type="dxa"/>
            <w:tcBorders>
              <w:top w:val="nil"/>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Autres types de contrat</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5 426 018 </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5 783 198 </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11 209 216 </w:t>
            </w:r>
          </w:p>
        </w:tc>
      </w:tr>
      <w:tr w:rsidR="00503426" w:rsidRPr="00503426" w:rsidTr="00503426">
        <w:trPr>
          <w:trHeight w:val="255"/>
        </w:trPr>
        <w:tc>
          <w:tcPr>
            <w:tcW w:w="5440" w:type="dxa"/>
            <w:tcBorders>
              <w:top w:val="nil"/>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Apprentis</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285 214 </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246 280 </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531 494 </w:t>
            </w:r>
          </w:p>
        </w:tc>
      </w:tr>
      <w:tr w:rsidR="00503426" w:rsidRPr="00503426" w:rsidTr="00503426">
        <w:trPr>
          <w:trHeight w:val="300"/>
        </w:trPr>
        <w:tc>
          <w:tcPr>
            <w:tcW w:w="5440" w:type="dxa"/>
            <w:tcBorders>
              <w:top w:val="nil"/>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b/>
                <w:bCs/>
                <w:color w:val="000000"/>
                <w:sz w:val="22"/>
                <w:szCs w:val="22"/>
                <w:lang w:eastAsia="fr-FR"/>
              </w:rPr>
            </w:pPr>
            <w:r w:rsidRPr="00503426">
              <w:rPr>
                <w:rFonts w:ascii="Arial" w:hAnsi="Arial" w:cs="Arial"/>
                <w:b/>
                <w:bCs/>
                <w:color w:val="000000"/>
                <w:sz w:val="22"/>
                <w:szCs w:val="22"/>
                <w:lang w:eastAsia="fr-FR"/>
              </w:rPr>
              <w:t>Total</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 xml:space="preserve">        6 597 773 </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 xml:space="preserve">        6 553 197 </w:t>
            </w:r>
          </w:p>
        </w:tc>
        <w:tc>
          <w:tcPr>
            <w:tcW w:w="150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 xml:space="preserve">      13 150 970 </w:t>
            </w:r>
          </w:p>
        </w:tc>
      </w:tr>
    </w:tbl>
    <w:p w:rsidR="00503426" w:rsidRDefault="00503426" w:rsidP="00C60669">
      <w:pPr>
        <w:suppressAutoHyphens w:val="0"/>
        <w:jc w:val="both"/>
        <w:rPr>
          <w:rFonts w:ascii="Arial" w:hAnsi="Arial" w:cs="Arial"/>
          <w:i/>
          <w:iCs/>
          <w:color w:val="00B050"/>
          <w:sz w:val="22"/>
          <w:szCs w:val="22"/>
          <w:lang w:eastAsia="fr-FR"/>
        </w:rPr>
      </w:pPr>
    </w:p>
    <w:p w:rsidR="00503426" w:rsidRPr="00AF3198" w:rsidRDefault="00503426" w:rsidP="00C60669">
      <w:pPr>
        <w:suppressAutoHyphens w:val="0"/>
        <w:jc w:val="both"/>
        <w:rPr>
          <w:rFonts w:ascii="Arial" w:hAnsi="Arial" w:cs="Arial"/>
          <w:i/>
          <w:iCs/>
          <w:color w:val="00B050"/>
          <w:sz w:val="22"/>
          <w:szCs w:val="22"/>
          <w:lang w:eastAsia="fr-FR"/>
        </w:rPr>
      </w:pPr>
    </w:p>
    <w:p w:rsidR="00C60669" w:rsidRDefault="00C60669" w:rsidP="00C60669">
      <w:pPr>
        <w:suppressAutoHyphens w:val="0"/>
        <w:jc w:val="both"/>
        <w:rPr>
          <w:rFonts w:ascii="Arial" w:hAnsi="Arial" w:cs="Arial"/>
          <w:i/>
          <w:iCs/>
          <w:color w:val="00B050"/>
          <w:sz w:val="22"/>
          <w:szCs w:val="22"/>
          <w:lang w:eastAsia="fr-FR"/>
        </w:rPr>
      </w:pPr>
      <w:r w:rsidRPr="00AF3198">
        <w:rPr>
          <w:rFonts w:ascii="Arial" w:hAnsi="Arial" w:cs="Arial"/>
          <w:i/>
          <w:iCs/>
          <w:color w:val="00B050"/>
          <w:sz w:val="22"/>
          <w:szCs w:val="22"/>
          <w:lang w:eastAsia="fr-FR"/>
        </w:rPr>
        <w:t>BDS 041 Nombre équivalents temps plein rémunérés</w:t>
      </w:r>
    </w:p>
    <w:p w:rsidR="00503426" w:rsidRDefault="00503426" w:rsidP="00C60669">
      <w:pPr>
        <w:suppressAutoHyphens w:val="0"/>
        <w:jc w:val="both"/>
        <w:rPr>
          <w:rFonts w:ascii="Arial" w:hAnsi="Arial" w:cs="Arial"/>
          <w:i/>
          <w:iCs/>
          <w:color w:val="00B050"/>
          <w:sz w:val="22"/>
          <w:szCs w:val="22"/>
          <w:lang w:eastAsia="fr-FR"/>
        </w:rPr>
      </w:pPr>
    </w:p>
    <w:p w:rsidR="00503426" w:rsidRDefault="00503426" w:rsidP="00C60669">
      <w:pPr>
        <w:suppressAutoHyphens w:val="0"/>
        <w:jc w:val="both"/>
        <w:rPr>
          <w:rFonts w:ascii="Arial" w:hAnsi="Arial" w:cs="Arial"/>
          <w:i/>
          <w:iCs/>
          <w:color w:val="00B050"/>
          <w:sz w:val="22"/>
          <w:szCs w:val="22"/>
          <w:lang w:eastAsia="fr-FR"/>
        </w:rPr>
      </w:pPr>
    </w:p>
    <w:tbl>
      <w:tblPr>
        <w:tblW w:w="8640" w:type="dxa"/>
        <w:tblCellMar>
          <w:left w:w="70" w:type="dxa"/>
          <w:right w:w="70" w:type="dxa"/>
        </w:tblCellMar>
        <w:tblLook w:val="04A0" w:firstRow="1" w:lastRow="0" w:firstColumn="1" w:lastColumn="0" w:noHBand="0" w:noVBand="1"/>
      </w:tblPr>
      <w:tblGrid>
        <w:gridCol w:w="5220"/>
        <w:gridCol w:w="1060"/>
        <w:gridCol w:w="1060"/>
        <w:gridCol w:w="1300"/>
      </w:tblGrid>
      <w:tr w:rsidR="00503426" w:rsidRPr="00503426" w:rsidTr="00503426">
        <w:trPr>
          <w:trHeight w:val="255"/>
        </w:trPr>
        <w:tc>
          <w:tcPr>
            <w:tcW w:w="5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Nombre d'ETPR</w:t>
            </w:r>
          </w:p>
        </w:tc>
        <w:tc>
          <w:tcPr>
            <w:tcW w:w="1060" w:type="dxa"/>
            <w:tcBorders>
              <w:top w:val="nil"/>
              <w:left w:val="nil"/>
              <w:bottom w:val="nil"/>
              <w:right w:val="nil"/>
            </w:tcBorders>
            <w:shd w:val="clear" w:color="auto" w:fill="auto"/>
            <w:noWrap/>
            <w:vAlign w:val="center"/>
            <w:hideMark/>
          </w:tcPr>
          <w:p w:rsidR="00503426" w:rsidRPr="00503426" w:rsidRDefault="00503426" w:rsidP="00503426">
            <w:pPr>
              <w:suppressAutoHyphens w:val="0"/>
              <w:jc w:val="center"/>
              <w:rPr>
                <w:rFonts w:ascii="Arial" w:hAnsi="Arial" w:cs="Arial"/>
                <w:b/>
                <w:bCs/>
                <w:sz w:val="18"/>
                <w:szCs w:val="18"/>
                <w:lang w:eastAsia="fr-FR"/>
              </w:rPr>
            </w:pPr>
          </w:p>
        </w:tc>
        <w:tc>
          <w:tcPr>
            <w:tcW w:w="1060" w:type="dxa"/>
            <w:tcBorders>
              <w:top w:val="nil"/>
              <w:left w:val="nil"/>
              <w:bottom w:val="nil"/>
              <w:right w:val="nil"/>
            </w:tcBorders>
            <w:shd w:val="clear" w:color="auto" w:fill="auto"/>
            <w:noWrap/>
            <w:vAlign w:val="center"/>
            <w:hideMark/>
          </w:tcPr>
          <w:p w:rsidR="00503426" w:rsidRPr="00503426" w:rsidRDefault="00503426" w:rsidP="00503426">
            <w:pPr>
              <w:suppressAutoHyphens w:val="0"/>
              <w:rPr>
                <w:sz w:val="20"/>
                <w:szCs w:val="20"/>
                <w:lang w:eastAsia="fr-FR"/>
              </w:rPr>
            </w:pPr>
          </w:p>
        </w:tc>
        <w:tc>
          <w:tcPr>
            <w:tcW w:w="1300" w:type="dxa"/>
            <w:tcBorders>
              <w:top w:val="nil"/>
              <w:left w:val="nil"/>
              <w:bottom w:val="nil"/>
              <w:right w:val="nil"/>
            </w:tcBorders>
            <w:shd w:val="clear" w:color="auto" w:fill="auto"/>
            <w:noWrap/>
            <w:vAlign w:val="center"/>
            <w:hideMark/>
          </w:tcPr>
          <w:p w:rsidR="00503426" w:rsidRPr="00503426" w:rsidRDefault="00503426" w:rsidP="00503426">
            <w:pPr>
              <w:suppressAutoHyphens w:val="0"/>
              <w:rPr>
                <w:sz w:val="20"/>
                <w:szCs w:val="20"/>
                <w:lang w:eastAsia="fr-FR"/>
              </w:rPr>
            </w:pPr>
          </w:p>
        </w:tc>
      </w:tr>
      <w:tr w:rsidR="00503426" w:rsidRPr="00503426" w:rsidTr="00503426">
        <w:trPr>
          <w:trHeight w:val="255"/>
        </w:trPr>
        <w:tc>
          <w:tcPr>
            <w:tcW w:w="5220" w:type="dxa"/>
            <w:vMerge/>
            <w:tcBorders>
              <w:top w:val="single" w:sz="4" w:space="0" w:color="auto"/>
              <w:left w:val="single" w:sz="4" w:space="0" w:color="auto"/>
              <w:bottom w:val="single" w:sz="4" w:space="0" w:color="000000"/>
              <w:right w:val="single" w:sz="4" w:space="0" w:color="auto"/>
            </w:tcBorders>
            <w:vAlign w:val="center"/>
            <w:hideMark/>
          </w:tcPr>
          <w:p w:rsidR="00503426" w:rsidRPr="00503426" w:rsidRDefault="00503426" w:rsidP="00503426">
            <w:pPr>
              <w:suppressAutoHyphens w:val="0"/>
              <w:rPr>
                <w:rFonts w:ascii="Arial" w:hAnsi="Arial" w:cs="Arial"/>
                <w:b/>
                <w:bCs/>
                <w:sz w:val="18"/>
                <w:szCs w:val="18"/>
                <w:lang w:eastAsia="fr-FR"/>
              </w:rPr>
            </w:pP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F</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H</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jc w:val="center"/>
              <w:rPr>
                <w:rFonts w:ascii="Arial" w:hAnsi="Arial" w:cs="Arial"/>
                <w:b/>
                <w:bCs/>
                <w:sz w:val="20"/>
                <w:szCs w:val="20"/>
                <w:lang w:eastAsia="fr-FR"/>
              </w:rPr>
            </w:pPr>
            <w:r w:rsidRPr="00503426">
              <w:rPr>
                <w:rFonts w:ascii="Arial" w:hAnsi="Arial" w:cs="Arial"/>
                <w:b/>
                <w:bCs/>
                <w:sz w:val="20"/>
                <w:szCs w:val="20"/>
                <w:lang w:eastAsia="fr-FR"/>
              </w:rPr>
              <w:t>Total</w:t>
            </w:r>
          </w:p>
        </w:tc>
      </w:tr>
      <w:tr w:rsidR="00503426" w:rsidRPr="00503426" w:rsidTr="00503426">
        <w:trPr>
          <w:trHeight w:val="25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Contractuels CDD sur emploi non-permanent</w:t>
            </w:r>
          </w:p>
        </w:tc>
        <w:tc>
          <w:tcPr>
            <w:tcW w:w="1060" w:type="dxa"/>
            <w:tcBorders>
              <w:top w:val="nil"/>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35 </w:t>
            </w:r>
          </w:p>
        </w:tc>
        <w:tc>
          <w:tcPr>
            <w:tcW w:w="106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19 </w:t>
            </w:r>
          </w:p>
        </w:tc>
        <w:tc>
          <w:tcPr>
            <w:tcW w:w="1300" w:type="dxa"/>
            <w:tcBorders>
              <w:top w:val="nil"/>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 xml:space="preserve">                54 </w:t>
            </w:r>
          </w:p>
        </w:tc>
      </w:tr>
      <w:tr w:rsidR="00503426" w:rsidRPr="00503426" w:rsidTr="00503426">
        <w:trPr>
          <w:trHeight w:val="25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Autres types de contrat</w:t>
            </w:r>
          </w:p>
        </w:tc>
        <w:tc>
          <w:tcPr>
            <w:tcW w:w="1060" w:type="dxa"/>
            <w:tcBorders>
              <w:top w:val="nil"/>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92 </w:t>
            </w:r>
          </w:p>
        </w:tc>
        <w:tc>
          <w:tcPr>
            <w:tcW w:w="106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93 </w:t>
            </w:r>
          </w:p>
        </w:tc>
        <w:tc>
          <w:tcPr>
            <w:tcW w:w="1300" w:type="dxa"/>
            <w:tcBorders>
              <w:top w:val="nil"/>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 xml:space="preserve">              185 </w:t>
            </w:r>
          </w:p>
        </w:tc>
      </w:tr>
      <w:tr w:rsidR="00503426" w:rsidRPr="00503426" w:rsidTr="00503426">
        <w:trPr>
          <w:trHeight w:val="25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Apprentis</w:t>
            </w:r>
          </w:p>
        </w:tc>
        <w:tc>
          <w:tcPr>
            <w:tcW w:w="1060" w:type="dxa"/>
            <w:tcBorders>
              <w:top w:val="nil"/>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20 </w:t>
            </w:r>
          </w:p>
        </w:tc>
        <w:tc>
          <w:tcPr>
            <w:tcW w:w="1060"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18 </w:t>
            </w:r>
          </w:p>
        </w:tc>
        <w:tc>
          <w:tcPr>
            <w:tcW w:w="1300" w:type="dxa"/>
            <w:tcBorders>
              <w:top w:val="nil"/>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 xml:space="preserve">                38 </w:t>
            </w:r>
          </w:p>
        </w:tc>
      </w:tr>
    </w:tbl>
    <w:p w:rsidR="00503426" w:rsidRDefault="00503426" w:rsidP="00C60669">
      <w:pPr>
        <w:suppressAutoHyphens w:val="0"/>
        <w:jc w:val="both"/>
        <w:rPr>
          <w:rFonts w:ascii="Arial" w:hAnsi="Arial" w:cs="Arial"/>
          <w:i/>
          <w:iCs/>
          <w:color w:val="00B050"/>
          <w:sz w:val="22"/>
          <w:szCs w:val="22"/>
          <w:lang w:eastAsia="fr-FR"/>
        </w:rPr>
      </w:pPr>
    </w:p>
    <w:p w:rsidR="00503426" w:rsidRDefault="00503426" w:rsidP="00C60669">
      <w:pPr>
        <w:suppressAutoHyphens w:val="0"/>
        <w:jc w:val="both"/>
        <w:rPr>
          <w:rFonts w:ascii="Arial" w:hAnsi="Arial" w:cs="Arial"/>
          <w:i/>
          <w:iCs/>
          <w:color w:val="00B050"/>
          <w:sz w:val="22"/>
          <w:szCs w:val="22"/>
          <w:lang w:eastAsia="fr-FR"/>
        </w:rPr>
      </w:pPr>
    </w:p>
    <w:p w:rsidR="00503426" w:rsidRDefault="00503426" w:rsidP="00C60669">
      <w:pPr>
        <w:suppressAutoHyphens w:val="0"/>
        <w:jc w:val="both"/>
        <w:rPr>
          <w:rFonts w:ascii="Arial" w:hAnsi="Arial" w:cs="Arial"/>
          <w:i/>
          <w:iCs/>
          <w:color w:val="00B050"/>
          <w:sz w:val="22"/>
          <w:szCs w:val="22"/>
          <w:lang w:eastAsia="fr-FR"/>
        </w:rPr>
      </w:pPr>
    </w:p>
    <w:p w:rsidR="00503426" w:rsidRDefault="00503426" w:rsidP="00C60669">
      <w:pPr>
        <w:suppressAutoHyphens w:val="0"/>
        <w:jc w:val="both"/>
        <w:rPr>
          <w:rFonts w:ascii="Arial" w:hAnsi="Arial" w:cs="Arial"/>
          <w:i/>
          <w:iCs/>
          <w:color w:val="00B050"/>
          <w:sz w:val="22"/>
          <w:szCs w:val="22"/>
          <w:lang w:eastAsia="fr-FR"/>
        </w:rPr>
      </w:pPr>
    </w:p>
    <w:p w:rsidR="00503426" w:rsidRDefault="00503426" w:rsidP="00C60669">
      <w:pPr>
        <w:suppressAutoHyphens w:val="0"/>
        <w:jc w:val="both"/>
        <w:rPr>
          <w:rFonts w:ascii="Arial" w:hAnsi="Arial" w:cs="Arial"/>
          <w:i/>
          <w:iCs/>
          <w:color w:val="00B050"/>
          <w:sz w:val="22"/>
          <w:szCs w:val="22"/>
          <w:lang w:eastAsia="fr-FR"/>
        </w:rPr>
      </w:pPr>
    </w:p>
    <w:p w:rsidR="00503426" w:rsidRDefault="00503426" w:rsidP="00C60669">
      <w:pPr>
        <w:suppressAutoHyphens w:val="0"/>
        <w:jc w:val="both"/>
        <w:rPr>
          <w:rFonts w:ascii="Arial" w:hAnsi="Arial" w:cs="Arial"/>
          <w:i/>
          <w:iCs/>
          <w:color w:val="00B050"/>
          <w:sz w:val="22"/>
          <w:szCs w:val="22"/>
          <w:lang w:eastAsia="fr-FR"/>
        </w:rPr>
      </w:pPr>
    </w:p>
    <w:p w:rsidR="00503426" w:rsidRDefault="00503426" w:rsidP="00C60669">
      <w:pPr>
        <w:suppressAutoHyphens w:val="0"/>
        <w:jc w:val="both"/>
        <w:rPr>
          <w:rFonts w:ascii="Arial" w:hAnsi="Arial" w:cs="Arial"/>
          <w:i/>
          <w:iCs/>
          <w:color w:val="00B050"/>
          <w:sz w:val="22"/>
          <w:szCs w:val="22"/>
          <w:lang w:eastAsia="fr-FR"/>
        </w:rPr>
      </w:pPr>
    </w:p>
    <w:p w:rsidR="00503426" w:rsidRDefault="00503426" w:rsidP="00C60669">
      <w:pPr>
        <w:suppressAutoHyphens w:val="0"/>
        <w:jc w:val="both"/>
        <w:rPr>
          <w:rFonts w:ascii="Arial" w:hAnsi="Arial" w:cs="Arial"/>
          <w:i/>
          <w:iCs/>
          <w:color w:val="00B050"/>
          <w:sz w:val="22"/>
          <w:szCs w:val="22"/>
          <w:lang w:eastAsia="fr-FR"/>
        </w:rPr>
      </w:pPr>
    </w:p>
    <w:p w:rsidR="00503426" w:rsidRPr="00AF3198" w:rsidRDefault="00503426" w:rsidP="00C60669">
      <w:pPr>
        <w:suppressAutoHyphens w:val="0"/>
        <w:jc w:val="both"/>
        <w:rPr>
          <w:rFonts w:ascii="Arial" w:hAnsi="Arial" w:cs="Arial"/>
          <w:i/>
          <w:iCs/>
          <w:color w:val="00B050"/>
          <w:sz w:val="22"/>
          <w:szCs w:val="22"/>
          <w:lang w:eastAsia="fr-FR"/>
        </w:rPr>
      </w:pPr>
    </w:p>
    <w:p w:rsidR="00C60669" w:rsidRPr="00AF3198" w:rsidRDefault="00C60669" w:rsidP="00C60669">
      <w:pPr>
        <w:suppressAutoHyphens w:val="0"/>
        <w:jc w:val="both"/>
        <w:rPr>
          <w:rFonts w:ascii="Arial" w:hAnsi="Arial" w:cs="Arial"/>
          <w:i/>
          <w:iCs/>
          <w:color w:val="00B050"/>
          <w:sz w:val="22"/>
          <w:szCs w:val="22"/>
          <w:lang w:eastAsia="fr-FR"/>
        </w:rPr>
      </w:pPr>
      <w:r w:rsidRPr="00AF3198">
        <w:rPr>
          <w:rFonts w:ascii="Arial" w:hAnsi="Arial" w:cs="Arial"/>
          <w:i/>
          <w:iCs/>
          <w:color w:val="00B050"/>
          <w:sz w:val="22"/>
          <w:szCs w:val="22"/>
          <w:lang w:eastAsia="fr-FR"/>
        </w:rPr>
        <w:t>BDS 042 Nombre de mois de personnes physiques payées</w:t>
      </w:r>
    </w:p>
    <w:p w:rsidR="00C60669" w:rsidRPr="00C44D8A" w:rsidRDefault="00C60669" w:rsidP="00C60669">
      <w:pPr>
        <w:suppressAutoHyphens w:val="0"/>
        <w:jc w:val="both"/>
        <w:rPr>
          <w:rFonts w:ascii="Arial" w:hAnsi="Arial" w:cs="Arial"/>
          <w:b/>
          <w:bCs/>
          <w:color w:val="00B050"/>
          <w:sz w:val="20"/>
          <w:szCs w:val="20"/>
          <w:lang w:eastAsia="fr-FR"/>
        </w:rPr>
      </w:pPr>
    </w:p>
    <w:p w:rsidR="00503426" w:rsidRDefault="00503426" w:rsidP="00503426">
      <w:pPr>
        <w:pStyle w:val="Corpsdetexte"/>
      </w:pPr>
    </w:p>
    <w:tbl>
      <w:tblPr>
        <w:tblW w:w="12661" w:type="dxa"/>
        <w:tblCellMar>
          <w:left w:w="70" w:type="dxa"/>
          <w:right w:w="70" w:type="dxa"/>
        </w:tblCellMar>
        <w:tblLook w:val="04A0" w:firstRow="1" w:lastRow="0" w:firstColumn="1" w:lastColumn="0" w:noHBand="0" w:noVBand="1"/>
      </w:tblPr>
      <w:tblGrid>
        <w:gridCol w:w="7240"/>
        <w:gridCol w:w="1686"/>
        <w:gridCol w:w="1476"/>
        <w:gridCol w:w="2259"/>
      </w:tblGrid>
      <w:tr w:rsidR="00503426" w:rsidRPr="00503426" w:rsidTr="00503426">
        <w:trPr>
          <w:trHeight w:val="555"/>
        </w:trPr>
        <w:tc>
          <w:tcPr>
            <w:tcW w:w="7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Nombre de mois de personnes physiques payées</w:t>
            </w:r>
          </w:p>
        </w:tc>
        <w:tc>
          <w:tcPr>
            <w:tcW w:w="1686" w:type="dxa"/>
            <w:tcBorders>
              <w:top w:val="nil"/>
              <w:left w:val="nil"/>
              <w:bottom w:val="nil"/>
              <w:right w:val="nil"/>
            </w:tcBorders>
            <w:shd w:val="clear" w:color="auto" w:fill="auto"/>
            <w:noWrap/>
            <w:vAlign w:val="center"/>
            <w:hideMark/>
          </w:tcPr>
          <w:p w:rsidR="00503426" w:rsidRPr="00503426" w:rsidRDefault="00503426" w:rsidP="00503426">
            <w:pPr>
              <w:suppressAutoHyphens w:val="0"/>
              <w:jc w:val="center"/>
              <w:rPr>
                <w:rFonts w:ascii="Arial" w:hAnsi="Arial" w:cs="Arial"/>
                <w:b/>
                <w:bCs/>
                <w:sz w:val="18"/>
                <w:szCs w:val="18"/>
                <w:lang w:eastAsia="fr-FR"/>
              </w:rPr>
            </w:pPr>
          </w:p>
        </w:tc>
        <w:tc>
          <w:tcPr>
            <w:tcW w:w="1476" w:type="dxa"/>
            <w:tcBorders>
              <w:top w:val="nil"/>
              <w:left w:val="nil"/>
              <w:bottom w:val="nil"/>
              <w:right w:val="nil"/>
            </w:tcBorders>
            <w:shd w:val="clear" w:color="auto" w:fill="auto"/>
            <w:noWrap/>
            <w:vAlign w:val="center"/>
            <w:hideMark/>
          </w:tcPr>
          <w:p w:rsidR="00503426" w:rsidRPr="00503426" w:rsidRDefault="00503426" w:rsidP="00503426">
            <w:pPr>
              <w:suppressAutoHyphens w:val="0"/>
              <w:rPr>
                <w:sz w:val="20"/>
                <w:szCs w:val="20"/>
                <w:lang w:eastAsia="fr-FR"/>
              </w:rPr>
            </w:pPr>
          </w:p>
        </w:tc>
        <w:tc>
          <w:tcPr>
            <w:tcW w:w="2259" w:type="dxa"/>
            <w:tcBorders>
              <w:top w:val="nil"/>
              <w:left w:val="nil"/>
              <w:bottom w:val="nil"/>
              <w:right w:val="nil"/>
            </w:tcBorders>
            <w:shd w:val="clear" w:color="auto" w:fill="auto"/>
            <w:noWrap/>
            <w:vAlign w:val="center"/>
            <w:hideMark/>
          </w:tcPr>
          <w:p w:rsidR="00503426" w:rsidRPr="00503426" w:rsidRDefault="00503426" w:rsidP="00503426">
            <w:pPr>
              <w:suppressAutoHyphens w:val="0"/>
              <w:rPr>
                <w:sz w:val="20"/>
                <w:szCs w:val="20"/>
                <w:lang w:eastAsia="fr-FR"/>
              </w:rPr>
            </w:pPr>
          </w:p>
        </w:tc>
      </w:tr>
      <w:tr w:rsidR="00503426" w:rsidRPr="00503426" w:rsidTr="00503426">
        <w:trPr>
          <w:trHeight w:val="255"/>
        </w:trPr>
        <w:tc>
          <w:tcPr>
            <w:tcW w:w="7240" w:type="dxa"/>
            <w:vMerge/>
            <w:tcBorders>
              <w:top w:val="single" w:sz="4" w:space="0" w:color="auto"/>
              <w:left w:val="single" w:sz="4" w:space="0" w:color="auto"/>
              <w:bottom w:val="single" w:sz="4" w:space="0" w:color="000000"/>
              <w:right w:val="single" w:sz="4" w:space="0" w:color="auto"/>
            </w:tcBorders>
            <w:vAlign w:val="center"/>
            <w:hideMark/>
          </w:tcPr>
          <w:p w:rsidR="00503426" w:rsidRPr="00503426" w:rsidRDefault="00503426" w:rsidP="00503426">
            <w:pPr>
              <w:suppressAutoHyphens w:val="0"/>
              <w:rPr>
                <w:rFonts w:ascii="Arial" w:hAnsi="Arial" w:cs="Arial"/>
                <w:b/>
                <w:bCs/>
                <w:sz w:val="18"/>
                <w:szCs w:val="18"/>
                <w:lang w:eastAsia="fr-FR"/>
              </w:rPr>
            </w:pPr>
          </w:p>
        </w:tc>
        <w:tc>
          <w:tcPr>
            <w:tcW w:w="1686" w:type="dxa"/>
            <w:tcBorders>
              <w:top w:val="single" w:sz="4" w:space="0" w:color="auto"/>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F</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jc w:val="center"/>
              <w:rPr>
                <w:rFonts w:ascii="Arial" w:hAnsi="Arial" w:cs="Arial"/>
                <w:b/>
                <w:bCs/>
                <w:sz w:val="18"/>
                <w:szCs w:val="18"/>
                <w:lang w:eastAsia="fr-FR"/>
              </w:rPr>
            </w:pPr>
            <w:r w:rsidRPr="00503426">
              <w:rPr>
                <w:rFonts w:ascii="Arial" w:hAnsi="Arial" w:cs="Arial"/>
                <w:b/>
                <w:bCs/>
                <w:sz w:val="18"/>
                <w:szCs w:val="18"/>
                <w:lang w:eastAsia="fr-FR"/>
              </w:rPr>
              <w:t>H</w:t>
            </w:r>
          </w:p>
        </w:tc>
        <w:tc>
          <w:tcPr>
            <w:tcW w:w="2259" w:type="dxa"/>
            <w:tcBorders>
              <w:top w:val="single" w:sz="4" w:space="0" w:color="auto"/>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jc w:val="center"/>
              <w:rPr>
                <w:rFonts w:ascii="Arial" w:hAnsi="Arial" w:cs="Arial"/>
                <w:b/>
                <w:bCs/>
                <w:sz w:val="20"/>
                <w:szCs w:val="20"/>
                <w:lang w:eastAsia="fr-FR"/>
              </w:rPr>
            </w:pPr>
            <w:r w:rsidRPr="00503426">
              <w:rPr>
                <w:rFonts w:ascii="Arial" w:hAnsi="Arial" w:cs="Arial"/>
                <w:b/>
                <w:bCs/>
                <w:sz w:val="20"/>
                <w:szCs w:val="20"/>
                <w:lang w:eastAsia="fr-FR"/>
              </w:rPr>
              <w:t>Total</w:t>
            </w:r>
          </w:p>
        </w:tc>
      </w:tr>
      <w:tr w:rsidR="00503426" w:rsidRPr="00503426" w:rsidTr="00503426">
        <w:trPr>
          <w:trHeight w:val="255"/>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Contractuels CDD sur emploi non-permanent</w:t>
            </w:r>
          </w:p>
        </w:tc>
        <w:tc>
          <w:tcPr>
            <w:tcW w:w="1686" w:type="dxa"/>
            <w:tcBorders>
              <w:top w:val="nil"/>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420 </w:t>
            </w:r>
          </w:p>
        </w:tc>
        <w:tc>
          <w:tcPr>
            <w:tcW w:w="1476"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230 </w:t>
            </w:r>
          </w:p>
        </w:tc>
        <w:tc>
          <w:tcPr>
            <w:tcW w:w="2259" w:type="dxa"/>
            <w:tcBorders>
              <w:top w:val="nil"/>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 xml:space="preserve">              650 </w:t>
            </w:r>
          </w:p>
        </w:tc>
      </w:tr>
      <w:tr w:rsidR="00503426" w:rsidRPr="00503426" w:rsidTr="00503426">
        <w:trPr>
          <w:trHeight w:val="255"/>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Autres types de contrat</w:t>
            </w:r>
          </w:p>
        </w:tc>
        <w:tc>
          <w:tcPr>
            <w:tcW w:w="1686" w:type="dxa"/>
            <w:tcBorders>
              <w:top w:val="nil"/>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1 123 </w:t>
            </w:r>
          </w:p>
        </w:tc>
        <w:tc>
          <w:tcPr>
            <w:tcW w:w="1476"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1 120 </w:t>
            </w:r>
          </w:p>
        </w:tc>
        <w:tc>
          <w:tcPr>
            <w:tcW w:w="2259" w:type="dxa"/>
            <w:tcBorders>
              <w:top w:val="nil"/>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 xml:space="preserve">           2 243 </w:t>
            </w:r>
          </w:p>
        </w:tc>
      </w:tr>
      <w:tr w:rsidR="00503426" w:rsidRPr="00503426" w:rsidTr="00503426">
        <w:trPr>
          <w:trHeight w:val="255"/>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Apprentis</w:t>
            </w:r>
          </w:p>
        </w:tc>
        <w:tc>
          <w:tcPr>
            <w:tcW w:w="1686" w:type="dxa"/>
            <w:tcBorders>
              <w:top w:val="nil"/>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244 </w:t>
            </w:r>
          </w:p>
        </w:tc>
        <w:tc>
          <w:tcPr>
            <w:tcW w:w="1476" w:type="dxa"/>
            <w:tcBorders>
              <w:top w:val="nil"/>
              <w:left w:val="nil"/>
              <w:bottom w:val="single" w:sz="4" w:space="0" w:color="auto"/>
              <w:right w:val="single" w:sz="4" w:space="0" w:color="auto"/>
            </w:tcBorders>
            <w:shd w:val="clear" w:color="auto" w:fill="auto"/>
            <w:vAlign w:val="center"/>
            <w:hideMark/>
          </w:tcPr>
          <w:p w:rsidR="00503426" w:rsidRPr="00503426" w:rsidRDefault="00503426" w:rsidP="00503426">
            <w:pPr>
              <w:suppressAutoHyphens w:val="0"/>
              <w:rPr>
                <w:rFonts w:ascii="Arial" w:hAnsi="Arial" w:cs="Arial"/>
                <w:sz w:val="20"/>
                <w:szCs w:val="20"/>
                <w:lang w:eastAsia="fr-FR"/>
              </w:rPr>
            </w:pPr>
            <w:r w:rsidRPr="00503426">
              <w:rPr>
                <w:rFonts w:ascii="Arial" w:hAnsi="Arial" w:cs="Arial"/>
                <w:sz w:val="20"/>
                <w:szCs w:val="20"/>
                <w:lang w:eastAsia="fr-FR"/>
              </w:rPr>
              <w:t xml:space="preserve">          210 </w:t>
            </w:r>
          </w:p>
        </w:tc>
        <w:tc>
          <w:tcPr>
            <w:tcW w:w="2259" w:type="dxa"/>
            <w:tcBorders>
              <w:top w:val="nil"/>
              <w:left w:val="nil"/>
              <w:bottom w:val="single" w:sz="4" w:space="0" w:color="auto"/>
              <w:right w:val="single" w:sz="4" w:space="0" w:color="auto"/>
            </w:tcBorders>
            <w:shd w:val="clear" w:color="auto" w:fill="auto"/>
            <w:noWrap/>
            <w:vAlign w:val="center"/>
            <w:hideMark/>
          </w:tcPr>
          <w:p w:rsidR="00503426" w:rsidRPr="00503426" w:rsidRDefault="00503426" w:rsidP="00503426">
            <w:pPr>
              <w:suppressAutoHyphens w:val="0"/>
              <w:rPr>
                <w:rFonts w:ascii="Arial" w:hAnsi="Arial" w:cs="Arial"/>
                <w:b/>
                <w:bCs/>
                <w:sz w:val="20"/>
                <w:szCs w:val="20"/>
                <w:lang w:eastAsia="fr-FR"/>
              </w:rPr>
            </w:pPr>
            <w:r w:rsidRPr="00503426">
              <w:rPr>
                <w:rFonts w:ascii="Arial" w:hAnsi="Arial" w:cs="Arial"/>
                <w:b/>
                <w:bCs/>
                <w:sz w:val="20"/>
                <w:szCs w:val="20"/>
                <w:lang w:eastAsia="fr-FR"/>
              </w:rPr>
              <w:t xml:space="preserve">              454 </w:t>
            </w:r>
          </w:p>
        </w:tc>
      </w:tr>
    </w:tbl>
    <w:p w:rsidR="00503426" w:rsidRPr="00503426" w:rsidRDefault="00503426" w:rsidP="00503426">
      <w:pPr>
        <w:pStyle w:val="Corpsdetexte"/>
        <w:sectPr w:rsidR="00503426" w:rsidRPr="00503426" w:rsidSect="00F06B76">
          <w:pgSz w:w="16838" w:h="11906" w:orient="landscape" w:code="9"/>
          <w:pgMar w:top="0" w:right="777" w:bottom="851" w:left="992" w:header="720" w:footer="567" w:gutter="0"/>
          <w:cols w:space="720"/>
          <w:formProt w:val="0"/>
          <w:titlePg/>
          <w:docGrid w:linePitch="600" w:charSpace="32768"/>
        </w:sectPr>
      </w:pPr>
    </w:p>
    <w:p w:rsidR="008644E0" w:rsidRDefault="008644E0" w:rsidP="00C51382">
      <w:pPr>
        <w:pStyle w:val="Titre2"/>
        <w:numPr>
          <w:ilvl w:val="0"/>
          <w:numId w:val="30"/>
        </w:numPr>
        <w:ind w:left="567" w:firstLine="0"/>
      </w:pPr>
      <w:bookmarkStart w:id="45" w:name="_Toc88149875"/>
      <w:r>
        <w:t>Les demandes d’autorisation d’exercice d’une activité accessoire</w:t>
      </w:r>
      <w:bookmarkEnd w:id="45"/>
    </w:p>
    <w:p w:rsidR="008644E0" w:rsidRPr="00F10EEF" w:rsidRDefault="009626B4" w:rsidP="009626B4">
      <w:pPr>
        <w:rPr>
          <w:bCs/>
          <w:sz w:val="22"/>
          <w:szCs w:val="22"/>
        </w:rPr>
      </w:pPr>
      <w:r w:rsidRPr="00F10EEF">
        <w:rPr>
          <w:bCs/>
          <w:sz w:val="22"/>
          <w:szCs w:val="22"/>
        </w:rPr>
        <w:t>Source DAGRH</w:t>
      </w:r>
    </w:p>
    <w:p w:rsidR="00F10EEF" w:rsidRPr="009626B4" w:rsidRDefault="00F10EEF" w:rsidP="009626B4">
      <w:pPr>
        <w:rPr>
          <w:b/>
          <w:bCs/>
          <w:color w:val="00B050"/>
          <w:sz w:val="22"/>
          <w:szCs w:val="22"/>
        </w:rPr>
      </w:pPr>
    </w:p>
    <w:p w:rsidR="008644E0" w:rsidRPr="00F10EEF" w:rsidRDefault="00F10EEF" w:rsidP="00F10EEF">
      <w:pPr>
        <w:suppressAutoHyphens w:val="0"/>
        <w:jc w:val="both"/>
        <w:rPr>
          <w:rFonts w:ascii="Arial" w:hAnsi="Arial" w:cs="Arial"/>
          <w:i/>
          <w:iCs/>
          <w:color w:val="00B050"/>
          <w:sz w:val="22"/>
          <w:szCs w:val="22"/>
          <w:lang w:eastAsia="fr-FR"/>
        </w:rPr>
      </w:pPr>
      <w:r w:rsidRPr="00F10EEF">
        <w:rPr>
          <w:rFonts w:ascii="Arial" w:hAnsi="Arial" w:cs="Arial"/>
          <w:i/>
          <w:iCs/>
          <w:color w:val="00B050"/>
          <w:sz w:val="22"/>
          <w:szCs w:val="22"/>
          <w:lang w:eastAsia="fr-FR"/>
        </w:rPr>
        <w:t xml:space="preserve">BDS FPE 008 Nombre de demandes d’autorisation d’exercice d’une </w:t>
      </w:r>
      <w:r>
        <w:rPr>
          <w:rFonts w:ascii="Arial" w:hAnsi="Arial" w:cs="Arial"/>
          <w:i/>
          <w:iCs/>
          <w:color w:val="00B050"/>
          <w:sz w:val="22"/>
          <w:szCs w:val="22"/>
          <w:lang w:eastAsia="fr-FR"/>
        </w:rPr>
        <w:t>activité accessoire présentées</w:t>
      </w:r>
    </w:p>
    <w:p w:rsidR="008644E0" w:rsidRDefault="008644E0" w:rsidP="008644E0">
      <w:pPr>
        <w:rPr>
          <w:b/>
          <w:bCs/>
          <w:color w:val="0070C0"/>
          <w:sz w:val="22"/>
          <w:szCs w:val="22"/>
        </w:rPr>
      </w:pPr>
    </w:p>
    <w:tbl>
      <w:tblPr>
        <w:tblW w:w="10581" w:type="dxa"/>
        <w:tblCellMar>
          <w:left w:w="70" w:type="dxa"/>
          <w:right w:w="70" w:type="dxa"/>
        </w:tblCellMar>
        <w:tblLook w:val="04A0" w:firstRow="1" w:lastRow="0" w:firstColumn="1" w:lastColumn="0" w:noHBand="0" w:noVBand="1"/>
      </w:tblPr>
      <w:tblGrid>
        <w:gridCol w:w="2672"/>
        <w:gridCol w:w="1523"/>
        <w:gridCol w:w="566"/>
        <w:gridCol w:w="513"/>
        <w:gridCol w:w="566"/>
        <w:gridCol w:w="513"/>
        <w:gridCol w:w="566"/>
        <w:gridCol w:w="513"/>
        <w:gridCol w:w="566"/>
        <w:gridCol w:w="513"/>
        <w:gridCol w:w="902"/>
        <w:gridCol w:w="1169"/>
      </w:tblGrid>
      <w:tr w:rsidR="009626B4" w:rsidRPr="009626B4" w:rsidTr="009626B4">
        <w:trPr>
          <w:trHeight w:val="276"/>
        </w:trPr>
        <w:tc>
          <w:tcPr>
            <w:tcW w:w="2847" w:type="dxa"/>
            <w:vMerge w:val="restart"/>
            <w:tcBorders>
              <w:top w:val="single" w:sz="8" w:space="0" w:color="auto"/>
              <w:left w:val="single" w:sz="8" w:space="0" w:color="auto"/>
              <w:bottom w:val="single" w:sz="8" w:space="0" w:color="000000"/>
              <w:right w:val="single" w:sz="8" w:space="0" w:color="auto"/>
            </w:tcBorders>
            <w:shd w:val="clear" w:color="CCCCCC" w:fill="CCCCCC"/>
            <w:vAlign w:val="center"/>
            <w:hideMark/>
          </w:tcPr>
          <w:p w:rsidR="009626B4" w:rsidRPr="009626B4" w:rsidRDefault="009626B4" w:rsidP="009626B4">
            <w:pPr>
              <w:suppressAutoHyphens w:val="0"/>
              <w:jc w:val="center"/>
              <w:rPr>
                <w:rFonts w:ascii="Liberation Sans1" w:hAnsi="Liberation Sans1" w:cs="Arial"/>
                <w:b/>
                <w:bCs/>
                <w:color w:val="000000"/>
                <w:sz w:val="22"/>
                <w:szCs w:val="22"/>
                <w:lang w:eastAsia="fr-FR"/>
              </w:rPr>
            </w:pPr>
            <w:r w:rsidRPr="009626B4">
              <w:rPr>
                <w:rFonts w:ascii="Liberation Sans1" w:hAnsi="Liberation Sans1" w:cs="Arial"/>
                <w:b/>
                <w:bCs/>
                <w:color w:val="000000"/>
                <w:sz w:val="22"/>
                <w:szCs w:val="22"/>
                <w:lang w:eastAsia="fr-FR"/>
              </w:rPr>
              <w:t>Nombre de demandes d'autorisation d'exercice d'une activité accessoire</w:t>
            </w:r>
          </w:p>
        </w:tc>
        <w:tc>
          <w:tcPr>
            <w:tcW w:w="1347" w:type="dxa"/>
            <w:vMerge w:val="restart"/>
            <w:tcBorders>
              <w:top w:val="single" w:sz="8" w:space="0" w:color="auto"/>
              <w:left w:val="single" w:sz="8" w:space="0" w:color="auto"/>
              <w:bottom w:val="single" w:sz="8" w:space="0" w:color="000000"/>
              <w:right w:val="single" w:sz="8" w:space="0" w:color="auto"/>
            </w:tcBorders>
            <w:shd w:val="clear" w:color="CCCCCC" w:fill="CCCCCC"/>
            <w:vAlign w:val="center"/>
            <w:hideMark/>
          </w:tcPr>
          <w:p w:rsidR="009626B4" w:rsidRPr="009626B4" w:rsidRDefault="009626B4" w:rsidP="009626B4">
            <w:pPr>
              <w:suppressAutoHyphens w:val="0"/>
              <w:jc w:val="center"/>
              <w:rPr>
                <w:rFonts w:ascii="Liberation Sans1" w:hAnsi="Liberation Sans1" w:cs="Arial"/>
                <w:b/>
                <w:bCs/>
                <w:color w:val="000000"/>
                <w:sz w:val="22"/>
                <w:szCs w:val="22"/>
                <w:lang w:eastAsia="fr-FR"/>
              </w:rPr>
            </w:pPr>
            <w:r w:rsidRPr="009626B4">
              <w:rPr>
                <w:rFonts w:ascii="Liberation Sans1" w:hAnsi="Liberation Sans1" w:cs="Arial"/>
                <w:b/>
                <w:bCs/>
                <w:color w:val="000000"/>
                <w:sz w:val="22"/>
                <w:szCs w:val="22"/>
                <w:lang w:eastAsia="fr-FR"/>
              </w:rPr>
              <w:t>Par type d'activité</w:t>
            </w:r>
          </w:p>
        </w:tc>
        <w:tc>
          <w:tcPr>
            <w:tcW w:w="1079" w:type="dxa"/>
            <w:gridSpan w:val="2"/>
            <w:tcBorders>
              <w:top w:val="single" w:sz="8" w:space="0" w:color="auto"/>
              <w:left w:val="single" w:sz="8" w:space="0" w:color="auto"/>
              <w:bottom w:val="single" w:sz="4" w:space="0" w:color="auto"/>
              <w:right w:val="single" w:sz="4" w:space="0" w:color="auto"/>
            </w:tcBorders>
            <w:shd w:val="clear" w:color="CCCCCC" w:fill="CCCCCC"/>
            <w:noWrap/>
            <w:vAlign w:val="center"/>
            <w:hideMark/>
          </w:tcPr>
          <w:p w:rsidR="009626B4" w:rsidRPr="009626B4" w:rsidRDefault="009626B4" w:rsidP="009626B4">
            <w:pPr>
              <w:suppressAutoHyphens w:val="0"/>
              <w:jc w:val="center"/>
              <w:rPr>
                <w:rFonts w:ascii="Liberation Sans1" w:hAnsi="Liberation Sans1" w:cs="Arial"/>
                <w:b/>
                <w:bCs/>
                <w:color w:val="000000"/>
                <w:sz w:val="22"/>
                <w:szCs w:val="22"/>
                <w:lang w:eastAsia="fr-FR"/>
              </w:rPr>
            </w:pPr>
            <w:r w:rsidRPr="009626B4">
              <w:rPr>
                <w:rFonts w:ascii="Liberation Sans1" w:hAnsi="Liberation Sans1" w:cs="Arial"/>
                <w:b/>
                <w:bCs/>
                <w:color w:val="000000"/>
                <w:sz w:val="22"/>
                <w:szCs w:val="22"/>
                <w:lang w:eastAsia="fr-FR"/>
              </w:rPr>
              <w:t>A+</w:t>
            </w:r>
          </w:p>
        </w:tc>
        <w:tc>
          <w:tcPr>
            <w:tcW w:w="1079" w:type="dxa"/>
            <w:gridSpan w:val="2"/>
            <w:tcBorders>
              <w:top w:val="single" w:sz="8" w:space="0" w:color="auto"/>
              <w:left w:val="nil"/>
              <w:bottom w:val="single" w:sz="4" w:space="0" w:color="auto"/>
              <w:right w:val="single" w:sz="4" w:space="0" w:color="auto"/>
            </w:tcBorders>
            <w:shd w:val="clear" w:color="CCCCCC" w:fill="CCCCCC"/>
            <w:noWrap/>
            <w:vAlign w:val="center"/>
            <w:hideMark/>
          </w:tcPr>
          <w:p w:rsidR="009626B4" w:rsidRPr="009626B4" w:rsidRDefault="009626B4" w:rsidP="009626B4">
            <w:pPr>
              <w:suppressAutoHyphens w:val="0"/>
              <w:jc w:val="center"/>
              <w:rPr>
                <w:rFonts w:ascii="Liberation Sans1" w:hAnsi="Liberation Sans1" w:cs="Arial"/>
                <w:b/>
                <w:bCs/>
                <w:color w:val="000000"/>
                <w:sz w:val="22"/>
                <w:szCs w:val="22"/>
                <w:lang w:eastAsia="fr-FR"/>
              </w:rPr>
            </w:pPr>
            <w:r w:rsidRPr="009626B4">
              <w:rPr>
                <w:rFonts w:ascii="Liberation Sans1" w:hAnsi="Liberation Sans1" w:cs="Arial"/>
                <w:b/>
                <w:bCs/>
                <w:color w:val="000000"/>
                <w:sz w:val="22"/>
                <w:szCs w:val="22"/>
                <w:lang w:eastAsia="fr-FR"/>
              </w:rPr>
              <w:t>A</w:t>
            </w:r>
          </w:p>
        </w:tc>
        <w:tc>
          <w:tcPr>
            <w:tcW w:w="1079" w:type="dxa"/>
            <w:gridSpan w:val="2"/>
            <w:tcBorders>
              <w:top w:val="single" w:sz="8" w:space="0" w:color="auto"/>
              <w:left w:val="nil"/>
              <w:bottom w:val="single" w:sz="4" w:space="0" w:color="auto"/>
              <w:right w:val="single" w:sz="4" w:space="0" w:color="auto"/>
            </w:tcBorders>
            <w:shd w:val="clear" w:color="CCCCCC" w:fill="CCCCCC"/>
            <w:noWrap/>
            <w:vAlign w:val="center"/>
            <w:hideMark/>
          </w:tcPr>
          <w:p w:rsidR="009626B4" w:rsidRPr="009626B4" w:rsidRDefault="009626B4" w:rsidP="009626B4">
            <w:pPr>
              <w:suppressAutoHyphens w:val="0"/>
              <w:jc w:val="center"/>
              <w:rPr>
                <w:rFonts w:ascii="Liberation Sans1" w:hAnsi="Liberation Sans1" w:cs="Arial"/>
                <w:b/>
                <w:bCs/>
                <w:color w:val="000000"/>
                <w:sz w:val="22"/>
                <w:szCs w:val="22"/>
                <w:lang w:eastAsia="fr-FR"/>
              </w:rPr>
            </w:pPr>
            <w:r w:rsidRPr="009626B4">
              <w:rPr>
                <w:rFonts w:ascii="Liberation Sans1" w:hAnsi="Liberation Sans1" w:cs="Arial"/>
                <w:b/>
                <w:bCs/>
                <w:color w:val="000000"/>
                <w:sz w:val="22"/>
                <w:szCs w:val="22"/>
                <w:lang w:eastAsia="fr-FR"/>
              </w:rPr>
              <w:t>B</w:t>
            </w:r>
          </w:p>
        </w:tc>
        <w:tc>
          <w:tcPr>
            <w:tcW w:w="1079" w:type="dxa"/>
            <w:gridSpan w:val="2"/>
            <w:tcBorders>
              <w:top w:val="single" w:sz="8" w:space="0" w:color="auto"/>
              <w:left w:val="nil"/>
              <w:bottom w:val="single" w:sz="4" w:space="0" w:color="auto"/>
              <w:right w:val="single" w:sz="4" w:space="0" w:color="auto"/>
            </w:tcBorders>
            <w:shd w:val="clear" w:color="CCCCCC" w:fill="CCCCCC"/>
            <w:noWrap/>
            <w:vAlign w:val="center"/>
            <w:hideMark/>
          </w:tcPr>
          <w:p w:rsidR="009626B4" w:rsidRPr="009626B4" w:rsidRDefault="009626B4" w:rsidP="009626B4">
            <w:pPr>
              <w:suppressAutoHyphens w:val="0"/>
              <w:jc w:val="center"/>
              <w:rPr>
                <w:rFonts w:ascii="Liberation Sans1" w:hAnsi="Liberation Sans1" w:cs="Arial"/>
                <w:b/>
                <w:bCs/>
                <w:color w:val="000000"/>
                <w:sz w:val="22"/>
                <w:szCs w:val="22"/>
                <w:lang w:eastAsia="fr-FR"/>
              </w:rPr>
            </w:pPr>
            <w:r w:rsidRPr="009626B4">
              <w:rPr>
                <w:rFonts w:ascii="Liberation Sans1" w:hAnsi="Liberation Sans1" w:cs="Arial"/>
                <w:b/>
                <w:bCs/>
                <w:color w:val="000000"/>
                <w:sz w:val="22"/>
                <w:szCs w:val="22"/>
                <w:lang w:eastAsia="fr-FR"/>
              </w:rPr>
              <w:t>C</w:t>
            </w:r>
          </w:p>
        </w:tc>
        <w:tc>
          <w:tcPr>
            <w:tcW w:w="2071" w:type="dxa"/>
            <w:gridSpan w:val="2"/>
            <w:tcBorders>
              <w:top w:val="single" w:sz="8" w:space="0" w:color="auto"/>
              <w:left w:val="nil"/>
              <w:bottom w:val="single" w:sz="4" w:space="0" w:color="auto"/>
              <w:right w:val="single" w:sz="8" w:space="0" w:color="000000"/>
            </w:tcBorders>
            <w:shd w:val="clear" w:color="CCCCCC" w:fill="CCCCCC"/>
            <w:noWrap/>
            <w:vAlign w:val="center"/>
            <w:hideMark/>
          </w:tcPr>
          <w:p w:rsidR="009626B4" w:rsidRPr="009626B4" w:rsidRDefault="009626B4" w:rsidP="009626B4">
            <w:pPr>
              <w:suppressAutoHyphens w:val="0"/>
              <w:jc w:val="center"/>
              <w:rPr>
                <w:rFonts w:ascii="Liberation Sans1" w:hAnsi="Liberation Sans1" w:cs="Arial"/>
                <w:b/>
                <w:bCs/>
                <w:color w:val="000000"/>
                <w:sz w:val="22"/>
                <w:szCs w:val="22"/>
                <w:lang w:eastAsia="fr-FR"/>
              </w:rPr>
            </w:pPr>
            <w:r w:rsidRPr="009626B4">
              <w:rPr>
                <w:rFonts w:ascii="Liberation Sans1" w:hAnsi="Liberation Sans1" w:cs="Arial"/>
                <w:b/>
                <w:bCs/>
                <w:color w:val="000000"/>
                <w:sz w:val="22"/>
                <w:szCs w:val="22"/>
                <w:lang w:eastAsia="fr-FR"/>
              </w:rPr>
              <w:t>TOTAL</w:t>
            </w:r>
          </w:p>
        </w:tc>
      </w:tr>
      <w:tr w:rsidR="009626B4" w:rsidRPr="009626B4" w:rsidTr="009626B4">
        <w:trPr>
          <w:trHeight w:val="655"/>
        </w:trPr>
        <w:tc>
          <w:tcPr>
            <w:tcW w:w="2847" w:type="dxa"/>
            <w:vMerge/>
            <w:tcBorders>
              <w:top w:val="single" w:sz="8" w:space="0" w:color="auto"/>
              <w:left w:val="single" w:sz="8" w:space="0" w:color="auto"/>
              <w:bottom w:val="single" w:sz="8" w:space="0" w:color="000000"/>
              <w:right w:val="single" w:sz="8" w:space="0" w:color="auto"/>
            </w:tcBorders>
            <w:vAlign w:val="center"/>
            <w:hideMark/>
          </w:tcPr>
          <w:p w:rsidR="009626B4" w:rsidRPr="009626B4" w:rsidRDefault="009626B4" w:rsidP="009626B4">
            <w:pPr>
              <w:suppressAutoHyphens w:val="0"/>
              <w:rPr>
                <w:rFonts w:ascii="Liberation Sans1" w:hAnsi="Liberation Sans1" w:cs="Arial"/>
                <w:b/>
                <w:bCs/>
                <w:color w:val="000000"/>
                <w:sz w:val="22"/>
                <w:szCs w:val="22"/>
                <w:lang w:eastAsia="fr-FR"/>
              </w:rPr>
            </w:pPr>
          </w:p>
        </w:tc>
        <w:tc>
          <w:tcPr>
            <w:tcW w:w="1347" w:type="dxa"/>
            <w:vMerge/>
            <w:tcBorders>
              <w:top w:val="single" w:sz="8" w:space="0" w:color="auto"/>
              <w:left w:val="single" w:sz="8" w:space="0" w:color="auto"/>
              <w:bottom w:val="single" w:sz="8" w:space="0" w:color="000000"/>
              <w:right w:val="single" w:sz="8" w:space="0" w:color="auto"/>
            </w:tcBorders>
            <w:vAlign w:val="center"/>
            <w:hideMark/>
          </w:tcPr>
          <w:p w:rsidR="009626B4" w:rsidRPr="009626B4" w:rsidRDefault="009626B4" w:rsidP="009626B4">
            <w:pPr>
              <w:suppressAutoHyphens w:val="0"/>
              <w:rPr>
                <w:rFonts w:ascii="Liberation Sans1" w:hAnsi="Liberation Sans1" w:cs="Arial"/>
                <w:b/>
                <w:bCs/>
                <w:color w:val="000000"/>
                <w:sz w:val="22"/>
                <w:szCs w:val="22"/>
                <w:lang w:eastAsia="fr-FR"/>
              </w:rPr>
            </w:pPr>
          </w:p>
        </w:tc>
        <w:tc>
          <w:tcPr>
            <w:tcW w:w="566" w:type="dxa"/>
            <w:tcBorders>
              <w:top w:val="nil"/>
              <w:left w:val="single" w:sz="4" w:space="0" w:color="auto"/>
              <w:bottom w:val="single" w:sz="4" w:space="0" w:color="auto"/>
              <w:right w:val="single" w:sz="4" w:space="0" w:color="auto"/>
            </w:tcBorders>
            <w:shd w:val="clear" w:color="CCCCCC" w:fill="CCCCCC"/>
            <w:vAlign w:val="center"/>
            <w:hideMark/>
          </w:tcPr>
          <w:p w:rsidR="009626B4" w:rsidRPr="009626B4" w:rsidRDefault="009626B4" w:rsidP="009626B4">
            <w:pPr>
              <w:suppressAutoHyphens w:val="0"/>
              <w:jc w:val="center"/>
              <w:rPr>
                <w:rFonts w:ascii="Liberation Sans1" w:hAnsi="Liberation Sans1" w:cs="Arial"/>
                <w:b/>
                <w:bCs/>
                <w:color w:val="000000"/>
                <w:sz w:val="22"/>
                <w:szCs w:val="22"/>
                <w:lang w:eastAsia="fr-FR"/>
              </w:rPr>
            </w:pPr>
            <w:r w:rsidRPr="009626B4">
              <w:rPr>
                <w:rFonts w:ascii="Liberation Sans1" w:hAnsi="Liberation Sans1" w:cs="Arial"/>
                <w:b/>
                <w:bCs/>
                <w:color w:val="000000"/>
                <w:sz w:val="22"/>
                <w:szCs w:val="22"/>
                <w:lang w:eastAsia="fr-FR"/>
              </w:rPr>
              <w:t>F</w:t>
            </w:r>
          </w:p>
        </w:tc>
        <w:tc>
          <w:tcPr>
            <w:tcW w:w="513" w:type="dxa"/>
            <w:tcBorders>
              <w:top w:val="nil"/>
              <w:left w:val="nil"/>
              <w:bottom w:val="single" w:sz="4" w:space="0" w:color="auto"/>
              <w:right w:val="single" w:sz="4" w:space="0" w:color="auto"/>
            </w:tcBorders>
            <w:shd w:val="clear" w:color="CCCCCC" w:fill="CCCCCC"/>
            <w:vAlign w:val="center"/>
            <w:hideMark/>
          </w:tcPr>
          <w:p w:rsidR="009626B4" w:rsidRPr="009626B4" w:rsidRDefault="009626B4" w:rsidP="009626B4">
            <w:pPr>
              <w:suppressAutoHyphens w:val="0"/>
              <w:jc w:val="center"/>
              <w:rPr>
                <w:rFonts w:ascii="Liberation Sans1" w:hAnsi="Liberation Sans1" w:cs="Arial"/>
                <w:b/>
                <w:bCs/>
                <w:color w:val="000000"/>
                <w:sz w:val="22"/>
                <w:szCs w:val="22"/>
                <w:lang w:eastAsia="fr-FR"/>
              </w:rPr>
            </w:pPr>
            <w:r w:rsidRPr="009626B4">
              <w:rPr>
                <w:rFonts w:ascii="Liberation Sans1" w:hAnsi="Liberation Sans1" w:cs="Arial"/>
                <w:b/>
                <w:bCs/>
                <w:color w:val="000000"/>
                <w:sz w:val="22"/>
                <w:szCs w:val="22"/>
                <w:lang w:eastAsia="fr-FR"/>
              </w:rPr>
              <w:t>H</w:t>
            </w:r>
          </w:p>
        </w:tc>
        <w:tc>
          <w:tcPr>
            <w:tcW w:w="566" w:type="dxa"/>
            <w:tcBorders>
              <w:top w:val="nil"/>
              <w:left w:val="nil"/>
              <w:bottom w:val="single" w:sz="4" w:space="0" w:color="auto"/>
              <w:right w:val="single" w:sz="4" w:space="0" w:color="auto"/>
            </w:tcBorders>
            <w:shd w:val="clear" w:color="CCCCCC" w:fill="CCCCCC"/>
            <w:vAlign w:val="center"/>
            <w:hideMark/>
          </w:tcPr>
          <w:p w:rsidR="009626B4" w:rsidRPr="009626B4" w:rsidRDefault="009626B4" w:rsidP="009626B4">
            <w:pPr>
              <w:suppressAutoHyphens w:val="0"/>
              <w:jc w:val="center"/>
              <w:rPr>
                <w:rFonts w:ascii="Liberation Sans1" w:hAnsi="Liberation Sans1" w:cs="Arial"/>
                <w:b/>
                <w:bCs/>
                <w:color w:val="000000"/>
                <w:sz w:val="22"/>
                <w:szCs w:val="22"/>
                <w:lang w:eastAsia="fr-FR"/>
              </w:rPr>
            </w:pPr>
            <w:r w:rsidRPr="009626B4">
              <w:rPr>
                <w:rFonts w:ascii="Liberation Sans1" w:hAnsi="Liberation Sans1" w:cs="Arial"/>
                <w:b/>
                <w:bCs/>
                <w:color w:val="000000"/>
                <w:sz w:val="22"/>
                <w:szCs w:val="22"/>
                <w:lang w:eastAsia="fr-FR"/>
              </w:rPr>
              <w:t>F</w:t>
            </w:r>
          </w:p>
        </w:tc>
        <w:tc>
          <w:tcPr>
            <w:tcW w:w="513" w:type="dxa"/>
            <w:tcBorders>
              <w:top w:val="nil"/>
              <w:left w:val="nil"/>
              <w:bottom w:val="single" w:sz="4" w:space="0" w:color="auto"/>
              <w:right w:val="single" w:sz="4" w:space="0" w:color="auto"/>
            </w:tcBorders>
            <w:shd w:val="clear" w:color="CCCCCC" w:fill="CCCCCC"/>
            <w:vAlign w:val="center"/>
            <w:hideMark/>
          </w:tcPr>
          <w:p w:rsidR="009626B4" w:rsidRPr="009626B4" w:rsidRDefault="009626B4" w:rsidP="009626B4">
            <w:pPr>
              <w:suppressAutoHyphens w:val="0"/>
              <w:jc w:val="center"/>
              <w:rPr>
                <w:rFonts w:ascii="Liberation Sans1" w:hAnsi="Liberation Sans1" w:cs="Arial"/>
                <w:b/>
                <w:bCs/>
                <w:color w:val="000000"/>
                <w:sz w:val="22"/>
                <w:szCs w:val="22"/>
                <w:lang w:eastAsia="fr-FR"/>
              </w:rPr>
            </w:pPr>
            <w:r w:rsidRPr="009626B4">
              <w:rPr>
                <w:rFonts w:ascii="Liberation Sans1" w:hAnsi="Liberation Sans1" w:cs="Arial"/>
                <w:b/>
                <w:bCs/>
                <w:color w:val="000000"/>
                <w:sz w:val="22"/>
                <w:szCs w:val="22"/>
                <w:lang w:eastAsia="fr-FR"/>
              </w:rPr>
              <w:t>H</w:t>
            </w:r>
          </w:p>
        </w:tc>
        <w:tc>
          <w:tcPr>
            <w:tcW w:w="566" w:type="dxa"/>
            <w:tcBorders>
              <w:top w:val="nil"/>
              <w:left w:val="nil"/>
              <w:bottom w:val="single" w:sz="4" w:space="0" w:color="auto"/>
              <w:right w:val="single" w:sz="4" w:space="0" w:color="auto"/>
            </w:tcBorders>
            <w:shd w:val="clear" w:color="CCCCCC" w:fill="CCCCCC"/>
            <w:vAlign w:val="center"/>
            <w:hideMark/>
          </w:tcPr>
          <w:p w:rsidR="009626B4" w:rsidRPr="009626B4" w:rsidRDefault="009626B4" w:rsidP="009626B4">
            <w:pPr>
              <w:suppressAutoHyphens w:val="0"/>
              <w:jc w:val="center"/>
              <w:rPr>
                <w:rFonts w:ascii="Liberation Sans1" w:hAnsi="Liberation Sans1" w:cs="Arial"/>
                <w:b/>
                <w:bCs/>
                <w:color w:val="000000"/>
                <w:sz w:val="22"/>
                <w:szCs w:val="22"/>
                <w:lang w:eastAsia="fr-FR"/>
              </w:rPr>
            </w:pPr>
            <w:r w:rsidRPr="009626B4">
              <w:rPr>
                <w:rFonts w:ascii="Liberation Sans1" w:hAnsi="Liberation Sans1" w:cs="Arial"/>
                <w:b/>
                <w:bCs/>
                <w:color w:val="000000"/>
                <w:sz w:val="22"/>
                <w:szCs w:val="22"/>
                <w:lang w:eastAsia="fr-FR"/>
              </w:rPr>
              <w:t>F</w:t>
            </w:r>
          </w:p>
        </w:tc>
        <w:tc>
          <w:tcPr>
            <w:tcW w:w="513" w:type="dxa"/>
            <w:tcBorders>
              <w:top w:val="nil"/>
              <w:left w:val="nil"/>
              <w:bottom w:val="single" w:sz="4" w:space="0" w:color="auto"/>
              <w:right w:val="single" w:sz="4" w:space="0" w:color="auto"/>
            </w:tcBorders>
            <w:shd w:val="clear" w:color="CCCCCC" w:fill="CCCCCC"/>
            <w:vAlign w:val="center"/>
            <w:hideMark/>
          </w:tcPr>
          <w:p w:rsidR="009626B4" w:rsidRPr="009626B4" w:rsidRDefault="009626B4" w:rsidP="009626B4">
            <w:pPr>
              <w:suppressAutoHyphens w:val="0"/>
              <w:jc w:val="center"/>
              <w:rPr>
                <w:rFonts w:ascii="Liberation Sans1" w:hAnsi="Liberation Sans1" w:cs="Arial"/>
                <w:b/>
                <w:bCs/>
                <w:color w:val="000000"/>
                <w:sz w:val="22"/>
                <w:szCs w:val="22"/>
                <w:lang w:eastAsia="fr-FR"/>
              </w:rPr>
            </w:pPr>
            <w:r w:rsidRPr="009626B4">
              <w:rPr>
                <w:rFonts w:ascii="Liberation Sans1" w:hAnsi="Liberation Sans1" w:cs="Arial"/>
                <w:b/>
                <w:bCs/>
                <w:color w:val="000000"/>
                <w:sz w:val="22"/>
                <w:szCs w:val="22"/>
                <w:lang w:eastAsia="fr-FR"/>
              </w:rPr>
              <w:t>H</w:t>
            </w:r>
          </w:p>
        </w:tc>
        <w:tc>
          <w:tcPr>
            <w:tcW w:w="566" w:type="dxa"/>
            <w:tcBorders>
              <w:top w:val="nil"/>
              <w:left w:val="nil"/>
              <w:bottom w:val="single" w:sz="4" w:space="0" w:color="auto"/>
              <w:right w:val="single" w:sz="4" w:space="0" w:color="auto"/>
            </w:tcBorders>
            <w:shd w:val="clear" w:color="CCCCCC" w:fill="CCCCCC"/>
            <w:vAlign w:val="center"/>
            <w:hideMark/>
          </w:tcPr>
          <w:p w:rsidR="009626B4" w:rsidRPr="009626B4" w:rsidRDefault="009626B4" w:rsidP="009626B4">
            <w:pPr>
              <w:suppressAutoHyphens w:val="0"/>
              <w:jc w:val="center"/>
              <w:rPr>
                <w:rFonts w:ascii="Liberation Sans1" w:hAnsi="Liberation Sans1" w:cs="Arial"/>
                <w:b/>
                <w:bCs/>
                <w:color w:val="000000"/>
                <w:sz w:val="22"/>
                <w:szCs w:val="22"/>
                <w:lang w:eastAsia="fr-FR"/>
              </w:rPr>
            </w:pPr>
            <w:r w:rsidRPr="009626B4">
              <w:rPr>
                <w:rFonts w:ascii="Liberation Sans1" w:hAnsi="Liberation Sans1" w:cs="Arial"/>
                <w:b/>
                <w:bCs/>
                <w:color w:val="000000"/>
                <w:sz w:val="22"/>
                <w:szCs w:val="22"/>
                <w:lang w:eastAsia="fr-FR"/>
              </w:rPr>
              <w:t>F</w:t>
            </w:r>
          </w:p>
        </w:tc>
        <w:tc>
          <w:tcPr>
            <w:tcW w:w="513" w:type="dxa"/>
            <w:tcBorders>
              <w:top w:val="nil"/>
              <w:left w:val="nil"/>
              <w:bottom w:val="single" w:sz="4" w:space="0" w:color="auto"/>
              <w:right w:val="single" w:sz="4" w:space="0" w:color="auto"/>
            </w:tcBorders>
            <w:shd w:val="clear" w:color="CCCCCC" w:fill="CCCCCC"/>
            <w:vAlign w:val="center"/>
            <w:hideMark/>
          </w:tcPr>
          <w:p w:rsidR="009626B4" w:rsidRPr="009626B4" w:rsidRDefault="009626B4" w:rsidP="009626B4">
            <w:pPr>
              <w:suppressAutoHyphens w:val="0"/>
              <w:jc w:val="center"/>
              <w:rPr>
                <w:rFonts w:ascii="Liberation Sans1" w:hAnsi="Liberation Sans1" w:cs="Arial"/>
                <w:b/>
                <w:bCs/>
                <w:color w:val="000000"/>
                <w:sz w:val="22"/>
                <w:szCs w:val="22"/>
                <w:lang w:eastAsia="fr-FR"/>
              </w:rPr>
            </w:pPr>
            <w:r w:rsidRPr="009626B4">
              <w:rPr>
                <w:rFonts w:ascii="Liberation Sans1" w:hAnsi="Liberation Sans1" w:cs="Arial"/>
                <w:b/>
                <w:bCs/>
                <w:color w:val="000000"/>
                <w:sz w:val="22"/>
                <w:szCs w:val="22"/>
                <w:lang w:eastAsia="fr-FR"/>
              </w:rPr>
              <w:t>H</w:t>
            </w:r>
          </w:p>
        </w:tc>
        <w:tc>
          <w:tcPr>
            <w:tcW w:w="902" w:type="dxa"/>
            <w:tcBorders>
              <w:top w:val="nil"/>
              <w:left w:val="nil"/>
              <w:bottom w:val="single" w:sz="4" w:space="0" w:color="auto"/>
              <w:right w:val="single" w:sz="4" w:space="0" w:color="auto"/>
            </w:tcBorders>
            <w:shd w:val="clear" w:color="CCCCCC" w:fill="CCCCCC"/>
            <w:vAlign w:val="center"/>
            <w:hideMark/>
          </w:tcPr>
          <w:p w:rsidR="009626B4" w:rsidRPr="009626B4" w:rsidRDefault="009626B4" w:rsidP="009626B4">
            <w:pPr>
              <w:suppressAutoHyphens w:val="0"/>
              <w:jc w:val="center"/>
              <w:rPr>
                <w:rFonts w:ascii="Liberation Sans1" w:hAnsi="Liberation Sans1" w:cs="Arial"/>
                <w:b/>
                <w:bCs/>
                <w:color w:val="000000"/>
                <w:sz w:val="22"/>
                <w:szCs w:val="22"/>
                <w:lang w:eastAsia="fr-FR"/>
              </w:rPr>
            </w:pPr>
            <w:r w:rsidRPr="009626B4">
              <w:rPr>
                <w:rFonts w:ascii="Liberation Sans1" w:hAnsi="Liberation Sans1" w:cs="Arial"/>
                <w:b/>
                <w:bCs/>
                <w:color w:val="000000"/>
                <w:sz w:val="22"/>
                <w:szCs w:val="22"/>
                <w:lang w:eastAsia="fr-FR"/>
              </w:rPr>
              <w:t>F</w:t>
            </w:r>
          </w:p>
        </w:tc>
        <w:tc>
          <w:tcPr>
            <w:tcW w:w="1168" w:type="dxa"/>
            <w:tcBorders>
              <w:top w:val="nil"/>
              <w:left w:val="nil"/>
              <w:bottom w:val="single" w:sz="4" w:space="0" w:color="auto"/>
              <w:right w:val="single" w:sz="4" w:space="0" w:color="auto"/>
            </w:tcBorders>
            <w:shd w:val="clear" w:color="CCCCCC" w:fill="CCCCCC"/>
            <w:vAlign w:val="center"/>
            <w:hideMark/>
          </w:tcPr>
          <w:p w:rsidR="009626B4" w:rsidRPr="009626B4" w:rsidRDefault="009626B4" w:rsidP="009626B4">
            <w:pPr>
              <w:suppressAutoHyphens w:val="0"/>
              <w:jc w:val="center"/>
              <w:rPr>
                <w:rFonts w:ascii="Liberation Sans1" w:hAnsi="Liberation Sans1" w:cs="Arial"/>
                <w:b/>
                <w:bCs/>
                <w:color w:val="000000"/>
                <w:sz w:val="22"/>
                <w:szCs w:val="22"/>
                <w:lang w:eastAsia="fr-FR"/>
              </w:rPr>
            </w:pPr>
            <w:r w:rsidRPr="009626B4">
              <w:rPr>
                <w:rFonts w:ascii="Liberation Sans1" w:hAnsi="Liberation Sans1" w:cs="Arial"/>
                <w:b/>
                <w:bCs/>
                <w:color w:val="000000"/>
                <w:sz w:val="22"/>
                <w:szCs w:val="22"/>
                <w:lang w:eastAsia="fr-FR"/>
              </w:rPr>
              <w:t>H</w:t>
            </w:r>
          </w:p>
        </w:tc>
      </w:tr>
      <w:tr w:rsidR="009626B4" w:rsidRPr="009626B4" w:rsidTr="009626B4">
        <w:trPr>
          <w:trHeight w:val="553"/>
        </w:trPr>
        <w:tc>
          <w:tcPr>
            <w:tcW w:w="2847" w:type="dxa"/>
            <w:vMerge w:val="restart"/>
            <w:tcBorders>
              <w:top w:val="nil"/>
              <w:left w:val="single" w:sz="8" w:space="0" w:color="auto"/>
              <w:bottom w:val="nil"/>
              <w:right w:val="single" w:sz="4" w:space="0" w:color="auto"/>
            </w:tcBorders>
            <w:shd w:val="clear" w:color="auto" w:fill="auto"/>
            <w:vAlign w:val="center"/>
            <w:hideMark/>
          </w:tcPr>
          <w:p w:rsidR="009626B4" w:rsidRPr="009626B4" w:rsidRDefault="009626B4" w:rsidP="009626B4">
            <w:pPr>
              <w:suppressAutoHyphens w:val="0"/>
              <w:jc w:val="center"/>
              <w:rPr>
                <w:rFonts w:ascii="Arial" w:hAnsi="Arial" w:cs="Arial"/>
                <w:b/>
                <w:bCs/>
                <w:color w:val="000000"/>
                <w:sz w:val="22"/>
                <w:szCs w:val="22"/>
                <w:lang w:eastAsia="fr-FR"/>
              </w:rPr>
            </w:pPr>
            <w:r w:rsidRPr="009626B4">
              <w:rPr>
                <w:rFonts w:ascii="Arial" w:hAnsi="Arial" w:cs="Arial"/>
                <w:b/>
                <w:bCs/>
                <w:color w:val="000000"/>
                <w:sz w:val="22"/>
                <w:szCs w:val="22"/>
                <w:lang w:eastAsia="fr-FR"/>
              </w:rPr>
              <w:t>Acceptation</w:t>
            </w:r>
          </w:p>
        </w:tc>
        <w:tc>
          <w:tcPr>
            <w:tcW w:w="1347" w:type="dxa"/>
            <w:tcBorders>
              <w:top w:val="nil"/>
              <w:left w:val="nil"/>
              <w:bottom w:val="single" w:sz="4" w:space="0" w:color="auto"/>
              <w:right w:val="single" w:sz="4" w:space="0" w:color="auto"/>
            </w:tcBorders>
            <w:shd w:val="clear" w:color="auto" w:fill="auto"/>
            <w:vAlign w:val="bottom"/>
            <w:hideMark/>
          </w:tcPr>
          <w:p w:rsidR="009626B4" w:rsidRPr="009626B4" w:rsidRDefault="009626B4" w:rsidP="009626B4">
            <w:pPr>
              <w:suppressAutoHyphens w:val="0"/>
              <w:jc w:val="center"/>
              <w:rPr>
                <w:rFonts w:ascii="Arial" w:hAnsi="Arial" w:cs="Arial"/>
                <w:color w:val="000000"/>
                <w:sz w:val="22"/>
                <w:szCs w:val="22"/>
                <w:lang w:eastAsia="fr-FR"/>
              </w:rPr>
            </w:pPr>
            <w:r w:rsidRPr="009626B4">
              <w:rPr>
                <w:rFonts w:ascii="Arial" w:hAnsi="Arial" w:cs="Arial"/>
                <w:color w:val="000000"/>
                <w:sz w:val="22"/>
                <w:szCs w:val="22"/>
                <w:lang w:eastAsia="fr-FR"/>
              </w:rPr>
              <w:t>expertise et consultation</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2</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1</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902"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3</w:t>
            </w:r>
          </w:p>
        </w:tc>
        <w:tc>
          <w:tcPr>
            <w:tcW w:w="1168"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r>
      <w:tr w:rsidR="009626B4" w:rsidRPr="009626B4" w:rsidTr="009626B4">
        <w:trPr>
          <w:trHeight w:val="553"/>
        </w:trPr>
        <w:tc>
          <w:tcPr>
            <w:tcW w:w="2847" w:type="dxa"/>
            <w:vMerge/>
            <w:tcBorders>
              <w:top w:val="nil"/>
              <w:left w:val="single" w:sz="8" w:space="0" w:color="auto"/>
              <w:bottom w:val="nil"/>
              <w:right w:val="single" w:sz="4" w:space="0" w:color="auto"/>
            </w:tcBorders>
            <w:vAlign w:val="center"/>
            <w:hideMark/>
          </w:tcPr>
          <w:p w:rsidR="009626B4" w:rsidRPr="009626B4" w:rsidRDefault="009626B4" w:rsidP="009626B4">
            <w:pPr>
              <w:suppressAutoHyphens w:val="0"/>
              <w:rPr>
                <w:rFonts w:ascii="Arial" w:hAnsi="Arial" w:cs="Arial"/>
                <w:b/>
                <w:bCs/>
                <w:color w:val="000000"/>
                <w:sz w:val="22"/>
                <w:szCs w:val="22"/>
                <w:lang w:eastAsia="fr-FR"/>
              </w:rPr>
            </w:pPr>
          </w:p>
        </w:tc>
        <w:tc>
          <w:tcPr>
            <w:tcW w:w="1347" w:type="dxa"/>
            <w:tcBorders>
              <w:top w:val="nil"/>
              <w:left w:val="nil"/>
              <w:bottom w:val="single" w:sz="4" w:space="0" w:color="auto"/>
              <w:right w:val="single" w:sz="4" w:space="0" w:color="auto"/>
            </w:tcBorders>
            <w:shd w:val="clear" w:color="auto" w:fill="auto"/>
            <w:vAlign w:val="bottom"/>
            <w:hideMark/>
          </w:tcPr>
          <w:p w:rsidR="009626B4" w:rsidRPr="009626B4" w:rsidRDefault="009626B4" w:rsidP="009626B4">
            <w:pPr>
              <w:suppressAutoHyphens w:val="0"/>
              <w:jc w:val="center"/>
              <w:rPr>
                <w:rFonts w:ascii="Arial" w:hAnsi="Arial" w:cs="Arial"/>
                <w:color w:val="000000"/>
                <w:sz w:val="22"/>
                <w:szCs w:val="22"/>
                <w:lang w:eastAsia="fr-FR"/>
              </w:rPr>
            </w:pPr>
            <w:r w:rsidRPr="009626B4">
              <w:rPr>
                <w:rFonts w:ascii="Arial" w:hAnsi="Arial" w:cs="Arial"/>
                <w:color w:val="000000"/>
                <w:sz w:val="22"/>
                <w:szCs w:val="22"/>
                <w:lang w:eastAsia="fr-FR"/>
              </w:rPr>
              <w:t>enseignement et formation</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15</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6</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18</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58</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2</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1</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902"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35</w:t>
            </w:r>
          </w:p>
        </w:tc>
        <w:tc>
          <w:tcPr>
            <w:tcW w:w="1168"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65</w:t>
            </w:r>
          </w:p>
        </w:tc>
      </w:tr>
      <w:tr w:rsidR="009626B4" w:rsidRPr="009626B4" w:rsidTr="009626B4">
        <w:trPr>
          <w:trHeight w:val="1107"/>
        </w:trPr>
        <w:tc>
          <w:tcPr>
            <w:tcW w:w="2847" w:type="dxa"/>
            <w:vMerge/>
            <w:tcBorders>
              <w:top w:val="nil"/>
              <w:left w:val="single" w:sz="8" w:space="0" w:color="auto"/>
              <w:bottom w:val="nil"/>
              <w:right w:val="single" w:sz="4" w:space="0" w:color="auto"/>
            </w:tcBorders>
            <w:vAlign w:val="center"/>
            <w:hideMark/>
          </w:tcPr>
          <w:p w:rsidR="009626B4" w:rsidRPr="009626B4" w:rsidRDefault="009626B4" w:rsidP="009626B4">
            <w:pPr>
              <w:suppressAutoHyphens w:val="0"/>
              <w:rPr>
                <w:rFonts w:ascii="Arial" w:hAnsi="Arial" w:cs="Arial"/>
                <w:b/>
                <w:bCs/>
                <w:color w:val="000000"/>
                <w:sz w:val="22"/>
                <w:szCs w:val="22"/>
                <w:lang w:eastAsia="fr-FR"/>
              </w:rPr>
            </w:pPr>
          </w:p>
        </w:tc>
        <w:tc>
          <w:tcPr>
            <w:tcW w:w="1347" w:type="dxa"/>
            <w:tcBorders>
              <w:top w:val="nil"/>
              <w:left w:val="nil"/>
              <w:bottom w:val="single" w:sz="4" w:space="0" w:color="auto"/>
              <w:right w:val="single" w:sz="4" w:space="0" w:color="auto"/>
            </w:tcBorders>
            <w:shd w:val="clear" w:color="auto" w:fill="auto"/>
            <w:vAlign w:val="bottom"/>
            <w:hideMark/>
          </w:tcPr>
          <w:p w:rsidR="009626B4" w:rsidRPr="009626B4" w:rsidRDefault="009626B4" w:rsidP="009626B4">
            <w:pPr>
              <w:suppressAutoHyphens w:val="0"/>
              <w:jc w:val="center"/>
              <w:rPr>
                <w:rFonts w:ascii="Arial" w:hAnsi="Arial" w:cs="Arial"/>
                <w:color w:val="000000"/>
                <w:sz w:val="22"/>
                <w:szCs w:val="22"/>
                <w:lang w:eastAsia="fr-FR"/>
              </w:rPr>
            </w:pPr>
            <w:r w:rsidRPr="009626B4">
              <w:rPr>
                <w:rFonts w:ascii="Arial" w:hAnsi="Arial" w:cs="Arial"/>
                <w:color w:val="000000"/>
                <w:sz w:val="22"/>
                <w:szCs w:val="22"/>
                <w:lang w:eastAsia="fr-FR"/>
              </w:rPr>
              <w:t xml:space="preserve">activité à caractère sportif et culturel </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3</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1</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902"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3</w:t>
            </w:r>
          </w:p>
        </w:tc>
        <w:tc>
          <w:tcPr>
            <w:tcW w:w="1168"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1</w:t>
            </w:r>
          </w:p>
        </w:tc>
      </w:tr>
      <w:tr w:rsidR="009626B4" w:rsidRPr="009626B4" w:rsidTr="009626B4">
        <w:trPr>
          <w:trHeight w:val="845"/>
        </w:trPr>
        <w:tc>
          <w:tcPr>
            <w:tcW w:w="2847" w:type="dxa"/>
            <w:vMerge/>
            <w:tcBorders>
              <w:top w:val="nil"/>
              <w:left w:val="single" w:sz="8" w:space="0" w:color="auto"/>
              <w:bottom w:val="nil"/>
              <w:right w:val="single" w:sz="4" w:space="0" w:color="auto"/>
            </w:tcBorders>
            <w:vAlign w:val="center"/>
            <w:hideMark/>
          </w:tcPr>
          <w:p w:rsidR="009626B4" w:rsidRPr="009626B4" w:rsidRDefault="009626B4" w:rsidP="009626B4">
            <w:pPr>
              <w:suppressAutoHyphens w:val="0"/>
              <w:rPr>
                <w:rFonts w:ascii="Arial" w:hAnsi="Arial" w:cs="Arial"/>
                <w:b/>
                <w:bCs/>
                <w:color w:val="000000"/>
                <w:sz w:val="22"/>
                <w:szCs w:val="22"/>
                <w:lang w:eastAsia="fr-FR"/>
              </w:rPr>
            </w:pPr>
          </w:p>
        </w:tc>
        <w:tc>
          <w:tcPr>
            <w:tcW w:w="1347" w:type="dxa"/>
            <w:tcBorders>
              <w:top w:val="nil"/>
              <w:left w:val="nil"/>
              <w:bottom w:val="single" w:sz="4" w:space="0" w:color="auto"/>
              <w:right w:val="single" w:sz="4" w:space="0" w:color="auto"/>
            </w:tcBorders>
            <w:shd w:val="clear" w:color="auto" w:fill="auto"/>
            <w:vAlign w:val="bottom"/>
            <w:hideMark/>
          </w:tcPr>
          <w:p w:rsidR="009626B4" w:rsidRPr="009626B4" w:rsidRDefault="009626B4" w:rsidP="009626B4">
            <w:pPr>
              <w:suppressAutoHyphens w:val="0"/>
              <w:jc w:val="center"/>
              <w:rPr>
                <w:rFonts w:ascii="Arial" w:hAnsi="Arial" w:cs="Arial"/>
                <w:color w:val="000000"/>
                <w:sz w:val="22"/>
                <w:szCs w:val="22"/>
                <w:lang w:eastAsia="fr-FR"/>
              </w:rPr>
            </w:pPr>
            <w:r w:rsidRPr="009626B4">
              <w:rPr>
                <w:rFonts w:ascii="Arial" w:hAnsi="Arial" w:cs="Arial"/>
                <w:color w:val="000000"/>
                <w:sz w:val="22"/>
                <w:szCs w:val="22"/>
                <w:lang w:eastAsia="fr-FR"/>
              </w:rPr>
              <w:t xml:space="preserve">activité d'intérêt général </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1</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902"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1168"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1</w:t>
            </w:r>
          </w:p>
        </w:tc>
      </w:tr>
      <w:tr w:rsidR="009626B4" w:rsidRPr="009626B4" w:rsidTr="009626B4">
        <w:trPr>
          <w:trHeight w:val="553"/>
        </w:trPr>
        <w:tc>
          <w:tcPr>
            <w:tcW w:w="2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6B4" w:rsidRPr="009626B4" w:rsidRDefault="009626B4" w:rsidP="009626B4">
            <w:pPr>
              <w:suppressAutoHyphens w:val="0"/>
              <w:jc w:val="center"/>
              <w:rPr>
                <w:rFonts w:ascii="Arial" w:hAnsi="Arial" w:cs="Arial"/>
                <w:b/>
                <w:bCs/>
                <w:color w:val="000000"/>
                <w:sz w:val="22"/>
                <w:szCs w:val="22"/>
                <w:lang w:eastAsia="fr-FR"/>
              </w:rPr>
            </w:pPr>
            <w:r w:rsidRPr="009626B4">
              <w:rPr>
                <w:rFonts w:ascii="Arial" w:hAnsi="Arial" w:cs="Arial"/>
                <w:b/>
                <w:bCs/>
                <w:color w:val="000000"/>
                <w:sz w:val="22"/>
                <w:szCs w:val="22"/>
                <w:lang w:eastAsia="fr-FR"/>
              </w:rPr>
              <w:t>Refus</w:t>
            </w:r>
          </w:p>
        </w:tc>
        <w:tc>
          <w:tcPr>
            <w:tcW w:w="1347" w:type="dxa"/>
            <w:tcBorders>
              <w:top w:val="single" w:sz="8" w:space="0" w:color="auto"/>
              <w:left w:val="nil"/>
              <w:bottom w:val="single" w:sz="4" w:space="0" w:color="auto"/>
              <w:right w:val="single" w:sz="4" w:space="0" w:color="auto"/>
            </w:tcBorders>
            <w:shd w:val="clear" w:color="auto" w:fill="auto"/>
            <w:vAlign w:val="bottom"/>
            <w:hideMark/>
          </w:tcPr>
          <w:p w:rsidR="009626B4" w:rsidRPr="009626B4" w:rsidRDefault="009626B4" w:rsidP="009626B4">
            <w:pPr>
              <w:suppressAutoHyphens w:val="0"/>
              <w:jc w:val="center"/>
              <w:rPr>
                <w:rFonts w:ascii="Arial" w:hAnsi="Arial" w:cs="Arial"/>
                <w:color w:val="000000"/>
                <w:sz w:val="22"/>
                <w:szCs w:val="22"/>
                <w:lang w:eastAsia="fr-FR"/>
              </w:rPr>
            </w:pPr>
            <w:r w:rsidRPr="009626B4">
              <w:rPr>
                <w:rFonts w:ascii="Arial" w:hAnsi="Arial" w:cs="Arial"/>
                <w:color w:val="000000"/>
                <w:sz w:val="22"/>
                <w:szCs w:val="22"/>
                <w:lang w:eastAsia="fr-FR"/>
              </w:rPr>
              <w:t>Tout type d'activité</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902"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c>
          <w:tcPr>
            <w:tcW w:w="1168"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0</w:t>
            </w:r>
          </w:p>
        </w:tc>
      </w:tr>
      <w:tr w:rsidR="009626B4" w:rsidRPr="009626B4" w:rsidTr="009626B4">
        <w:trPr>
          <w:trHeight w:val="291"/>
        </w:trPr>
        <w:tc>
          <w:tcPr>
            <w:tcW w:w="41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626B4" w:rsidRPr="009626B4" w:rsidRDefault="009626B4" w:rsidP="009626B4">
            <w:pPr>
              <w:suppressAutoHyphens w:val="0"/>
              <w:jc w:val="center"/>
              <w:rPr>
                <w:rFonts w:ascii="Arial" w:hAnsi="Arial" w:cs="Arial"/>
                <w:b/>
                <w:bCs/>
                <w:color w:val="000000"/>
                <w:sz w:val="22"/>
                <w:szCs w:val="22"/>
                <w:lang w:eastAsia="fr-FR"/>
              </w:rPr>
            </w:pPr>
            <w:r w:rsidRPr="009626B4">
              <w:rPr>
                <w:rFonts w:ascii="Arial" w:hAnsi="Arial" w:cs="Arial"/>
                <w:b/>
                <w:bCs/>
                <w:color w:val="000000"/>
                <w:sz w:val="22"/>
                <w:szCs w:val="22"/>
                <w:lang w:eastAsia="fr-FR"/>
              </w:rPr>
              <w:t>TOTAUX</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Arial" w:hAnsi="Arial" w:cs="Arial"/>
                <w:color w:val="000000"/>
                <w:sz w:val="22"/>
                <w:szCs w:val="22"/>
                <w:lang w:eastAsia="fr-FR"/>
              </w:rPr>
            </w:pPr>
            <w:r w:rsidRPr="009626B4">
              <w:rPr>
                <w:rFonts w:ascii="Arial" w:hAnsi="Arial" w:cs="Arial"/>
                <w:color w:val="000000"/>
                <w:sz w:val="22"/>
                <w:szCs w:val="22"/>
                <w:lang w:eastAsia="fr-FR"/>
              </w:rPr>
              <w:t>15</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Arial" w:hAnsi="Arial" w:cs="Arial"/>
                <w:color w:val="000000"/>
                <w:sz w:val="22"/>
                <w:szCs w:val="22"/>
                <w:lang w:eastAsia="fr-FR"/>
              </w:rPr>
            </w:pPr>
            <w:r w:rsidRPr="009626B4">
              <w:rPr>
                <w:rFonts w:ascii="Arial" w:hAnsi="Arial" w:cs="Arial"/>
                <w:color w:val="000000"/>
                <w:sz w:val="22"/>
                <w:szCs w:val="22"/>
                <w:lang w:eastAsia="fr-FR"/>
              </w:rPr>
              <w:t>6</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Arial" w:hAnsi="Arial" w:cs="Arial"/>
                <w:color w:val="000000"/>
                <w:sz w:val="22"/>
                <w:szCs w:val="22"/>
                <w:lang w:eastAsia="fr-FR"/>
              </w:rPr>
            </w:pPr>
            <w:r w:rsidRPr="009626B4">
              <w:rPr>
                <w:rFonts w:ascii="Arial" w:hAnsi="Arial" w:cs="Arial"/>
                <w:color w:val="000000"/>
                <w:sz w:val="22"/>
                <w:szCs w:val="22"/>
                <w:lang w:eastAsia="fr-FR"/>
              </w:rPr>
              <w:t>23</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Arial" w:hAnsi="Arial" w:cs="Arial"/>
                <w:color w:val="000000"/>
                <w:sz w:val="22"/>
                <w:szCs w:val="22"/>
                <w:lang w:eastAsia="fr-FR"/>
              </w:rPr>
            </w:pPr>
            <w:r w:rsidRPr="009626B4">
              <w:rPr>
                <w:rFonts w:ascii="Arial" w:hAnsi="Arial" w:cs="Arial"/>
                <w:color w:val="000000"/>
                <w:sz w:val="22"/>
                <w:szCs w:val="22"/>
                <w:lang w:eastAsia="fr-FR"/>
              </w:rPr>
              <w:t>59</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Arial" w:hAnsi="Arial" w:cs="Arial"/>
                <w:color w:val="000000"/>
                <w:sz w:val="22"/>
                <w:szCs w:val="22"/>
                <w:lang w:eastAsia="fr-FR"/>
              </w:rPr>
            </w:pPr>
            <w:r w:rsidRPr="009626B4">
              <w:rPr>
                <w:rFonts w:ascii="Arial" w:hAnsi="Arial" w:cs="Arial"/>
                <w:color w:val="000000"/>
                <w:sz w:val="22"/>
                <w:szCs w:val="22"/>
                <w:lang w:eastAsia="fr-FR"/>
              </w:rPr>
              <w:t>2</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Arial" w:hAnsi="Arial" w:cs="Arial"/>
                <w:color w:val="000000"/>
                <w:sz w:val="22"/>
                <w:szCs w:val="22"/>
                <w:lang w:eastAsia="fr-FR"/>
              </w:rPr>
            </w:pPr>
            <w:r w:rsidRPr="009626B4">
              <w:rPr>
                <w:rFonts w:ascii="Arial" w:hAnsi="Arial" w:cs="Arial"/>
                <w:color w:val="000000"/>
                <w:sz w:val="22"/>
                <w:szCs w:val="22"/>
                <w:lang w:eastAsia="fr-FR"/>
              </w:rPr>
              <w:t>2</w:t>
            </w:r>
          </w:p>
        </w:tc>
        <w:tc>
          <w:tcPr>
            <w:tcW w:w="566"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Arial" w:hAnsi="Arial" w:cs="Arial"/>
                <w:color w:val="000000"/>
                <w:sz w:val="22"/>
                <w:szCs w:val="22"/>
                <w:lang w:eastAsia="fr-FR"/>
              </w:rPr>
            </w:pPr>
            <w:r w:rsidRPr="009626B4">
              <w:rPr>
                <w:rFonts w:ascii="Arial" w:hAnsi="Arial" w:cs="Arial"/>
                <w:color w:val="000000"/>
                <w:sz w:val="22"/>
                <w:szCs w:val="22"/>
                <w:lang w:eastAsia="fr-FR"/>
              </w:rPr>
              <w:t>1</w:t>
            </w:r>
          </w:p>
        </w:tc>
        <w:tc>
          <w:tcPr>
            <w:tcW w:w="513"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Arial" w:hAnsi="Arial" w:cs="Arial"/>
                <w:color w:val="000000"/>
                <w:sz w:val="22"/>
                <w:szCs w:val="22"/>
                <w:lang w:eastAsia="fr-FR"/>
              </w:rPr>
            </w:pPr>
            <w:r w:rsidRPr="009626B4">
              <w:rPr>
                <w:rFonts w:ascii="Arial" w:hAnsi="Arial" w:cs="Arial"/>
                <w:color w:val="000000"/>
                <w:sz w:val="22"/>
                <w:szCs w:val="22"/>
                <w:lang w:eastAsia="fr-FR"/>
              </w:rPr>
              <w:t>0</w:t>
            </w:r>
          </w:p>
        </w:tc>
        <w:tc>
          <w:tcPr>
            <w:tcW w:w="902"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41</w:t>
            </w:r>
          </w:p>
        </w:tc>
        <w:tc>
          <w:tcPr>
            <w:tcW w:w="1168" w:type="dxa"/>
            <w:tcBorders>
              <w:top w:val="nil"/>
              <w:left w:val="nil"/>
              <w:bottom w:val="single" w:sz="4" w:space="0" w:color="auto"/>
              <w:right w:val="single" w:sz="4" w:space="0" w:color="auto"/>
            </w:tcBorders>
            <w:shd w:val="clear" w:color="auto" w:fill="auto"/>
            <w:noWrap/>
            <w:vAlign w:val="bottom"/>
            <w:hideMark/>
          </w:tcPr>
          <w:p w:rsidR="009626B4" w:rsidRPr="009626B4" w:rsidRDefault="009626B4" w:rsidP="009626B4">
            <w:pPr>
              <w:suppressAutoHyphens w:val="0"/>
              <w:jc w:val="right"/>
              <w:rPr>
                <w:rFonts w:ascii="Liberation Sans1" w:hAnsi="Liberation Sans1" w:cs="Arial"/>
                <w:color w:val="000000"/>
                <w:sz w:val="22"/>
                <w:szCs w:val="22"/>
                <w:lang w:eastAsia="fr-FR"/>
              </w:rPr>
            </w:pPr>
            <w:r w:rsidRPr="009626B4">
              <w:rPr>
                <w:rFonts w:ascii="Liberation Sans1" w:hAnsi="Liberation Sans1" w:cs="Arial"/>
                <w:color w:val="000000"/>
                <w:sz w:val="22"/>
                <w:szCs w:val="22"/>
                <w:lang w:eastAsia="fr-FR"/>
              </w:rPr>
              <w:t>67</w:t>
            </w:r>
          </w:p>
        </w:tc>
      </w:tr>
    </w:tbl>
    <w:p w:rsidR="00B93AD9" w:rsidRDefault="008644E0" w:rsidP="008644E0">
      <w:pPr>
        <w:suppressAutoHyphens w:val="0"/>
        <w:rPr>
          <w:rFonts w:ascii="Liberation Sans;Arial" w:hAnsi="Liberation Sans;Arial" w:cs="Liberation Sans;Arial"/>
          <w:color w:val="000000"/>
          <w:kern w:val="2"/>
          <w:szCs w:val="20"/>
        </w:rPr>
      </w:pPr>
      <w:r>
        <w:fldChar w:fldCharType="begin"/>
      </w:r>
      <w:r>
        <w:rPr>
          <w:b/>
          <w:bCs/>
          <w:sz w:val="22"/>
          <w:szCs w:val="22"/>
        </w:rPr>
        <w:instrText>LINK Excel.Sheet.12 "\\\\auth-aib-sg-1.auth.ad.e2.rie.gouv.fr\\sg.drh.crhac.crhac4-0\\Bilan social &amp; RSU\\RAPPORT SOCIAL UNIQUE 2020\\AC\\Réponses\\reponses RSU  2020.xlsx" "RSU p37 temps de travail![reponses RSU  2020.xlsx]RSU p37 temps de travail Graphique 3" \a \p</w:instrText>
      </w:r>
      <w:r>
        <w:rPr>
          <w:b/>
          <w:bCs/>
          <w:sz w:val="22"/>
          <w:szCs w:val="22"/>
        </w:rPr>
        <w:fldChar w:fldCharType="separate"/>
      </w:r>
      <w:bookmarkStart w:id="46" w:name="_1693028481"/>
      <w:bookmarkStart w:id="47" w:name="__Fieldmark__10_3399396040"/>
      <w:bookmarkEnd w:id="46"/>
      <w:r>
        <w:rPr>
          <w:b/>
          <w:bCs/>
          <w:noProof/>
          <w:sz w:val="22"/>
          <w:szCs w:val="22"/>
          <w:lang w:eastAsia="fr-FR"/>
        </w:rPr>
        <w:drawing>
          <wp:inline distT="0" distB="0" distL="0" distR="0" wp14:anchorId="2C5AB6E5" wp14:editId="2F273E8B">
            <wp:extent cx="15875" cy="15875"/>
            <wp:effectExtent l="0" t="0" r="0" b="0"/>
            <wp:docPr id="21"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
                    <pic:cNvPicPr>
                      <a:picLocks noChangeAspect="1" noChangeArrowheads="1"/>
                    </pic:cNvPicPr>
                  </pic:nvPicPr>
                  <pic:blipFill>
                    <a:blip r:embed="rId47"/>
                    <a:srcRect l="-3" t="-7" r="-3" b="-7"/>
                    <a:stretch>
                      <a:fillRect/>
                    </a:stretch>
                  </pic:blipFill>
                  <pic:spPr bwMode="auto">
                    <a:xfrm>
                      <a:off x="0" y="0"/>
                      <a:ext cx="15875" cy="15875"/>
                    </a:xfrm>
                    <a:prstGeom prst="rect">
                      <a:avLst/>
                    </a:prstGeom>
                  </pic:spPr>
                </pic:pic>
              </a:graphicData>
            </a:graphic>
          </wp:inline>
        </w:drawing>
      </w:r>
      <w:r>
        <w:rPr>
          <w:b/>
          <w:bCs/>
          <w:sz w:val="22"/>
          <w:szCs w:val="22"/>
        </w:rPr>
        <w:fldChar w:fldCharType="end"/>
      </w:r>
      <w:bookmarkEnd w:id="47"/>
    </w:p>
    <w:p w:rsidR="00A312FB" w:rsidRDefault="00A312FB">
      <w:pPr>
        <w:suppressAutoHyphens w:val="0"/>
        <w:rPr>
          <w:rFonts w:ascii="Liberation Sans;Arial" w:eastAsia="Liberation Sans;Arial" w:hAnsi="Liberation Sans;Arial" w:cs="Arial"/>
          <w:b/>
          <w:bCs/>
          <w:color w:val="000000"/>
          <w:kern w:val="2"/>
          <w:sz w:val="36"/>
          <w:szCs w:val="32"/>
        </w:rPr>
      </w:pPr>
      <w:r>
        <w:br w:type="page"/>
      </w:r>
    </w:p>
    <w:p w:rsidR="00861093" w:rsidRDefault="00A312FB" w:rsidP="00861093">
      <w:pPr>
        <w:pStyle w:val="Titre1"/>
      </w:pPr>
      <w:bookmarkStart w:id="48" w:name="_Toc88149876"/>
      <w:r>
        <w:t xml:space="preserve">Chapitre 6- </w:t>
      </w:r>
      <w:r w:rsidR="00861093">
        <w:t>La santé et la sécurité au travail</w:t>
      </w:r>
      <w:bookmarkEnd w:id="48"/>
    </w:p>
    <w:p w:rsidR="00861093" w:rsidRDefault="00861093" w:rsidP="00C51382">
      <w:pPr>
        <w:pStyle w:val="Titre2"/>
        <w:numPr>
          <w:ilvl w:val="0"/>
          <w:numId w:val="31"/>
        </w:numPr>
        <w:ind w:left="567" w:firstLine="0"/>
      </w:pPr>
      <w:bookmarkStart w:id="49" w:name="_Toc88149877"/>
      <w:r>
        <w:t>Les risques professionnels</w:t>
      </w:r>
      <w:bookmarkEnd w:id="49"/>
    </w:p>
    <w:p w:rsidR="00864D6E" w:rsidRDefault="00864D6E" w:rsidP="00864D6E">
      <w:pPr>
        <w:pStyle w:val="Corpsdetexte"/>
        <w:ind w:left="1495"/>
        <w:rPr>
          <w:rFonts w:eastAsia="Liberation Sans;Arial" w:cs="Arial"/>
          <w:b/>
          <w:bCs/>
          <w:i/>
          <w:iCs/>
          <w:color w:val="666666"/>
          <w:sz w:val="30"/>
          <w:szCs w:val="28"/>
        </w:rPr>
      </w:pPr>
    </w:p>
    <w:p w:rsidR="00B93AD9" w:rsidRDefault="00B93AD9" w:rsidP="00C51382">
      <w:pPr>
        <w:pStyle w:val="Corpsdetexte"/>
        <w:numPr>
          <w:ilvl w:val="0"/>
          <w:numId w:val="15"/>
        </w:numPr>
        <w:rPr>
          <w:rFonts w:eastAsia="Liberation Sans;Arial" w:cs="Arial"/>
          <w:b/>
          <w:bCs/>
          <w:i/>
          <w:iCs/>
          <w:color w:val="666666"/>
          <w:sz w:val="30"/>
          <w:szCs w:val="28"/>
        </w:rPr>
      </w:pPr>
      <w:r w:rsidRPr="00B93AD9">
        <w:rPr>
          <w:rFonts w:eastAsia="Liberation Sans;Arial" w:cs="Arial"/>
          <w:b/>
          <w:bCs/>
          <w:i/>
          <w:iCs/>
          <w:color w:val="666666"/>
          <w:sz w:val="30"/>
          <w:szCs w:val="28"/>
        </w:rPr>
        <w:t>Nombre d’accidents de service, accidents de trajet, maladies professionnelles, maladies hors tableau, affections psychiques, reconnus imputable au service</w:t>
      </w:r>
    </w:p>
    <w:p w:rsidR="00083B50" w:rsidRPr="00083B50" w:rsidRDefault="00083B50" w:rsidP="00083B50">
      <w:pPr>
        <w:pStyle w:val="Paragraphedeliste"/>
        <w:ind w:left="1495" w:hanging="1353"/>
        <w:rPr>
          <w:bCs/>
          <w:sz w:val="22"/>
          <w:szCs w:val="22"/>
        </w:rPr>
      </w:pPr>
      <w:r w:rsidRPr="00083B50">
        <w:rPr>
          <w:bCs/>
          <w:sz w:val="22"/>
          <w:szCs w:val="22"/>
        </w:rPr>
        <w:t xml:space="preserve">Source </w:t>
      </w:r>
      <w:r>
        <w:rPr>
          <w:bCs/>
          <w:sz w:val="22"/>
          <w:szCs w:val="22"/>
        </w:rPr>
        <w:t>CRHAC2</w:t>
      </w:r>
    </w:p>
    <w:p w:rsidR="00083B50" w:rsidRDefault="00083B50" w:rsidP="00083B50">
      <w:pPr>
        <w:pStyle w:val="Corpsdetexte"/>
        <w:ind w:left="1495" w:hanging="1495"/>
        <w:rPr>
          <w:rFonts w:eastAsia="Liberation Sans;Arial" w:cs="Arial"/>
          <w:b/>
          <w:bCs/>
          <w:i/>
          <w:iCs/>
          <w:color w:val="666666"/>
          <w:sz w:val="30"/>
          <w:szCs w:val="28"/>
        </w:rPr>
      </w:pPr>
    </w:p>
    <w:p w:rsidR="004C5EAA" w:rsidRPr="004C5EAA" w:rsidRDefault="004C5EAA" w:rsidP="004C5EAA">
      <w:pPr>
        <w:suppressAutoHyphens w:val="0"/>
        <w:jc w:val="both"/>
        <w:rPr>
          <w:rFonts w:ascii="Arial" w:hAnsi="Arial" w:cs="Arial"/>
          <w:i/>
          <w:iCs/>
          <w:color w:val="00B050"/>
          <w:sz w:val="22"/>
          <w:szCs w:val="22"/>
          <w:lang w:eastAsia="fr-FR"/>
        </w:rPr>
      </w:pPr>
      <w:r w:rsidRPr="004C5EAA">
        <w:rPr>
          <w:rFonts w:ascii="Arial" w:hAnsi="Arial" w:cs="Arial"/>
          <w:i/>
          <w:iCs/>
          <w:color w:val="00B050"/>
          <w:sz w:val="22"/>
          <w:szCs w:val="22"/>
          <w:lang w:eastAsia="fr-FR"/>
        </w:rPr>
        <w:t>BDS FPE 043 Nombre d’accidents de service, accidents de trajet, maladies professionnelles (ventilées par tableau), maladies hors tableau, affections psychiques, reconnus imputable au service</w:t>
      </w:r>
    </w:p>
    <w:p w:rsidR="00B93AD9" w:rsidRPr="00B93AD9" w:rsidRDefault="00B93AD9" w:rsidP="00B93AD9">
      <w:pPr>
        <w:pStyle w:val="Corpsdetexte"/>
        <w:ind w:left="1570"/>
        <w:rPr>
          <w:rFonts w:eastAsia="Liberation Sans;Arial" w:cs="Arial"/>
          <w:b/>
          <w:bCs/>
          <w:i/>
          <w:iCs/>
          <w:color w:val="666666"/>
          <w:sz w:val="30"/>
          <w:szCs w:val="28"/>
        </w:rPr>
      </w:pPr>
    </w:p>
    <w:p w:rsidR="00B93AD9" w:rsidRDefault="00B93AD9" w:rsidP="009B6B45">
      <w:pPr>
        <w:suppressAutoHyphens w:val="0"/>
        <w:ind w:left="-142"/>
      </w:pPr>
      <w:r>
        <w:fldChar w:fldCharType="begin"/>
      </w:r>
      <w:r>
        <w:instrText xml:space="preserve"> LINK Excel.Sheet.12 "\\\\auth-aib-sg-1.auth.ad.e2.rie.gouv.fr\\sg.drh.crhac.crhac2-0\\4 - CHSCT-AC\\01_Réunions\\RAPPORT SOCIAL UNIQUE AC 2020\\Risques pro\\Copie de RSU 2020 BDS 043 à 046 risques professionnels-1-1.xlsx!BDS FPE 043!L4C2:L13C11" "" \a \p </w:instrText>
      </w:r>
      <w:r>
        <w:fldChar w:fldCharType="separate"/>
      </w:r>
      <w:r w:rsidR="000909AD">
        <w:object w:dxaOrig="13555" w:dyaOrig="3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164.4pt" o:ole="">
            <v:imagedata r:id="rId48" o:title=""/>
          </v:shape>
        </w:object>
      </w:r>
      <w:r>
        <w:fldChar w:fldCharType="end"/>
      </w:r>
    </w:p>
    <w:p w:rsidR="00B93AD9" w:rsidRDefault="00B93AD9" w:rsidP="00B11D80">
      <w:pPr>
        <w:suppressAutoHyphens w:val="0"/>
        <w:ind w:left="-851"/>
      </w:pPr>
    </w:p>
    <w:p w:rsidR="00A312FB" w:rsidRDefault="00A312FB">
      <w:pPr>
        <w:suppressAutoHyphens w:val="0"/>
      </w:pPr>
    </w:p>
    <w:p w:rsidR="00B93AD9" w:rsidRDefault="00B93AD9" w:rsidP="00B11D80">
      <w:pPr>
        <w:suppressAutoHyphens w:val="0"/>
        <w:ind w:left="-851"/>
      </w:pPr>
    </w:p>
    <w:p w:rsidR="00B93AD9" w:rsidRPr="00B93AD9" w:rsidRDefault="00B93AD9" w:rsidP="00B11D80">
      <w:pPr>
        <w:suppressAutoHyphens w:val="0"/>
        <w:ind w:left="-851"/>
        <w:rPr>
          <w:rFonts w:ascii="Liberation Sans;Arial" w:eastAsia="Liberation Sans;Arial" w:hAnsi="Liberation Sans;Arial" w:cs="Arial"/>
          <w:b/>
          <w:bCs/>
          <w:i/>
          <w:iCs/>
          <w:color w:val="666666"/>
          <w:kern w:val="2"/>
          <w:sz w:val="30"/>
          <w:szCs w:val="28"/>
        </w:rPr>
      </w:pPr>
    </w:p>
    <w:tbl>
      <w:tblPr>
        <w:tblW w:w="10916" w:type="dxa"/>
        <w:tblInd w:w="-426" w:type="dxa"/>
        <w:tblCellMar>
          <w:left w:w="70" w:type="dxa"/>
          <w:right w:w="70" w:type="dxa"/>
        </w:tblCellMar>
        <w:tblLook w:val="04A0" w:firstRow="1" w:lastRow="0" w:firstColumn="1" w:lastColumn="0" w:noHBand="0" w:noVBand="1"/>
      </w:tblPr>
      <w:tblGrid>
        <w:gridCol w:w="2589"/>
        <w:gridCol w:w="787"/>
        <w:gridCol w:w="541"/>
        <w:gridCol w:w="1496"/>
        <w:gridCol w:w="789"/>
        <w:gridCol w:w="541"/>
        <w:gridCol w:w="1495"/>
        <w:gridCol w:w="789"/>
        <w:gridCol w:w="789"/>
        <w:gridCol w:w="1100"/>
      </w:tblGrid>
      <w:tr w:rsidR="004C5EAA" w:rsidRPr="004C5EAA" w:rsidTr="00A662B1">
        <w:trPr>
          <w:trHeight w:val="594"/>
        </w:trPr>
        <w:tc>
          <w:tcPr>
            <w:tcW w:w="2589" w:type="dxa"/>
            <w:tcBorders>
              <w:top w:val="nil"/>
              <w:left w:val="nil"/>
              <w:bottom w:val="nil"/>
              <w:right w:val="nil"/>
            </w:tcBorders>
            <w:shd w:val="clear" w:color="auto" w:fill="auto"/>
            <w:noWrap/>
            <w:vAlign w:val="bottom"/>
            <w:hideMark/>
          </w:tcPr>
          <w:p w:rsidR="004C5EAA" w:rsidRPr="004C5EAA" w:rsidRDefault="004C5EAA" w:rsidP="00042B89">
            <w:pPr>
              <w:suppressAutoHyphens w:val="0"/>
              <w:ind w:left="922"/>
              <w:rPr>
                <w:sz w:val="20"/>
                <w:lang w:eastAsia="fr-FR"/>
              </w:rPr>
            </w:pPr>
          </w:p>
        </w:tc>
        <w:tc>
          <w:tcPr>
            <w:tcW w:w="8327" w:type="dxa"/>
            <w:gridSpan w:val="9"/>
            <w:tcBorders>
              <w:top w:val="single" w:sz="8" w:space="0" w:color="auto"/>
              <w:left w:val="single" w:sz="8" w:space="0" w:color="auto"/>
              <w:bottom w:val="single" w:sz="8" w:space="0" w:color="auto"/>
              <w:right w:val="single" w:sz="8" w:space="0" w:color="auto"/>
            </w:tcBorders>
            <w:shd w:val="clear" w:color="969696" w:fill="8FAADC"/>
            <w:vAlign w:val="bottom"/>
            <w:hideMark/>
          </w:tcPr>
          <w:p w:rsidR="004C5EAA" w:rsidRPr="004C5EAA" w:rsidRDefault="004C5EAA" w:rsidP="004C5EAA">
            <w:pPr>
              <w:suppressAutoHyphens w:val="0"/>
              <w:jc w:val="center"/>
              <w:rPr>
                <w:rFonts w:ascii="Arial" w:hAnsi="Arial" w:cs="Arial"/>
                <w:b/>
                <w:bCs/>
                <w:color w:val="000000"/>
                <w:sz w:val="22"/>
                <w:szCs w:val="22"/>
                <w:lang w:eastAsia="fr-FR"/>
              </w:rPr>
            </w:pPr>
            <w:r w:rsidRPr="004C5EAA">
              <w:rPr>
                <w:rFonts w:ascii="Arial" w:hAnsi="Arial" w:cs="Arial"/>
                <w:b/>
                <w:bCs/>
                <w:color w:val="000000"/>
                <w:sz w:val="22"/>
                <w:szCs w:val="22"/>
                <w:lang w:eastAsia="fr-FR"/>
              </w:rPr>
              <w:t>Cause des accidents du travail reconnus imputables au service selon la nomenclature de l’assurance maladie</w:t>
            </w:r>
          </w:p>
        </w:tc>
      </w:tr>
      <w:tr w:rsidR="004C5EAA" w:rsidRPr="004C5EAA" w:rsidTr="00A662B1">
        <w:trPr>
          <w:trHeight w:val="275"/>
        </w:trPr>
        <w:tc>
          <w:tcPr>
            <w:tcW w:w="258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rPr>
                <w:rFonts w:ascii="Arial" w:hAnsi="Arial" w:cs="Arial"/>
                <w:color w:val="000000"/>
                <w:sz w:val="22"/>
                <w:szCs w:val="22"/>
                <w:lang w:eastAsia="fr-FR"/>
              </w:rPr>
            </w:pPr>
            <w:r w:rsidRPr="004C5EAA">
              <w:rPr>
                <w:rFonts w:ascii="Arial" w:hAnsi="Arial" w:cs="Arial"/>
                <w:color w:val="000000"/>
                <w:sz w:val="22"/>
                <w:szCs w:val="22"/>
                <w:lang w:eastAsia="fr-FR"/>
              </w:rPr>
              <w:t> </w:t>
            </w:r>
          </w:p>
        </w:tc>
        <w:tc>
          <w:tcPr>
            <w:tcW w:w="2824" w:type="dxa"/>
            <w:gridSpan w:val="3"/>
            <w:tcBorders>
              <w:top w:val="single" w:sz="8" w:space="0" w:color="auto"/>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Accidents de service</w:t>
            </w:r>
          </w:p>
        </w:tc>
        <w:tc>
          <w:tcPr>
            <w:tcW w:w="2825" w:type="dxa"/>
            <w:gridSpan w:val="3"/>
            <w:tcBorders>
              <w:top w:val="single" w:sz="8" w:space="0" w:color="auto"/>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Accidents de trajet</w:t>
            </w:r>
          </w:p>
        </w:tc>
        <w:tc>
          <w:tcPr>
            <w:tcW w:w="2678" w:type="dxa"/>
            <w:gridSpan w:val="3"/>
            <w:tcBorders>
              <w:top w:val="single" w:sz="8" w:space="0" w:color="auto"/>
              <w:left w:val="nil"/>
              <w:bottom w:val="single" w:sz="4" w:space="0" w:color="auto"/>
              <w:right w:val="single" w:sz="8"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Total Accidents</w:t>
            </w:r>
          </w:p>
        </w:tc>
      </w:tr>
      <w:tr w:rsidR="004C5EAA" w:rsidRPr="004C5EAA" w:rsidTr="00A662B1">
        <w:trPr>
          <w:trHeight w:val="275"/>
        </w:trPr>
        <w:tc>
          <w:tcPr>
            <w:tcW w:w="2589" w:type="dxa"/>
            <w:tcBorders>
              <w:top w:val="nil"/>
              <w:left w:val="single" w:sz="8" w:space="0" w:color="auto"/>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rPr>
                <w:rFonts w:ascii="Arial" w:hAnsi="Arial" w:cs="Arial"/>
                <w:color w:val="000000"/>
                <w:sz w:val="22"/>
                <w:szCs w:val="22"/>
                <w:lang w:eastAsia="fr-FR"/>
              </w:rPr>
            </w:pPr>
            <w:r w:rsidRPr="004C5EAA">
              <w:rPr>
                <w:rFonts w:ascii="Arial" w:hAnsi="Arial" w:cs="Arial"/>
                <w:color w:val="000000"/>
                <w:sz w:val="22"/>
                <w:szCs w:val="22"/>
                <w:lang w:eastAsia="fr-FR"/>
              </w:rPr>
              <w:t> </w:t>
            </w:r>
          </w:p>
        </w:tc>
        <w:tc>
          <w:tcPr>
            <w:tcW w:w="787" w:type="dxa"/>
            <w:tcBorders>
              <w:top w:val="nil"/>
              <w:left w:val="nil"/>
              <w:bottom w:val="single" w:sz="4" w:space="0" w:color="auto"/>
              <w:right w:val="single" w:sz="4" w:space="0" w:color="auto"/>
            </w:tcBorders>
            <w:shd w:val="clear" w:color="auto" w:fill="auto"/>
            <w:noWrap/>
            <w:vAlign w:val="center"/>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F</w:t>
            </w:r>
          </w:p>
        </w:tc>
        <w:tc>
          <w:tcPr>
            <w:tcW w:w="541" w:type="dxa"/>
            <w:tcBorders>
              <w:top w:val="nil"/>
              <w:left w:val="nil"/>
              <w:bottom w:val="single" w:sz="4" w:space="0" w:color="auto"/>
              <w:right w:val="single" w:sz="4" w:space="0" w:color="auto"/>
            </w:tcBorders>
            <w:shd w:val="clear" w:color="auto" w:fill="auto"/>
            <w:noWrap/>
            <w:vAlign w:val="center"/>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H</w:t>
            </w:r>
          </w:p>
        </w:tc>
        <w:tc>
          <w:tcPr>
            <w:tcW w:w="1496" w:type="dxa"/>
            <w:tcBorders>
              <w:top w:val="nil"/>
              <w:left w:val="nil"/>
              <w:bottom w:val="single" w:sz="4" w:space="0" w:color="auto"/>
              <w:right w:val="single" w:sz="4" w:space="0" w:color="auto"/>
            </w:tcBorders>
            <w:shd w:val="clear" w:color="auto" w:fill="auto"/>
            <w:noWrap/>
            <w:vAlign w:val="center"/>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Total</w:t>
            </w:r>
          </w:p>
        </w:tc>
        <w:tc>
          <w:tcPr>
            <w:tcW w:w="789" w:type="dxa"/>
            <w:tcBorders>
              <w:top w:val="nil"/>
              <w:left w:val="nil"/>
              <w:bottom w:val="single" w:sz="4" w:space="0" w:color="auto"/>
              <w:right w:val="single" w:sz="4" w:space="0" w:color="auto"/>
            </w:tcBorders>
            <w:shd w:val="clear" w:color="auto" w:fill="auto"/>
            <w:noWrap/>
            <w:vAlign w:val="center"/>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F</w:t>
            </w:r>
          </w:p>
        </w:tc>
        <w:tc>
          <w:tcPr>
            <w:tcW w:w="541" w:type="dxa"/>
            <w:tcBorders>
              <w:top w:val="nil"/>
              <w:left w:val="nil"/>
              <w:bottom w:val="single" w:sz="4" w:space="0" w:color="auto"/>
              <w:right w:val="single" w:sz="4" w:space="0" w:color="auto"/>
            </w:tcBorders>
            <w:shd w:val="clear" w:color="auto" w:fill="auto"/>
            <w:noWrap/>
            <w:vAlign w:val="center"/>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H</w:t>
            </w:r>
          </w:p>
        </w:tc>
        <w:tc>
          <w:tcPr>
            <w:tcW w:w="1495" w:type="dxa"/>
            <w:tcBorders>
              <w:top w:val="nil"/>
              <w:left w:val="nil"/>
              <w:bottom w:val="single" w:sz="4" w:space="0" w:color="auto"/>
              <w:right w:val="single" w:sz="4" w:space="0" w:color="auto"/>
            </w:tcBorders>
            <w:shd w:val="clear" w:color="auto" w:fill="auto"/>
            <w:noWrap/>
            <w:vAlign w:val="center"/>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Total</w:t>
            </w:r>
          </w:p>
        </w:tc>
        <w:tc>
          <w:tcPr>
            <w:tcW w:w="789" w:type="dxa"/>
            <w:tcBorders>
              <w:top w:val="nil"/>
              <w:left w:val="nil"/>
              <w:bottom w:val="single" w:sz="4" w:space="0" w:color="auto"/>
              <w:right w:val="single" w:sz="4" w:space="0" w:color="auto"/>
            </w:tcBorders>
            <w:shd w:val="clear" w:color="auto" w:fill="auto"/>
            <w:noWrap/>
            <w:vAlign w:val="center"/>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F</w:t>
            </w:r>
          </w:p>
        </w:tc>
        <w:tc>
          <w:tcPr>
            <w:tcW w:w="789" w:type="dxa"/>
            <w:tcBorders>
              <w:top w:val="nil"/>
              <w:left w:val="nil"/>
              <w:bottom w:val="single" w:sz="4" w:space="0" w:color="auto"/>
              <w:right w:val="single" w:sz="4" w:space="0" w:color="auto"/>
            </w:tcBorders>
            <w:shd w:val="clear" w:color="auto" w:fill="auto"/>
            <w:noWrap/>
            <w:vAlign w:val="center"/>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H</w:t>
            </w:r>
          </w:p>
        </w:tc>
        <w:tc>
          <w:tcPr>
            <w:tcW w:w="1100" w:type="dxa"/>
            <w:tcBorders>
              <w:top w:val="nil"/>
              <w:left w:val="nil"/>
              <w:bottom w:val="single" w:sz="4" w:space="0" w:color="auto"/>
              <w:right w:val="single" w:sz="8" w:space="0" w:color="auto"/>
            </w:tcBorders>
            <w:shd w:val="clear" w:color="auto" w:fill="auto"/>
            <w:noWrap/>
            <w:vAlign w:val="center"/>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Total</w:t>
            </w:r>
          </w:p>
        </w:tc>
      </w:tr>
      <w:tr w:rsidR="004C5EAA" w:rsidRPr="004C5EAA" w:rsidTr="00A662B1">
        <w:trPr>
          <w:trHeight w:val="275"/>
        </w:trPr>
        <w:tc>
          <w:tcPr>
            <w:tcW w:w="2589" w:type="dxa"/>
            <w:tcBorders>
              <w:top w:val="nil"/>
              <w:left w:val="single" w:sz="8" w:space="0" w:color="auto"/>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rPr>
                <w:rFonts w:ascii="Arial" w:hAnsi="Arial" w:cs="Arial"/>
                <w:color w:val="000000"/>
                <w:sz w:val="22"/>
                <w:szCs w:val="22"/>
                <w:lang w:eastAsia="fr-FR"/>
              </w:rPr>
            </w:pPr>
            <w:r w:rsidRPr="004C5EAA">
              <w:rPr>
                <w:rFonts w:ascii="Arial" w:hAnsi="Arial" w:cs="Arial"/>
                <w:color w:val="000000"/>
                <w:sz w:val="22"/>
                <w:szCs w:val="22"/>
                <w:lang w:eastAsia="fr-FR"/>
              </w:rPr>
              <w:t>Cause 1 : (chute de personne)</w:t>
            </w:r>
          </w:p>
        </w:tc>
        <w:tc>
          <w:tcPr>
            <w:tcW w:w="787"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14</w:t>
            </w:r>
          </w:p>
        </w:tc>
        <w:tc>
          <w:tcPr>
            <w:tcW w:w="541"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2</w:t>
            </w:r>
          </w:p>
        </w:tc>
        <w:tc>
          <w:tcPr>
            <w:tcW w:w="1496"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16</w:t>
            </w:r>
          </w:p>
        </w:tc>
        <w:tc>
          <w:tcPr>
            <w:tcW w:w="789"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18</w:t>
            </w:r>
          </w:p>
        </w:tc>
        <w:tc>
          <w:tcPr>
            <w:tcW w:w="541"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6</w:t>
            </w:r>
          </w:p>
        </w:tc>
        <w:tc>
          <w:tcPr>
            <w:tcW w:w="1495"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24</w:t>
            </w:r>
          </w:p>
        </w:tc>
        <w:tc>
          <w:tcPr>
            <w:tcW w:w="789"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32</w:t>
            </w:r>
          </w:p>
        </w:tc>
        <w:tc>
          <w:tcPr>
            <w:tcW w:w="789"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8</w:t>
            </w:r>
          </w:p>
        </w:tc>
        <w:tc>
          <w:tcPr>
            <w:tcW w:w="1100" w:type="dxa"/>
            <w:tcBorders>
              <w:top w:val="nil"/>
              <w:left w:val="nil"/>
              <w:bottom w:val="single" w:sz="4" w:space="0" w:color="auto"/>
              <w:right w:val="single" w:sz="8"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40</w:t>
            </w:r>
          </w:p>
        </w:tc>
      </w:tr>
      <w:tr w:rsidR="004C5EAA" w:rsidRPr="004C5EAA" w:rsidTr="00A662B1">
        <w:trPr>
          <w:trHeight w:val="275"/>
        </w:trPr>
        <w:tc>
          <w:tcPr>
            <w:tcW w:w="2589" w:type="dxa"/>
            <w:tcBorders>
              <w:top w:val="nil"/>
              <w:left w:val="single" w:sz="8" w:space="0" w:color="auto"/>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rPr>
                <w:rFonts w:ascii="Arial" w:hAnsi="Arial" w:cs="Arial"/>
                <w:color w:val="000000"/>
                <w:sz w:val="22"/>
                <w:szCs w:val="22"/>
                <w:lang w:eastAsia="fr-FR"/>
              </w:rPr>
            </w:pPr>
            <w:r w:rsidRPr="004C5EAA">
              <w:rPr>
                <w:rFonts w:ascii="Arial" w:hAnsi="Arial" w:cs="Arial"/>
                <w:color w:val="000000"/>
                <w:sz w:val="22"/>
                <w:szCs w:val="22"/>
                <w:lang w:eastAsia="fr-FR"/>
              </w:rPr>
              <w:t>Cause 2 : (chute d'objet)</w:t>
            </w:r>
          </w:p>
        </w:tc>
        <w:tc>
          <w:tcPr>
            <w:tcW w:w="787"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0</w:t>
            </w:r>
          </w:p>
        </w:tc>
        <w:tc>
          <w:tcPr>
            <w:tcW w:w="541"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1</w:t>
            </w:r>
          </w:p>
        </w:tc>
        <w:tc>
          <w:tcPr>
            <w:tcW w:w="1496"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1</w:t>
            </w:r>
          </w:p>
        </w:tc>
        <w:tc>
          <w:tcPr>
            <w:tcW w:w="789"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0</w:t>
            </w:r>
          </w:p>
        </w:tc>
        <w:tc>
          <w:tcPr>
            <w:tcW w:w="541"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0</w:t>
            </w:r>
          </w:p>
        </w:tc>
        <w:tc>
          <w:tcPr>
            <w:tcW w:w="1495"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0</w:t>
            </w:r>
          </w:p>
        </w:tc>
        <w:tc>
          <w:tcPr>
            <w:tcW w:w="789"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0</w:t>
            </w:r>
          </w:p>
        </w:tc>
        <w:tc>
          <w:tcPr>
            <w:tcW w:w="789"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1</w:t>
            </w:r>
          </w:p>
        </w:tc>
        <w:tc>
          <w:tcPr>
            <w:tcW w:w="1100" w:type="dxa"/>
            <w:tcBorders>
              <w:top w:val="nil"/>
              <w:left w:val="nil"/>
              <w:bottom w:val="single" w:sz="4" w:space="0" w:color="auto"/>
              <w:right w:val="single" w:sz="8"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1</w:t>
            </w:r>
          </w:p>
        </w:tc>
      </w:tr>
      <w:tr w:rsidR="004C5EAA" w:rsidRPr="004C5EAA" w:rsidTr="00A662B1">
        <w:trPr>
          <w:trHeight w:val="275"/>
        </w:trPr>
        <w:tc>
          <w:tcPr>
            <w:tcW w:w="2589" w:type="dxa"/>
            <w:tcBorders>
              <w:top w:val="nil"/>
              <w:left w:val="single" w:sz="8" w:space="0" w:color="auto"/>
              <w:bottom w:val="single" w:sz="4" w:space="0" w:color="auto"/>
              <w:right w:val="single" w:sz="4" w:space="0" w:color="auto"/>
            </w:tcBorders>
            <w:shd w:val="clear" w:color="auto" w:fill="auto"/>
            <w:noWrap/>
            <w:vAlign w:val="bottom"/>
            <w:hideMark/>
          </w:tcPr>
          <w:p w:rsidR="004C5EAA" w:rsidRPr="004C5EAA" w:rsidRDefault="004C5EAA" w:rsidP="00042B89">
            <w:pPr>
              <w:suppressAutoHyphens w:val="0"/>
              <w:ind w:left="360"/>
              <w:rPr>
                <w:rFonts w:ascii="Arial" w:hAnsi="Arial" w:cs="Arial"/>
                <w:color w:val="000000"/>
                <w:sz w:val="22"/>
                <w:szCs w:val="22"/>
                <w:lang w:eastAsia="fr-FR"/>
              </w:rPr>
            </w:pPr>
            <w:r w:rsidRPr="004C5EAA">
              <w:rPr>
                <w:rFonts w:ascii="Arial" w:hAnsi="Arial" w:cs="Arial"/>
                <w:color w:val="000000"/>
                <w:sz w:val="22"/>
                <w:szCs w:val="22"/>
                <w:lang w:eastAsia="fr-FR"/>
              </w:rPr>
              <w:t>Cause 3 :(accident de la route)</w:t>
            </w:r>
          </w:p>
        </w:tc>
        <w:tc>
          <w:tcPr>
            <w:tcW w:w="787"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0</w:t>
            </w:r>
          </w:p>
        </w:tc>
        <w:tc>
          <w:tcPr>
            <w:tcW w:w="541"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0</w:t>
            </w:r>
          </w:p>
        </w:tc>
        <w:tc>
          <w:tcPr>
            <w:tcW w:w="1496"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0</w:t>
            </w:r>
          </w:p>
        </w:tc>
        <w:tc>
          <w:tcPr>
            <w:tcW w:w="789"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2</w:t>
            </w:r>
          </w:p>
        </w:tc>
        <w:tc>
          <w:tcPr>
            <w:tcW w:w="541"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2</w:t>
            </w:r>
          </w:p>
        </w:tc>
        <w:tc>
          <w:tcPr>
            <w:tcW w:w="1495"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4</w:t>
            </w:r>
          </w:p>
        </w:tc>
        <w:tc>
          <w:tcPr>
            <w:tcW w:w="789"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2</w:t>
            </w:r>
          </w:p>
        </w:tc>
        <w:tc>
          <w:tcPr>
            <w:tcW w:w="789" w:type="dxa"/>
            <w:tcBorders>
              <w:top w:val="nil"/>
              <w:left w:val="nil"/>
              <w:bottom w:val="single" w:sz="4"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2</w:t>
            </w:r>
          </w:p>
        </w:tc>
        <w:tc>
          <w:tcPr>
            <w:tcW w:w="1100" w:type="dxa"/>
            <w:tcBorders>
              <w:top w:val="nil"/>
              <w:left w:val="nil"/>
              <w:bottom w:val="single" w:sz="4" w:space="0" w:color="auto"/>
              <w:right w:val="single" w:sz="8"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4</w:t>
            </w:r>
          </w:p>
        </w:tc>
      </w:tr>
      <w:tr w:rsidR="004C5EAA" w:rsidRPr="004C5EAA" w:rsidTr="00A662B1">
        <w:trPr>
          <w:trHeight w:val="290"/>
        </w:trPr>
        <w:tc>
          <w:tcPr>
            <w:tcW w:w="2589" w:type="dxa"/>
            <w:tcBorders>
              <w:top w:val="nil"/>
              <w:left w:val="single" w:sz="8" w:space="0" w:color="auto"/>
              <w:bottom w:val="single" w:sz="8" w:space="0" w:color="auto"/>
              <w:right w:val="single" w:sz="4" w:space="0" w:color="auto"/>
            </w:tcBorders>
            <w:shd w:val="clear" w:color="auto" w:fill="auto"/>
            <w:noWrap/>
            <w:vAlign w:val="bottom"/>
            <w:hideMark/>
          </w:tcPr>
          <w:p w:rsidR="004C5EAA" w:rsidRPr="004C5EAA" w:rsidRDefault="004C5EAA" w:rsidP="004C5EAA">
            <w:pPr>
              <w:suppressAutoHyphens w:val="0"/>
              <w:rPr>
                <w:rFonts w:ascii="Arial" w:hAnsi="Arial" w:cs="Arial"/>
                <w:color w:val="000000"/>
                <w:sz w:val="22"/>
                <w:szCs w:val="22"/>
                <w:lang w:eastAsia="fr-FR"/>
              </w:rPr>
            </w:pPr>
            <w:r w:rsidRPr="004C5EAA">
              <w:rPr>
                <w:rFonts w:ascii="Arial" w:hAnsi="Arial" w:cs="Arial"/>
                <w:color w:val="000000"/>
                <w:sz w:val="22"/>
                <w:szCs w:val="22"/>
                <w:lang w:eastAsia="fr-FR"/>
              </w:rPr>
              <w:t>Cause 4 : (autre)</w:t>
            </w:r>
          </w:p>
        </w:tc>
        <w:tc>
          <w:tcPr>
            <w:tcW w:w="787" w:type="dxa"/>
            <w:tcBorders>
              <w:top w:val="nil"/>
              <w:left w:val="nil"/>
              <w:bottom w:val="single" w:sz="8"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0</w:t>
            </w:r>
          </w:p>
        </w:tc>
        <w:tc>
          <w:tcPr>
            <w:tcW w:w="541" w:type="dxa"/>
            <w:tcBorders>
              <w:top w:val="nil"/>
              <w:left w:val="nil"/>
              <w:bottom w:val="single" w:sz="8"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0</w:t>
            </w:r>
          </w:p>
        </w:tc>
        <w:tc>
          <w:tcPr>
            <w:tcW w:w="1496" w:type="dxa"/>
            <w:tcBorders>
              <w:top w:val="nil"/>
              <w:left w:val="nil"/>
              <w:bottom w:val="single" w:sz="8"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0</w:t>
            </w:r>
          </w:p>
        </w:tc>
        <w:tc>
          <w:tcPr>
            <w:tcW w:w="789" w:type="dxa"/>
            <w:tcBorders>
              <w:top w:val="nil"/>
              <w:left w:val="nil"/>
              <w:bottom w:val="single" w:sz="8"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2</w:t>
            </w:r>
          </w:p>
        </w:tc>
        <w:tc>
          <w:tcPr>
            <w:tcW w:w="541" w:type="dxa"/>
            <w:tcBorders>
              <w:top w:val="nil"/>
              <w:left w:val="nil"/>
              <w:bottom w:val="single" w:sz="8"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1</w:t>
            </w:r>
          </w:p>
        </w:tc>
        <w:tc>
          <w:tcPr>
            <w:tcW w:w="1495" w:type="dxa"/>
            <w:tcBorders>
              <w:top w:val="nil"/>
              <w:left w:val="nil"/>
              <w:bottom w:val="single" w:sz="8"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3</w:t>
            </w:r>
          </w:p>
        </w:tc>
        <w:tc>
          <w:tcPr>
            <w:tcW w:w="789" w:type="dxa"/>
            <w:tcBorders>
              <w:top w:val="nil"/>
              <w:left w:val="nil"/>
              <w:bottom w:val="single" w:sz="8"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2</w:t>
            </w:r>
          </w:p>
        </w:tc>
        <w:tc>
          <w:tcPr>
            <w:tcW w:w="789" w:type="dxa"/>
            <w:tcBorders>
              <w:top w:val="nil"/>
              <w:left w:val="nil"/>
              <w:bottom w:val="single" w:sz="8"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1</w:t>
            </w:r>
          </w:p>
        </w:tc>
        <w:tc>
          <w:tcPr>
            <w:tcW w:w="1100" w:type="dxa"/>
            <w:tcBorders>
              <w:top w:val="nil"/>
              <w:left w:val="nil"/>
              <w:bottom w:val="single" w:sz="8" w:space="0" w:color="auto"/>
              <w:right w:val="single" w:sz="8"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3</w:t>
            </w:r>
          </w:p>
        </w:tc>
      </w:tr>
      <w:tr w:rsidR="004C5EAA" w:rsidRPr="004C5EAA" w:rsidTr="00A662B1">
        <w:trPr>
          <w:trHeight w:val="290"/>
        </w:trPr>
        <w:tc>
          <w:tcPr>
            <w:tcW w:w="258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C5EAA" w:rsidRPr="004C5EAA" w:rsidRDefault="004C5EAA" w:rsidP="004C5EAA">
            <w:pPr>
              <w:suppressAutoHyphens w:val="0"/>
              <w:rPr>
                <w:rFonts w:ascii="Arial" w:hAnsi="Arial" w:cs="Arial"/>
                <w:color w:val="000000"/>
                <w:sz w:val="22"/>
                <w:szCs w:val="22"/>
                <w:lang w:eastAsia="fr-FR"/>
              </w:rPr>
            </w:pPr>
            <w:r w:rsidRPr="004C5EAA">
              <w:rPr>
                <w:rFonts w:ascii="Arial" w:hAnsi="Arial" w:cs="Arial"/>
                <w:color w:val="000000"/>
                <w:sz w:val="22"/>
                <w:szCs w:val="22"/>
                <w:lang w:eastAsia="fr-FR"/>
              </w:rPr>
              <w:t>TOTAL</w:t>
            </w:r>
          </w:p>
        </w:tc>
        <w:tc>
          <w:tcPr>
            <w:tcW w:w="787" w:type="dxa"/>
            <w:tcBorders>
              <w:top w:val="single" w:sz="8" w:space="0" w:color="auto"/>
              <w:left w:val="nil"/>
              <w:bottom w:val="single" w:sz="8"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14</w:t>
            </w:r>
          </w:p>
        </w:tc>
        <w:tc>
          <w:tcPr>
            <w:tcW w:w="541" w:type="dxa"/>
            <w:tcBorders>
              <w:top w:val="single" w:sz="8" w:space="0" w:color="auto"/>
              <w:left w:val="nil"/>
              <w:bottom w:val="single" w:sz="8"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3</w:t>
            </w:r>
          </w:p>
        </w:tc>
        <w:tc>
          <w:tcPr>
            <w:tcW w:w="1496" w:type="dxa"/>
            <w:tcBorders>
              <w:top w:val="single" w:sz="8" w:space="0" w:color="auto"/>
              <w:left w:val="nil"/>
              <w:bottom w:val="single" w:sz="8"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17</w:t>
            </w:r>
          </w:p>
        </w:tc>
        <w:tc>
          <w:tcPr>
            <w:tcW w:w="789" w:type="dxa"/>
            <w:tcBorders>
              <w:top w:val="single" w:sz="8" w:space="0" w:color="auto"/>
              <w:left w:val="nil"/>
              <w:bottom w:val="single" w:sz="8"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22</w:t>
            </w:r>
          </w:p>
        </w:tc>
        <w:tc>
          <w:tcPr>
            <w:tcW w:w="541" w:type="dxa"/>
            <w:tcBorders>
              <w:top w:val="single" w:sz="8" w:space="0" w:color="auto"/>
              <w:left w:val="nil"/>
              <w:bottom w:val="single" w:sz="8"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9</w:t>
            </w:r>
          </w:p>
        </w:tc>
        <w:tc>
          <w:tcPr>
            <w:tcW w:w="1495" w:type="dxa"/>
            <w:tcBorders>
              <w:top w:val="single" w:sz="8" w:space="0" w:color="auto"/>
              <w:left w:val="nil"/>
              <w:bottom w:val="single" w:sz="8"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31</w:t>
            </w:r>
          </w:p>
        </w:tc>
        <w:tc>
          <w:tcPr>
            <w:tcW w:w="789" w:type="dxa"/>
            <w:tcBorders>
              <w:top w:val="single" w:sz="8" w:space="0" w:color="auto"/>
              <w:left w:val="nil"/>
              <w:bottom w:val="single" w:sz="8"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36</w:t>
            </w:r>
          </w:p>
        </w:tc>
        <w:tc>
          <w:tcPr>
            <w:tcW w:w="789" w:type="dxa"/>
            <w:tcBorders>
              <w:top w:val="single" w:sz="8" w:space="0" w:color="auto"/>
              <w:left w:val="nil"/>
              <w:bottom w:val="single" w:sz="8"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12</w:t>
            </w:r>
          </w:p>
        </w:tc>
        <w:tc>
          <w:tcPr>
            <w:tcW w:w="1100" w:type="dxa"/>
            <w:tcBorders>
              <w:top w:val="single" w:sz="8" w:space="0" w:color="auto"/>
              <w:left w:val="nil"/>
              <w:bottom w:val="single" w:sz="8" w:space="0" w:color="auto"/>
              <w:right w:val="single" w:sz="4" w:space="0" w:color="auto"/>
            </w:tcBorders>
            <w:shd w:val="clear" w:color="auto" w:fill="auto"/>
            <w:noWrap/>
            <w:vAlign w:val="bottom"/>
            <w:hideMark/>
          </w:tcPr>
          <w:p w:rsidR="004C5EAA" w:rsidRPr="004C5EAA" w:rsidRDefault="004C5EAA" w:rsidP="004C5EAA">
            <w:pPr>
              <w:suppressAutoHyphens w:val="0"/>
              <w:jc w:val="center"/>
              <w:rPr>
                <w:rFonts w:ascii="Arial" w:hAnsi="Arial" w:cs="Arial"/>
                <w:color w:val="000000"/>
                <w:sz w:val="22"/>
                <w:szCs w:val="22"/>
                <w:lang w:eastAsia="fr-FR"/>
              </w:rPr>
            </w:pPr>
            <w:r w:rsidRPr="004C5EAA">
              <w:rPr>
                <w:rFonts w:ascii="Arial" w:hAnsi="Arial" w:cs="Arial"/>
                <w:color w:val="000000"/>
                <w:sz w:val="22"/>
                <w:szCs w:val="22"/>
                <w:lang w:eastAsia="fr-FR"/>
              </w:rPr>
              <w:t>48</w:t>
            </w:r>
          </w:p>
        </w:tc>
      </w:tr>
    </w:tbl>
    <w:p w:rsidR="00B93AD9" w:rsidRDefault="00B93AD9" w:rsidP="00B11D80">
      <w:pPr>
        <w:suppressAutoHyphens w:val="0"/>
        <w:ind w:left="-851"/>
      </w:pPr>
    </w:p>
    <w:p w:rsidR="00B93AD9" w:rsidRDefault="00B93AD9" w:rsidP="00B11D80">
      <w:pPr>
        <w:suppressAutoHyphens w:val="0"/>
        <w:ind w:left="-851"/>
      </w:pPr>
    </w:p>
    <w:p w:rsidR="00B93AD9" w:rsidRDefault="00B93AD9" w:rsidP="009B6B45">
      <w:pPr>
        <w:suppressAutoHyphens w:val="0"/>
        <w:ind w:left="-142"/>
      </w:pPr>
      <w:r>
        <w:fldChar w:fldCharType="begin"/>
      </w:r>
      <w:r>
        <w:instrText xml:space="preserve"> LINK Excel.Sheet.12 "\\\\auth-aib-sg-1.auth.ad.e2.rie.gouv.fr\\sg.drh.crhac.crhac2-0\\4 - CHSCT-AC\\01_Réunions\\RAPPORT SOCIAL UNIQUE AC 2020\\Risques pro\\Copie de RSU 2020 BDS 043 à 046 risques professionnels-1-1.xlsx!BDS FPE 043!L33C2:L42C12" "" \a \p </w:instrText>
      </w:r>
      <w:r>
        <w:fldChar w:fldCharType="separate"/>
      </w:r>
      <w:r w:rsidR="000909AD">
        <w:object w:dxaOrig="16592" w:dyaOrig="3327">
          <v:shape id="_x0000_i1026" type="#_x0000_t75" style="width:520.2pt;height:160.8pt" o:ole="">
            <v:imagedata r:id="rId49" o:title=""/>
          </v:shape>
        </w:object>
      </w:r>
      <w:r>
        <w:fldChar w:fldCharType="end"/>
      </w:r>
    </w:p>
    <w:p w:rsidR="00B93AD9" w:rsidRDefault="00B93AD9" w:rsidP="00B11D80">
      <w:pPr>
        <w:suppressAutoHyphens w:val="0"/>
        <w:ind w:left="-851"/>
      </w:pPr>
    </w:p>
    <w:p w:rsidR="00B93AD9" w:rsidRDefault="00B93AD9" w:rsidP="00B11D80">
      <w:pPr>
        <w:suppressAutoHyphens w:val="0"/>
        <w:ind w:left="-851"/>
      </w:pPr>
    </w:p>
    <w:p w:rsidR="004C5EAA" w:rsidRDefault="004C5EAA">
      <w:pPr>
        <w:suppressAutoHyphens w:val="0"/>
      </w:pPr>
    </w:p>
    <w:p w:rsidR="00B93AD9" w:rsidRDefault="00B93AD9" w:rsidP="00B11D80">
      <w:pPr>
        <w:suppressAutoHyphens w:val="0"/>
        <w:ind w:left="-851"/>
      </w:pPr>
    </w:p>
    <w:p w:rsidR="00B93AD9" w:rsidRDefault="00B93AD9" w:rsidP="00B11D80">
      <w:pPr>
        <w:suppressAutoHyphens w:val="0"/>
        <w:ind w:left="-851"/>
      </w:pPr>
    </w:p>
    <w:p w:rsidR="00B93AD9" w:rsidRDefault="00B93AD9" w:rsidP="00C51382">
      <w:pPr>
        <w:pStyle w:val="Corpsdetexte"/>
        <w:numPr>
          <w:ilvl w:val="0"/>
          <w:numId w:val="15"/>
        </w:numPr>
        <w:rPr>
          <w:rFonts w:eastAsia="Liberation Sans;Arial" w:cs="Arial"/>
          <w:b/>
          <w:bCs/>
          <w:i/>
          <w:iCs/>
          <w:color w:val="666666"/>
          <w:sz w:val="30"/>
          <w:szCs w:val="28"/>
        </w:rPr>
      </w:pPr>
      <w:r>
        <w:rPr>
          <w:rFonts w:eastAsia="Liberation Sans;Arial" w:cs="Arial"/>
          <w:b/>
          <w:bCs/>
          <w:i/>
          <w:iCs/>
          <w:color w:val="666666"/>
          <w:sz w:val="30"/>
          <w:szCs w:val="28"/>
        </w:rPr>
        <w:t>Nombre d’accidents mortels</w:t>
      </w:r>
      <w:r w:rsidRPr="00B93AD9">
        <w:t xml:space="preserve"> </w:t>
      </w:r>
      <w:r w:rsidRPr="00B93AD9">
        <w:rPr>
          <w:rFonts w:eastAsia="Liberation Sans;Arial" w:cs="Arial"/>
          <w:b/>
          <w:bCs/>
          <w:i/>
          <w:iCs/>
          <w:color w:val="666666"/>
          <w:sz w:val="30"/>
          <w:szCs w:val="28"/>
        </w:rPr>
        <w:t>reconnus imputables au service</w:t>
      </w:r>
    </w:p>
    <w:p w:rsidR="00083B50" w:rsidRPr="00083B50" w:rsidRDefault="00083B50" w:rsidP="00083B50">
      <w:pPr>
        <w:pStyle w:val="Paragraphedeliste"/>
        <w:ind w:left="1495" w:hanging="1353"/>
        <w:rPr>
          <w:bCs/>
          <w:sz w:val="22"/>
          <w:szCs w:val="22"/>
        </w:rPr>
      </w:pPr>
      <w:r w:rsidRPr="00083B50">
        <w:rPr>
          <w:bCs/>
          <w:sz w:val="22"/>
          <w:szCs w:val="22"/>
        </w:rPr>
        <w:t xml:space="preserve">Source </w:t>
      </w:r>
      <w:r>
        <w:rPr>
          <w:bCs/>
          <w:sz w:val="22"/>
          <w:szCs w:val="22"/>
        </w:rPr>
        <w:t>CRHAC2</w:t>
      </w:r>
    </w:p>
    <w:p w:rsidR="00B93AD9" w:rsidRDefault="00B93AD9" w:rsidP="00B93AD9">
      <w:pPr>
        <w:suppressAutoHyphens w:val="0"/>
      </w:pPr>
    </w:p>
    <w:p w:rsidR="004C5EAA" w:rsidRPr="004C5EAA" w:rsidRDefault="004C5EAA" w:rsidP="004C5EAA">
      <w:pPr>
        <w:suppressAutoHyphens w:val="0"/>
        <w:rPr>
          <w:rFonts w:ascii="Arial" w:hAnsi="Arial" w:cs="Arial"/>
          <w:i/>
          <w:iCs/>
          <w:color w:val="00B050"/>
          <w:sz w:val="22"/>
          <w:szCs w:val="22"/>
          <w:lang w:eastAsia="fr-FR"/>
        </w:rPr>
      </w:pPr>
      <w:r w:rsidRPr="004C5EAA">
        <w:rPr>
          <w:rFonts w:ascii="Arial" w:hAnsi="Arial" w:cs="Arial"/>
          <w:i/>
          <w:iCs/>
          <w:color w:val="00B050"/>
          <w:sz w:val="22"/>
          <w:szCs w:val="22"/>
          <w:lang w:eastAsia="fr-FR"/>
        </w:rPr>
        <w:t>BDS FPE 044 Nombre d’accidents mortels reconnus imputables au service (distinguer accidents de la route et autres)</w:t>
      </w:r>
    </w:p>
    <w:p w:rsidR="00B93AD9" w:rsidRDefault="00B93AD9" w:rsidP="00B11D80">
      <w:pPr>
        <w:suppressAutoHyphens w:val="0"/>
        <w:ind w:left="-851"/>
      </w:pPr>
    </w:p>
    <w:p w:rsidR="00B93AD9" w:rsidRDefault="005224DE" w:rsidP="00672E09">
      <w:pPr>
        <w:suppressAutoHyphens w:val="0"/>
        <w:ind w:left="426"/>
      </w:pPr>
      <w:r>
        <w:fldChar w:fldCharType="begin"/>
      </w:r>
      <w:r>
        <w:instrText xml:space="preserve"> LINK Excel.Sheet.12 "\\\\auth-aib-sg-1.auth.ad.e2.rie.gouv.fr\\sg.drh.crhac.crhac2-0\\4 - CHSCT-AC\\01_Réunions\\RAPPORT SOCIAL UNIQUE AC 2020\\Risques pro\\Copie de RSU 2020 BDS 043 à 046 risques professionnels-1-1.xlsx!BDS FPE 044!L4C2:L8C5" "" \a \p </w:instrText>
      </w:r>
      <w:r>
        <w:fldChar w:fldCharType="separate"/>
      </w:r>
      <w:r w:rsidR="000909AD">
        <w:object w:dxaOrig="9316" w:dyaOrig="1817">
          <v:shape id="_x0000_i1027" type="#_x0000_t75" style="width:465pt;height:90.6pt" o:ole="">
            <v:imagedata r:id="rId50" o:title=""/>
          </v:shape>
        </w:object>
      </w:r>
      <w:r>
        <w:fldChar w:fldCharType="end"/>
      </w:r>
    </w:p>
    <w:p w:rsidR="005224DE" w:rsidRDefault="005224DE" w:rsidP="00B11D80">
      <w:pPr>
        <w:suppressAutoHyphens w:val="0"/>
        <w:ind w:left="-851"/>
      </w:pPr>
    </w:p>
    <w:p w:rsidR="00977D1B" w:rsidRDefault="00977D1B" w:rsidP="00B11D80">
      <w:pPr>
        <w:suppressAutoHyphens w:val="0"/>
        <w:ind w:left="-851"/>
      </w:pPr>
    </w:p>
    <w:p w:rsidR="00083B50" w:rsidRDefault="00083B50" w:rsidP="00B11D80">
      <w:pPr>
        <w:suppressAutoHyphens w:val="0"/>
        <w:ind w:left="-851"/>
      </w:pPr>
    </w:p>
    <w:p w:rsidR="00083B50" w:rsidRDefault="00083B50" w:rsidP="00B11D80">
      <w:pPr>
        <w:suppressAutoHyphens w:val="0"/>
        <w:ind w:left="-851"/>
      </w:pPr>
    </w:p>
    <w:p w:rsidR="005224DE" w:rsidRDefault="005224DE" w:rsidP="00B11D80">
      <w:pPr>
        <w:suppressAutoHyphens w:val="0"/>
        <w:ind w:left="-851"/>
      </w:pPr>
    </w:p>
    <w:p w:rsidR="005224DE" w:rsidRDefault="005224DE" w:rsidP="00C51382">
      <w:pPr>
        <w:pStyle w:val="Corpsdetexte"/>
        <w:numPr>
          <w:ilvl w:val="0"/>
          <w:numId w:val="15"/>
        </w:numPr>
        <w:ind w:left="1560" w:hanging="425"/>
        <w:rPr>
          <w:rFonts w:eastAsia="Liberation Sans;Arial" w:cs="Arial"/>
          <w:b/>
          <w:bCs/>
          <w:i/>
          <w:iCs/>
          <w:color w:val="666666"/>
          <w:sz w:val="30"/>
          <w:szCs w:val="28"/>
        </w:rPr>
      </w:pPr>
      <w:r w:rsidRPr="005224DE">
        <w:rPr>
          <w:rFonts w:eastAsia="Liberation Sans;Arial" w:cs="Arial"/>
          <w:b/>
          <w:bCs/>
          <w:i/>
          <w:iCs/>
          <w:color w:val="666666"/>
          <w:sz w:val="30"/>
          <w:szCs w:val="28"/>
        </w:rPr>
        <w:t>Nombre d’accidents et de maladies ayant donné lieu à la reconnaissance d’une invalidité en distinguant temporaire ou permanente au cours de l’année</w:t>
      </w:r>
      <w:r>
        <w:rPr>
          <w:rFonts w:eastAsia="Liberation Sans;Arial" w:cs="Arial"/>
          <w:b/>
          <w:bCs/>
          <w:i/>
          <w:iCs/>
          <w:color w:val="666666"/>
          <w:sz w:val="30"/>
          <w:szCs w:val="28"/>
        </w:rPr>
        <w:t xml:space="preserve"> </w:t>
      </w:r>
    </w:p>
    <w:p w:rsidR="00083B50" w:rsidRPr="00083B50" w:rsidRDefault="00083B50" w:rsidP="00083B50">
      <w:pPr>
        <w:pStyle w:val="Paragraphedeliste"/>
        <w:ind w:left="1495" w:hanging="1495"/>
        <w:rPr>
          <w:bCs/>
          <w:sz w:val="22"/>
          <w:szCs w:val="22"/>
        </w:rPr>
      </w:pPr>
      <w:r w:rsidRPr="00083B50">
        <w:rPr>
          <w:bCs/>
          <w:sz w:val="22"/>
          <w:szCs w:val="22"/>
        </w:rPr>
        <w:t xml:space="preserve">Source </w:t>
      </w:r>
      <w:r>
        <w:rPr>
          <w:bCs/>
          <w:sz w:val="22"/>
          <w:szCs w:val="22"/>
        </w:rPr>
        <w:t>CRHAC2</w:t>
      </w:r>
    </w:p>
    <w:p w:rsidR="005224DE" w:rsidRDefault="005224DE" w:rsidP="00B11D80">
      <w:pPr>
        <w:suppressAutoHyphens w:val="0"/>
        <w:ind w:left="-851"/>
      </w:pPr>
    </w:p>
    <w:p w:rsidR="004C5EAA" w:rsidRPr="004C5EAA" w:rsidRDefault="004C5EAA" w:rsidP="004C5EAA">
      <w:pPr>
        <w:suppressAutoHyphens w:val="0"/>
        <w:rPr>
          <w:rFonts w:ascii="Arial" w:hAnsi="Arial" w:cs="Arial"/>
          <w:i/>
          <w:iCs/>
          <w:color w:val="00B050"/>
          <w:sz w:val="22"/>
          <w:szCs w:val="22"/>
          <w:lang w:eastAsia="fr-FR"/>
        </w:rPr>
      </w:pPr>
      <w:r w:rsidRPr="004C5EAA">
        <w:rPr>
          <w:rFonts w:ascii="Arial" w:hAnsi="Arial" w:cs="Arial"/>
          <w:i/>
          <w:iCs/>
          <w:color w:val="00B050"/>
          <w:sz w:val="22"/>
          <w:szCs w:val="22"/>
          <w:lang w:eastAsia="fr-FR"/>
        </w:rPr>
        <w:t>BDS FPE 045 Nombre d’accidents et de maladies ayant donné lieu à la reconnaissance d’une invalidité en distinguant temporaire ou permanente au cours de l’année.</w:t>
      </w:r>
    </w:p>
    <w:p w:rsidR="005224DE" w:rsidRDefault="005224DE" w:rsidP="005224DE">
      <w:pPr>
        <w:suppressAutoHyphens w:val="0"/>
      </w:pPr>
    </w:p>
    <w:p w:rsidR="005224DE" w:rsidRDefault="005224DE" w:rsidP="005224DE">
      <w:pPr>
        <w:suppressAutoHyphens w:val="0"/>
        <w:ind w:left="1418"/>
      </w:pPr>
      <w:r>
        <w:fldChar w:fldCharType="begin"/>
      </w:r>
      <w:r>
        <w:instrText xml:space="preserve"> LINK Excel.Sheet.12 "\\\\auth-aib-sg-1.auth.ad.e2.rie.gouv.fr\\sg.drh.crhac.crhac2-0\\4 - CHSCT-AC\\01_Réunions\\RAPPORT SOCIAL UNIQUE AC 2020\\Risques pro\\Copie de RSU 2020 BDS 043 à 046 risques professionnels-1-1.xlsx!BDS FPE 045!L6C2:L10C5" "" \a \p </w:instrText>
      </w:r>
      <w:r>
        <w:fldChar w:fldCharType="separate"/>
      </w:r>
      <w:r w:rsidR="000909AD">
        <w:object w:dxaOrig="6494" w:dyaOrig="2823">
          <v:shape id="_x0000_i1028" type="#_x0000_t75" style="width:324.6pt;height:142.8pt" o:ole="">
            <v:imagedata r:id="rId51" o:title=""/>
          </v:shape>
        </w:object>
      </w:r>
      <w:r>
        <w:fldChar w:fldCharType="end"/>
      </w:r>
    </w:p>
    <w:p w:rsidR="005224DE" w:rsidRDefault="005224DE" w:rsidP="005224DE">
      <w:pPr>
        <w:suppressAutoHyphens w:val="0"/>
        <w:ind w:left="1418"/>
      </w:pPr>
    </w:p>
    <w:p w:rsidR="00977D1B" w:rsidRDefault="00977D1B">
      <w:pPr>
        <w:suppressAutoHyphens w:val="0"/>
      </w:pPr>
    </w:p>
    <w:p w:rsidR="005224DE" w:rsidRDefault="005224DE" w:rsidP="005224DE">
      <w:pPr>
        <w:suppressAutoHyphens w:val="0"/>
        <w:ind w:left="1418"/>
      </w:pPr>
    </w:p>
    <w:p w:rsidR="005224DE" w:rsidRDefault="005224DE" w:rsidP="005224DE">
      <w:pPr>
        <w:suppressAutoHyphens w:val="0"/>
        <w:ind w:left="1418"/>
      </w:pPr>
    </w:p>
    <w:p w:rsidR="005224DE" w:rsidRDefault="005224DE" w:rsidP="00C51382">
      <w:pPr>
        <w:pStyle w:val="Corpsdetexte"/>
        <w:numPr>
          <w:ilvl w:val="0"/>
          <w:numId w:val="15"/>
        </w:numPr>
        <w:rPr>
          <w:rFonts w:eastAsia="Liberation Sans;Arial" w:cs="Arial"/>
          <w:b/>
          <w:bCs/>
          <w:i/>
          <w:iCs/>
          <w:color w:val="666666"/>
          <w:sz w:val="30"/>
          <w:szCs w:val="28"/>
        </w:rPr>
      </w:pPr>
      <w:r w:rsidRPr="005224DE">
        <w:rPr>
          <w:rFonts w:eastAsia="Liberation Sans;Arial" w:cs="Arial"/>
          <w:b/>
          <w:bCs/>
          <w:i/>
          <w:iCs/>
          <w:color w:val="666666"/>
          <w:sz w:val="30"/>
          <w:szCs w:val="28"/>
        </w:rPr>
        <w:t>Nombre de nouvelles incapacités permanentes par suite d’un accident de service, de trajet ou d’une maladie professionnelle</w:t>
      </w:r>
    </w:p>
    <w:p w:rsidR="00083B50" w:rsidRPr="00083B50" w:rsidRDefault="00083B50" w:rsidP="00083B50">
      <w:pPr>
        <w:pStyle w:val="Paragraphedeliste"/>
        <w:ind w:left="1495" w:hanging="1495"/>
        <w:rPr>
          <w:bCs/>
          <w:sz w:val="22"/>
          <w:szCs w:val="22"/>
        </w:rPr>
      </w:pPr>
      <w:r w:rsidRPr="00083B50">
        <w:rPr>
          <w:bCs/>
          <w:sz w:val="22"/>
          <w:szCs w:val="22"/>
        </w:rPr>
        <w:t xml:space="preserve">Source </w:t>
      </w:r>
      <w:r>
        <w:rPr>
          <w:bCs/>
          <w:sz w:val="22"/>
          <w:szCs w:val="22"/>
        </w:rPr>
        <w:t>CRHAC2</w:t>
      </w:r>
    </w:p>
    <w:p w:rsidR="00083B50" w:rsidRDefault="00083B50" w:rsidP="00083B50">
      <w:pPr>
        <w:pStyle w:val="Corpsdetexte"/>
        <w:ind w:left="1495"/>
        <w:rPr>
          <w:rFonts w:eastAsia="Liberation Sans;Arial" w:cs="Arial"/>
          <w:b/>
          <w:bCs/>
          <w:i/>
          <w:iCs/>
          <w:color w:val="666666"/>
          <w:sz w:val="30"/>
          <w:szCs w:val="28"/>
        </w:rPr>
      </w:pPr>
    </w:p>
    <w:p w:rsidR="004C5EAA" w:rsidRPr="004C5EAA" w:rsidRDefault="004C5EAA" w:rsidP="004C5EAA">
      <w:pPr>
        <w:suppressAutoHyphens w:val="0"/>
        <w:jc w:val="both"/>
        <w:rPr>
          <w:rFonts w:ascii="Arial" w:hAnsi="Arial" w:cs="Arial"/>
          <w:i/>
          <w:iCs/>
          <w:color w:val="00B050"/>
          <w:sz w:val="22"/>
          <w:szCs w:val="22"/>
          <w:lang w:eastAsia="fr-FR"/>
        </w:rPr>
      </w:pPr>
      <w:r w:rsidRPr="004C5EAA">
        <w:rPr>
          <w:rFonts w:ascii="Arial" w:hAnsi="Arial" w:cs="Arial"/>
          <w:i/>
          <w:iCs/>
          <w:color w:val="00B050"/>
          <w:sz w:val="22"/>
          <w:szCs w:val="22"/>
          <w:lang w:eastAsia="fr-FR"/>
        </w:rPr>
        <w:t>BDS FPE 046 Nombre de nouvelles incapacités permanentes par suite d’un accident de service, de trajet ou d’une maladie professionnelle</w:t>
      </w:r>
    </w:p>
    <w:p w:rsidR="005224DE" w:rsidRDefault="005224DE" w:rsidP="005224DE">
      <w:pPr>
        <w:pStyle w:val="Corpsdetexte"/>
        <w:rPr>
          <w:rFonts w:eastAsia="Liberation Sans;Arial" w:cs="Arial"/>
          <w:b/>
          <w:bCs/>
          <w:i/>
          <w:iCs/>
          <w:color w:val="666666"/>
          <w:sz w:val="30"/>
          <w:szCs w:val="28"/>
        </w:rPr>
      </w:pPr>
    </w:p>
    <w:p w:rsidR="005224DE" w:rsidRDefault="005224DE" w:rsidP="005224DE">
      <w:pPr>
        <w:suppressAutoHyphens w:val="0"/>
        <w:ind w:left="1418"/>
      </w:pPr>
    </w:p>
    <w:p w:rsidR="001C48A6" w:rsidRDefault="005224DE" w:rsidP="005224DE">
      <w:pPr>
        <w:suppressAutoHyphens w:val="0"/>
        <w:ind w:left="1418"/>
      </w:pPr>
      <w:r>
        <w:fldChar w:fldCharType="begin"/>
      </w:r>
      <w:r>
        <w:instrText xml:space="preserve"> LINK Excel.Sheet.12 "\\\\auth-aib-sg-1.auth.ad.e2.rie.gouv.fr\\sg.drh.crhac.crhac2-0\\4 - CHSCT-AC\\01_Réunions\\RAPPORT SOCIAL UNIQUE AC 2020\\Risques pro\\Copie de RSU 2020 BDS 043 à 046 risques professionnels-1-1.xlsx!BDS FPE 046!L7C4:L12C7" "" \a \p </w:instrText>
      </w:r>
      <w:r>
        <w:fldChar w:fldCharType="separate"/>
      </w:r>
      <w:r w:rsidR="000909AD">
        <w:object w:dxaOrig="6725" w:dyaOrig="2866">
          <v:shape id="_x0000_i1029" type="#_x0000_t75" style="width:335.4pt;height:143.4pt" o:ole="">
            <v:imagedata r:id="rId52" o:title=""/>
          </v:shape>
        </w:object>
      </w:r>
      <w:r>
        <w:fldChar w:fldCharType="end"/>
      </w:r>
    </w:p>
    <w:p w:rsidR="001C48A6" w:rsidRDefault="001C48A6" w:rsidP="005224DE">
      <w:pPr>
        <w:suppressAutoHyphens w:val="0"/>
        <w:ind w:left="1418"/>
      </w:pPr>
    </w:p>
    <w:p w:rsidR="001C48A6" w:rsidRDefault="001C48A6" w:rsidP="005224DE">
      <w:pPr>
        <w:suppressAutoHyphens w:val="0"/>
        <w:ind w:left="1418"/>
      </w:pPr>
    </w:p>
    <w:p w:rsidR="00083B50" w:rsidRDefault="00083B50" w:rsidP="005224DE">
      <w:pPr>
        <w:suppressAutoHyphens w:val="0"/>
        <w:ind w:left="1418"/>
      </w:pPr>
    </w:p>
    <w:p w:rsidR="00014522" w:rsidRPr="00FB6650" w:rsidRDefault="00014522" w:rsidP="00014522">
      <w:pPr>
        <w:pStyle w:val="Corpsdetexte"/>
      </w:pPr>
    </w:p>
    <w:p w:rsidR="00014522" w:rsidRDefault="00014522" w:rsidP="00C51382">
      <w:pPr>
        <w:pStyle w:val="Corpsdetexte"/>
        <w:numPr>
          <w:ilvl w:val="0"/>
          <w:numId w:val="15"/>
        </w:numPr>
        <w:rPr>
          <w:rFonts w:eastAsia="Liberation Sans;Arial" w:cs="Arial"/>
          <w:b/>
          <w:bCs/>
          <w:i/>
          <w:iCs/>
          <w:color w:val="666666"/>
          <w:sz w:val="30"/>
          <w:szCs w:val="28"/>
        </w:rPr>
      </w:pPr>
      <w:r w:rsidRPr="00014522">
        <w:rPr>
          <w:rFonts w:eastAsia="Liberation Sans;Arial" w:cs="Arial"/>
          <w:b/>
          <w:bCs/>
          <w:i/>
          <w:iCs/>
          <w:color w:val="666666"/>
          <w:sz w:val="30"/>
          <w:szCs w:val="28"/>
        </w:rPr>
        <w:t>Les suicides</w:t>
      </w:r>
    </w:p>
    <w:p w:rsidR="00083B50" w:rsidRPr="00083B50" w:rsidRDefault="00083B50" w:rsidP="00083B50">
      <w:pPr>
        <w:pStyle w:val="Paragraphedeliste"/>
        <w:ind w:left="1495" w:hanging="1495"/>
        <w:rPr>
          <w:bCs/>
          <w:sz w:val="22"/>
          <w:szCs w:val="22"/>
        </w:rPr>
      </w:pPr>
      <w:r w:rsidRPr="00083B50">
        <w:rPr>
          <w:bCs/>
          <w:sz w:val="22"/>
          <w:szCs w:val="22"/>
        </w:rPr>
        <w:t xml:space="preserve">Source </w:t>
      </w:r>
      <w:r>
        <w:rPr>
          <w:bCs/>
          <w:sz w:val="22"/>
          <w:szCs w:val="22"/>
        </w:rPr>
        <w:t>CRHAC2</w:t>
      </w:r>
    </w:p>
    <w:p w:rsidR="00014522" w:rsidRDefault="00014522" w:rsidP="00014522">
      <w:pPr>
        <w:pStyle w:val="Corpsdetexte"/>
        <w:ind w:left="1495"/>
        <w:rPr>
          <w:rFonts w:eastAsia="Liberation Sans;Arial" w:cs="Arial"/>
          <w:b/>
          <w:bCs/>
          <w:i/>
          <w:iCs/>
          <w:color w:val="666666"/>
          <w:sz w:val="30"/>
          <w:szCs w:val="28"/>
        </w:rPr>
      </w:pPr>
    </w:p>
    <w:p w:rsidR="003D0D10" w:rsidRDefault="003D0D10" w:rsidP="003D0D10">
      <w:pPr>
        <w:pStyle w:val="Corpsdetexte"/>
        <w:ind w:left="0"/>
        <w:rPr>
          <w:rFonts w:ascii="Arial" w:hAnsi="Arial" w:cs="Arial"/>
          <w:i/>
          <w:iCs/>
          <w:color w:val="00B050"/>
          <w:kern w:val="0"/>
          <w:sz w:val="22"/>
          <w:szCs w:val="22"/>
          <w:lang w:eastAsia="fr-FR"/>
        </w:rPr>
      </w:pPr>
      <w:r w:rsidRPr="003D0D10">
        <w:rPr>
          <w:rFonts w:ascii="Arial" w:hAnsi="Arial" w:cs="Arial"/>
          <w:i/>
          <w:iCs/>
          <w:color w:val="00B050"/>
          <w:kern w:val="0"/>
          <w:sz w:val="22"/>
          <w:szCs w:val="22"/>
          <w:lang w:eastAsia="fr-FR"/>
        </w:rPr>
        <w:t>BDS FPE 055 Nombre de suicides, déclarés et reconnus imputables au service au cours de l’année. BDS FPE 056 Nombre de tentatives de suicides, déclarées et reconnus imputables au service au cours de l’année. BDS FPE 057 Nombre de suicides intervenus sur le lieu de travail. BDS FPE 058 Nombre de tentatives de suicides intervenues sur le lieu de travail</w:t>
      </w:r>
    </w:p>
    <w:p w:rsidR="003D0D10" w:rsidRPr="003D0D10" w:rsidRDefault="003D0D10" w:rsidP="003D0D10">
      <w:pPr>
        <w:pStyle w:val="Corpsdetexte"/>
        <w:ind w:left="0"/>
        <w:rPr>
          <w:rFonts w:ascii="Arial" w:hAnsi="Arial" w:cs="Arial"/>
          <w:i/>
          <w:iCs/>
          <w:color w:val="00B050"/>
          <w:kern w:val="0"/>
          <w:sz w:val="22"/>
          <w:szCs w:val="22"/>
          <w:lang w:eastAsia="fr-FR"/>
        </w:rPr>
      </w:pPr>
    </w:p>
    <w:tbl>
      <w:tblPr>
        <w:tblW w:w="10420" w:type="dxa"/>
        <w:tblCellMar>
          <w:left w:w="70" w:type="dxa"/>
          <w:right w:w="70" w:type="dxa"/>
        </w:tblCellMar>
        <w:tblLook w:val="04A0" w:firstRow="1" w:lastRow="0" w:firstColumn="1" w:lastColumn="0" w:noHBand="0" w:noVBand="1"/>
      </w:tblPr>
      <w:tblGrid>
        <w:gridCol w:w="9360"/>
        <w:gridCol w:w="1060"/>
      </w:tblGrid>
      <w:tr w:rsidR="00014522" w:rsidRPr="00512F1E" w:rsidTr="00CA4924">
        <w:trPr>
          <w:trHeight w:val="315"/>
        </w:trPr>
        <w:tc>
          <w:tcPr>
            <w:tcW w:w="9360" w:type="dxa"/>
            <w:tcBorders>
              <w:top w:val="single" w:sz="8" w:space="0" w:color="auto"/>
              <w:left w:val="single" w:sz="8" w:space="0" w:color="auto"/>
              <w:bottom w:val="single" w:sz="8" w:space="0" w:color="auto"/>
              <w:right w:val="single" w:sz="8" w:space="0" w:color="000000"/>
            </w:tcBorders>
            <w:shd w:val="clear" w:color="000000" w:fill="B4C6E7"/>
            <w:noWrap/>
            <w:vAlign w:val="center"/>
            <w:hideMark/>
          </w:tcPr>
          <w:p w:rsidR="00014522" w:rsidRPr="00512F1E" w:rsidRDefault="00014522" w:rsidP="00CA4924">
            <w:pPr>
              <w:suppressAutoHyphens w:val="0"/>
              <w:rPr>
                <w:rFonts w:ascii="Arial" w:hAnsi="Arial" w:cs="Arial"/>
                <w:b/>
                <w:bCs/>
                <w:color w:val="000000"/>
                <w:sz w:val="22"/>
                <w:szCs w:val="22"/>
                <w:lang w:eastAsia="fr-FR"/>
              </w:rPr>
            </w:pPr>
            <w:r w:rsidRPr="00512F1E">
              <w:rPr>
                <w:rFonts w:ascii="Arial" w:hAnsi="Arial" w:cs="Arial"/>
                <w:b/>
                <w:bCs/>
                <w:color w:val="000000"/>
                <w:sz w:val="22"/>
                <w:szCs w:val="22"/>
                <w:lang w:eastAsia="fr-FR"/>
              </w:rPr>
              <w:t>Nombre de suicides, déclarés et reconnus imputables au service au cours de l’année.</w:t>
            </w:r>
          </w:p>
        </w:tc>
        <w:tc>
          <w:tcPr>
            <w:tcW w:w="1060" w:type="dxa"/>
            <w:tcBorders>
              <w:top w:val="single" w:sz="8" w:space="0" w:color="auto"/>
              <w:left w:val="nil"/>
              <w:bottom w:val="single" w:sz="8" w:space="0" w:color="auto"/>
              <w:right w:val="single" w:sz="8" w:space="0" w:color="auto"/>
            </w:tcBorders>
            <w:shd w:val="clear" w:color="auto" w:fill="auto"/>
            <w:noWrap/>
            <w:vAlign w:val="bottom"/>
            <w:hideMark/>
          </w:tcPr>
          <w:p w:rsidR="00014522" w:rsidRPr="00512F1E" w:rsidRDefault="00014522" w:rsidP="00CA4924">
            <w:pPr>
              <w:suppressAutoHyphens w:val="0"/>
              <w:jc w:val="center"/>
              <w:rPr>
                <w:rFonts w:ascii="Arial" w:hAnsi="Arial" w:cs="Arial"/>
                <w:color w:val="000000"/>
                <w:sz w:val="22"/>
                <w:szCs w:val="22"/>
                <w:lang w:eastAsia="fr-FR"/>
              </w:rPr>
            </w:pPr>
            <w:r w:rsidRPr="00512F1E">
              <w:rPr>
                <w:rFonts w:ascii="Arial" w:hAnsi="Arial" w:cs="Arial"/>
                <w:color w:val="000000"/>
                <w:sz w:val="22"/>
                <w:szCs w:val="22"/>
                <w:lang w:eastAsia="fr-FR"/>
              </w:rPr>
              <w:t>0</w:t>
            </w:r>
          </w:p>
        </w:tc>
      </w:tr>
      <w:tr w:rsidR="00014522" w:rsidRPr="00512F1E" w:rsidTr="00CA4924">
        <w:trPr>
          <w:trHeight w:val="315"/>
        </w:trPr>
        <w:tc>
          <w:tcPr>
            <w:tcW w:w="9360" w:type="dxa"/>
            <w:tcBorders>
              <w:top w:val="single" w:sz="8" w:space="0" w:color="auto"/>
              <w:left w:val="single" w:sz="8" w:space="0" w:color="auto"/>
              <w:bottom w:val="single" w:sz="8" w:space="0" w:color="auto"/>
              <w:right w:val="single" w:sz="8" w:space="0" w:color="000000"/>
            </w:tcBorders>
            <w:shd w:val="clear" w:color="000000" w:fill="B4C6E7"/>
            <w:noWrap/>
            <w:vAlign w:val="center"/>
            <w:hideMark/>
          </w:tcPr>
          <w:p w:rsidR="00014522" w:rsidRPr="00512F1E" w:rsidRDefault="00014522" w:rsidP="00CA4924">
            <w:pPr>
              <w:suppressAutoHyphens w:val="0"/>
              <w:rPr>
                <w:rFonts w:ascii="Arial" w:hAnsi="Arial" w:cs="Arial"/>
                <w:b/>
                <w:bCs/>
                <w:color w:val="000000"/>
                <w:sz w:val="22"/>
                <w:szCs w:val="22"/>
                <w:lang w:eastAsia="fr-FR"/>
              </w:rPr>
            </w:pPr>
            <w:r w:rsidRPr="00512F1E">
              <w:rPr>
                <w:rFonts w:ascii="Arial" w:hAnsi="Arial" w:cs="Arial"/>
                <w:b/>
                <w:bCs/>
                <w:color w:val="000000"/>
                <w:sz w:val="22"/>
                <w:szCs w:val="22"/>
                <w:lang w:eastAsia="fr-FR"/>
              </w:rPr>
              <w:t>Nombre de tentatives de suicides, déclarées et reconnus imputables au service au cours de l’année 2020</w:t>
            </w:r>
          </w:p>
        </w:tc>
        <w:tc>
          <w:tcPr>
            <w:tcW w:w="1060" w:type="dxa"/>
            <w:tcBorders>
              <w:top w:val="single" w:sz="8" w:space="0" w:color="auto"/>
              <w:left w:val="nil"/>
              <w:bottom w:val="single" w:sz="8" w:space="0" w:color="auto"/>
              <w:right w:val="single" w:sz="8" w:space="0" w:color="auto"/>
            </w:tcBorders>
            <w:shd w:val="clear" w:color="auto" w:fill="auto"/>
            <w:noWrap/>
            <w:vAlign w:val="bottom"/>
            <w:hideMark/>
          </w:tcPr>
          <w:p w:rsidR="00014522" w:rsidRPr="00512F1E" w:rsidRDefault="00014522" w:rsidP="00CA4924">
            <w:pPr>
              <w:suppressAutoHyphens w:val="0"/>
              <w:jc w:val="center"/>
              <w:rPr>
                <w:rFonts w:ascii="Arial" w:hAnsi="Arial" w:cs="Arial"/>
                <w:color w:val="000000"/>
                <w:sz w:val="22"/>
                <w:szCs w:val="22"/>
                <w:lang w:eastAsia="fr-FR"/>
              </w:rPr>
            </w:pPr>
            <w:r w:rsidRPr="00512F1E">
              <w:rPr>
                <w:rFonts w:ascii="Arial" w:hAnsi="Arial" w:cs="Arial"/>
                <w:color w:val="000000"/>
                <w:sz w:val="22"/>
                <w:szCs w:val="22"/>
                <w:lang w:eastAsia="fr-FR"/>
              </w:rPr>
              <w:t>0</w:t>
            </w:r>
          </w:p>
        </w:tc>
      </w:tr>
      <w:tr w:rsidR="00014522" w:rsidRPr="00512F1E" w:rsidTr="00CA4924">
        <w:trPr>
          <w:trHeight w:val="315"/>
        </w:trPr>
        <w:tc>
          <w:tcPr>
            <w:tcW w:w="9360" w:type="dxa"/>
            <w:tcBorders>
              <w:top w:val="single" w:sz="8" w:space="0" w:color="auto"/>
              <w:left w:val="single" w:sz="8" w:space="0" w:color="auto"/>
              <w:bottom w:val="single" w:sz="8" w:space="0" w:color="auto"/>
              <w:right w:val="single" w:sz="8" w:space="0" w:color="000000"/>
            </w:tcBorders>
            <w:shd w:val="clear" w:color="000000" w:fill="B4C6E7"/>
            <w:noWrap/>
            <w:vAlign w:val="center"/>
            <w:hideMark/>
          </w:tcPr>
          <w:p w:rsidR="00014522" w:rsidRPr="00512F1E" w:rsidRDefault="00014522" w:rsidP="00CA4924">
            <w:pPr>
              <w:suppressAutoHyphens w:val="0"/>
              <w:rPr>
                <w:rFonts w:ascii="Arial" w:hAnsi="Arial" w:cs="Arial"/>
                <w:b/>
                <w:bCs/>
                <w:color w:val="000000"/>
                <w:sz w:val="22"/>
                <w:szCs w:val="22"/>
                <w:lang w:eastAsia="fr-FR"/>
              </w:rPr>
            </w:pPr>
            <w:r w:rsidRPr="00512F1E">
              <w:rPr>
                <w:rFonts w:ascii="Arial" w:hAnsi="Arial" w:cs="Arial"/>
                <w:b/>
                <w:bCs/>
                <w:color w:val="000000"/>
                <w:sz w:val="22"/>
                <w:szCs w:val="22"/>
                <w:lang w:eastAsia="fr-FR"/>
              </w:rPr>
              <w:t>Nombre de suicides intervenus sur le lieu de travail.</w:t>
            </w:r>
          </w:p>
        </w:tc>
        <w:tc>
          <w:tcPr>
            <w:tcW w:w="1060" w:type="dxa"/>
            <w:tcBorders>
              <w:top w:val="single" w:sz="8" w:space="0" w:color="auto"/>
              <w:left w:val="nil"/>
              <w:bottom w:val="single" w:sz="8" w:space="0" w:color="auto"/>
              <w:right w:val="single" w:sz="8" w:space="0" w:color="auto"/>
            </w:tcBorders>
            <w:shd w:val="clear" w:color="auto" w:fill="auto"/>
            <w:noWrap/>
            <w:vAlign w:val="bottom"/>
            <w:hideMark/>
          </w:tcPr>
          <w:p w:rsidR="00014522" w:rsidRPr="00512F1E" w:rsidRDefault="00014522" w:rsidP="00CA4924">
            <w:pPr>
              <w:suppressAutoHyphens w:val="0"/>
              <w:jc w:val="center"/>
              <w:rPr>
                <w:rFonts w:ascii="Arial" w:hAnsi="Arial" w:cs="Arial"/>
                <w:color w:val="000000"/>
                <w:sz w:val="22"/>
                <w:szCs w:val="22"/>
                <w:lang w:eastAsia="fr-FR"/>
              </w:rPr>
            </w:pPr>
            <w:r w:rsidRPr="00512F1E">
              <w:rPr>
                <w:rFonts w:ascii="Arial" w:hAnsi="Arial" w:cs="Arial"/>
                <w:color w:val="000000"/>
                <w:sz w:val="22"/>
                <w:szCs w:val="22"/>
                <w:lang w:eastAsia="fr-FR"/>
              </w:rPr>
              <w:t>0</w:t>
            </w:r>
          </w:p>
        </w:tc>
      </w:tr>
      <w:tr w:rsidR="00014522" w:rsidRPr="00512F1E" w:rsidTr="00CA4924">
        <w:trPr>
          <w:trHeight w:val="315"/>
        </w:trPr>
        <w:tc>
          <w:tcPr>
            <w:tcW w:w="9360" w:type="dxa"/>
            <w:tcBorders>
              <w:top w:val="single" w:sz="8" w:space="0" w:color="auto"/>
              <w:left w:val="single" w:sz="8" w:space="0" w:color="auto"/>
              <w:bottom w:val="single" w:sz="8" w:space="0" w:color="auto"/>
              <w:right w:val="single" w:sz="8" w:space="0" w:color="000000"/>
            </w:tcBorders>
            <w:shd w:val="clear" w:color="000000" w:fill="B4C6E7"/>
            <w:noWrap/>
            <w:vAlign w:val="center"/>
            <w:hideMark/>
          </w:tcPr>
          <w:p w:rsidR="00014522" w:rsidRPr="00512F1E" w:rsidRDefault="00014522" w:rsidP="00CA4924">
            <w:pPr>
              <w:suppressAutoHyphens w:val="0"/>
              <w:rPr>
                <w:rFonts w:ascii="Arial" w:hAnsi="Arial" w:cs="Arial"/>
                <w:b/>
                <w:bCs/>
                <w:color w:val="000000"/>
                <w:sz w:val="22"/>
                <w:szCs w:val="22"/>
                <w:lang w:eastAsia="fr-FR"/>
              </w:rPr>
            </w:pPr>
            <w:r w:rsidRPr="00512F1E">
              <w:rPr>
                <w:rFonts w:ascii="Arial" w:hAnsi="Arial" w:cs="Arial"/>
                <w:b/>
                <w:bCs/>
                <w:color w:val="000000"/>
                <w:sz w:val="22"/>
                <w:szCs w:val="22"/>
                <w:lang w:eastAsia="fr-FR"/>
              </w:rPr>
              <w:t>Nombre de tentatives de suicides intervenues sur le lieu de travail.</w:t>
            </w:r>
          </w:p>
        </w:tc>
        <w:tc>
          <w:tcPr>
            <w:tcW w:w="1060" w:type="dxa"/>
            <w:tcBorders>
              <w:top w:val="single" w:sz="8" w:space="0" w:color="auto"/>
              <w:left w:val="nil"/>
              <w:bottom w:val="single" w:sz="8" w:space="0" w:color="auto"/>
              <w:right w:val="single" w:sz="8" w:space="0" w:color="auto"/>
            </w:tcBorders>
            <w:shd w:val="clear" w:color="auto" w:fill="auto"/>
            <w:noWrap/>
            <w:vAlign w:val="bottom"/>
            <w:hideMark/>
          </w:tcPr>
          <w:p w:rsidR="00014522" w:rsidRPr="00512F1E" w:rsidRDefault="00014522" w:rsidP="00CA4924">
            <w:pPr>
              <w:suppressAutoHyphens w:val="0"/>
              <w:jc w:val="center"/>
              <w:rPr>
                <w:rFonts w:ascii="Arial" w:hAnsi="Arial" w:cs="Arial"/>
                <w:color w:val="000000"/>
                <w:sz w:val="22"/>
                <w:szCs w:val="22"/>
                <w:lang w:eastAsia="fr-FR"/>
              </w:rPr>
            </w:pPr>
            <w:r w:rsidRPr="00512F1E">
              <w:rPr>
                <w:rFonts w:ascii="Arial" w:hAnsi="Arial" w:cs="Arial"/>
                <w:color w:val="000000"/>
                <w:sz w:val="22"/>
                <w:szCs w:val="22"/>
                <w:lang w:eastAsia="fr-FR"/>
              </w:rPr>
              <w:t>0</w:t>
            </w:r>
          </w:p>
        </w:tc>
      </w:tr>
    </w:tbl>
    <w:p w:rsidR="00014522" w:rsidRPr="00512F1E" w:rsidRDefault="00014522" w:rsidP="00014522">
      <w:pPr>
        <w:pStyle w:val="Corpsdetexte"/>
      </w:pPr>
    </w:p>
    <w:p w:rsidR="00014522" w:rsidRPr="000843C0" w:rsidRDefault="00014522" w:rsidP="00014522">
      <w:pPr>
        <w:suppressAutoHyphens w:val="0"/>
        <w:rPr>
          <w:rFonts w:ascii="Liberation Sans;Arial" w:eastAsia="Liberation Sans;Arial" w:hAnsi="Liberation Sans;Arial" w:cs="Arial"/>
          <w:b/>
          <w:bCs/>
          <w:i/>
          <w:iCs/>
          <w:color w:val="666666"/>
          <w:kern w:val="2"/>
          <w:sz w:val="30"/>
          <w:szCs w:val="28"/>
        </w:rPr>
      </w:pPr>
      <w:r>
        <w:br w:type="page"/>
      </w:r>
    </w:p>
    <w:p w:rsidR="00B11D80" w:rsidRPr="00B11D80" w:rsidRDefault="00B11D80" w:rsidP="00B11D80">
      <w:pPr>
        <w:pStyle w:val="Corpsdetexte"/>
      </w:pPr>
    </w:p>
    <w:p w:rsidR="00861093" w:rsidRPr="00CF1DCC" w:rsidRDefault="00B93AD9" w:rsidP="00C51382">
      <w:pPr>
        <w:pStyle w:val="Corpsdetexte"/>
        <w:numPr>
          <w:ilvl w:val="0"/>
          <w:numId w:val="15"/>
        </w:numPr>
        <w:rPr>
          <w:rFonts w:eastAsia="Liberation Sans;Arial" w:cs="Arial"/>
          <w:b/>
          <w:bCs/>
          <w:i/>
          <w:iCs/>
          <w:color w:val="666666"/>
          <w:sz w:val="30"/>
          <w:szCs w:val="28"/>
        </w:rPr>
      </w:pPr>
      <w:r w:rsidRPr="00CF1DCC">
        <w:rPr>
          <w:rFonts w:eastAsia="Liberation Sans;Arial" w:cs="Arial"/>
          <w:b/>
          <w:bCs/>
          <w:i/>
          <w:iCs/>
          <w:color w:val="666666"/>
          <w:sz w:val="30"/>
          <w:szCs w:val="28"/>
        </w:rPr>
        <w:t>L</w:t>
      </w:r>
      <w:r w:rsidR="00861093" w:rsidRPr="00CF1DCC">
        <w:rPr>
          <w:rFonts w:eastAsia="Liberation Sans;Arial" w:cs="Arial"/>
          <w:b/>
          <w:bCs/>
          <w:i/>
          <w:iCs/>
          <w:color w:val="666666"/>
          <w:sz w:val="30"/>
          <w:szCs w:val="28"/>
        </w:rPr>
        <w:t>es dispositifs de signalement</w:t>
      </w:r>
    </w:p>
    <w:p w:rsidR="00083B50" w:rsidRPr="00083B50" w:rsidRDefault="00083B50" w:rsidP="00083B50">
      <w:pPr>
        <w:pStyle w:val="Paragraphedeliste"/>
        <w:ind w:left="1495" w:hanging="1353"/>
        <w:rPr>
          <w:bCs/>
          <w:sz w:val="22"/>
          <w:szCs w:val="22"/>
        </w:rPr>
      </w:pPr>
      <w:r w:rsidRPr="00083B50">
        <w:rPr>
          <w:bCs/>
          <w:sz w:val="22"/>
          <w:szCs w:val="22"/>
        </w:rPr>
        <w:t xml:space="preserve">Source </w:t>
      </w:r>
      <w:r>
        <w:rPr>
          <w:bCs/>
          <w:sz w:val="22"/>
          <w:szCs w:val="22"/>
        </w:rPr>
        <w:t>CRHAC2</w:t>
      </w:r>
    </w:p>
    <w:p w:rsidR="00083B50" w:rsidRPr="00083B50" w:rsidRDefault="00083B50" w:rsidP="00083B50">
      <w:pPr>
        <w:pStyle w:val="Corpsdetexte"/>
      </w:pPr>
    </w:p>
    <w:p w:rsidR="00014522" w:rsidRPr="00014522" w:rsidRDefault="00014522" w:rsidP="00014522">
      <w:pPr>
        <w:suppressAutoHyphens w:val="0"/>
        <w:rPr>
          <w:rFonts w:ascii="Arial" w:hAnsi="Arial" w:cs="Arial"/>
          <w:i/>
          <w:iCs/>
          <w:color w:val="000000"/>
          <w:sz w:val="22"/>
          <w:szCs w:val="22"/>
          <w:lang w:eastAsia="fr-FR"/>
        </w:rPr>
      </w:pPr>
      <w:r w:rsidRPr="00014522">
        <w:rPr>
          <w:rFonts w:ascii="Arial" w:hAnsi="Arial" w:cs="Arial"/>
          <w:i/>
          <w:iCs/>
          <w:color w:val="00B050"/>
          <w:sz w:val="22"/>
          <w:szCs w:val="22"/>
          <w:lang w:eastAsia="fr-FR"/>
        </w:rPr>
        <w:t>BDS FPE 047 Nombre de saisines du dispositif de signalement au cours de l’année 2020</w:t>
      </w:r>
    </w:p>
    <w:p w:rsidR="00512F1E" w:rsidRDefault="00512F1E">
      <w:pPr>
        <w:suppressAutoHyphens w:val="0"/>
      </w:pPr>
    </w:p>
    <w:p w:rsidR="00512F1E" w:rsidRDefault="00512F1E">
      <w:pPr>
        <w:suppressAutoHyphens w:val="0"/>
      </w:pPr>
    </w:p>
    <w:tbl>
      <w:tblPr>
        <w:tblW w:w="10399" w:type="dxa"/>
        <w:tblCellMar>
          <w:left w:w="70" w:type="dxa"/>
          <w:right w:w="70" w:type="dxa"/>
        </w:tblCellMar>
        <w:tblLook w:val="04A0" w:firstRow="1" w:lastRow="0" w:firstColumn="1" w:lastColumn="0" w:noHBand="0" w:noVBand="1"/>
      </w:tblPr>
      <w:tblGrid>
        <w:gridCol w:w="2855"/>
        <w:gridCol w:w="1423"/>
        <w:gridCol w:w="1631"/>
        <w:gridCol w:w="4490"/>
      </w:tblGrid>
      <w:tr w:rsidR="00512F1E" w:rsidRPr="00512F1E" w:rsidTr="00512F1E">
        <w:trPr>
          <w:trHeight w:val="543"/>
        </w:trPr>
        <w:tc>
          <w:tcPr>
            <w:tcW w:w="2855" w:type="dxa"/>
            <w:tcBorders>
              <w:top w:val="single" w:sz="8" w:space="0" w:color="auto"/>
              <w:left w:val="single" w:sz="8" w:space="0" w:color="auto"/>
              <w:bottom w:val="nil"/>
              <w:right w:val="nil"/>
            </w:tcBorders>
            <w:shd w:val="clear" w:color="auto" w:fill="auto"/>
            <w:noWrap/>
            <w:vAlign w:val="bottom"/>
            <w:hideMark/>
          </w:tcPr>
          <w:p w:rsidR="00512F1E" w:rsidRPr="00512F1E" w:rsidRDefault="00512F1E" w:rsidP="00512F1E">
            <w:pPr>
              <w:suppressAutoHyphens w:val="0"/>
              <w:rPr>
                <w:rFonts w:ascii="Arial" w:hAnsi="Arial" w:cs="Arial"/>
                <w:color w:val="000000"/>
                <w:sz w:val="22"/>
                <w:szCs w:val="22"/>
                <w:lang w:eastAsia="fr-FR"/>
              </w:rPr>
            </w:pPr>
            <w:r w:rsidRPr="00512F1E">
              <w:rPr>
                <w:rFonts w:ascii="Arial" w:hAnsi="Arial" w:cs="Arial"/>
                <w:color w:val="000000"/>
                <w:sz w:val="22"/>
                <w:szCs w:val="22"/>
                <w:lang w:eastAsia="fr-FR"/>
              </w:rPr>
              <w:t>Par type de signalement</w:t>
            </w:r>
          </w:p>
        </w:tc>
        <w:tc>
          <w:tcPr>
            <w:tcW w:w="7544" w:type="dxa"/>
            <w:gridSpan w:val="3"/>
            <w:tcBorders>
              <w:top w:val="single" w:sz="8" w:space="0" w:color="auto"/>
              <w:left w:val="single" w:sz="4" w:space="0" w:color="auto"/>
              <w:bottom w:val="single" w:sz="4" w:space="0" w:color="auto"/>
              <w:right w:val="single" w:sz="4" w:space="0" w:color="000000"/>
            </w:tcBorders>
            <w:shd w:val="clear" w:color="000000" w:fill="B4C6E7"/>
            <w:noWrap/>
            <w:vAlign w:val="center"/>
            <w:hideMark/>
          </w:tcPr>
          <w:p w:rsidR="00512F1E" w:rsidRPr="00512F1E" w:rsidRDefault="00512F1E" w:rsidP="00512F1E">
            <w:pPr>
              <w:suppressAutoHyphens w:val="0"/>
              <w:jc w:val="center"/>
              <w:rPr>
                <w:rFonts w:ascii="Arial" w:hAnsi="Arial" w:cs="Arial"/>
                <w:b/>
                <w:bCs/>
                <w:color w:val="000000"/>
                <w:sz w:val="22"/>
                <w:szCs w:val="22"/>
                <w:lang w:eastAsia="fr-FR"/>
              </w:rPr>
            </w:pPr>
            <w:r w:rsidRPr="00512F1E">
              <w:rPr>
                <w:rFonts w:ascii="Arial" w:hAnsi="Arial" w:cs="Arial"/>
                <w:b/>
                <w:bCs/>
                <w:color w:val="000000"/>
                <w:sz w:val="22"/>
                <w:szCs w:val="22"/>
                <w:lang w:eastAsia="fr-FR"/>
              </w:rPr>
              <w:t>Nombre de saisines du dispositif de signalement</w:t>
            </w:r>
          </w:p>
        </w:tc>
      </w:tr>
      <w:tr w:rsidR="00512F1E" w:rsidRPr="00512F1E" w:rsidTr="00512F1E">
        <w:trPr>
          <w:trHeight w:val="279"/>
        </w:trPr>
        <w:tc>
          <w:tcPr>
            <w:tcW w:w="2855" w:type="dxa"/>
            <w:tcBorders>
              <w:top w:val="nil"/>
              <w:left w:val="single" w:sz="8" w:space="0" w:color="auto"/>
              <w:bottom w:val="nil"/>
              <w:right w:val="nil"/>
            </w:tcBorders>
            <w:shd w:val="clear" w:color="auto" w:fill="auto"/>
            <w:noWrap/>
            <w:vAlign w:val="bottom"/>
            <w:hideMark/>
          </w:tcPr>
          <w:p w:rsidR="00512F1E" w:rsidRPr="00512F1E" w:rsidRDefault="00512F1E" w:rsidP="00512F1E">
            <w:pPr>
              <w:suppressAutoHyphens w:val="0"/>
              <w:rPr>
                <w:rFonts w:ascii="Arial" w:hAnsi="Arial" w:cs="Arial"/>
                <w:color w:val="000000"/>
                <w:sz w:val="22"/>
                <w:szCs w:val="22"/>
                <w:lang w:eastAsia="fr-FR"/>
              </w:rPr>
            </w:pPr>
            <w:r w:rsidRPr="00512F1E">
              <w:rPr>
                <w:rFonts w:ascii="Arial" w:hAnsi="Arial" w:cs="Arial"/>
                <w:color w:val="000000"/>
                <w:sz w:val="22"/>
                <w:szCs w:val="22"/>
                <w:lang w:eastAsia="fr-FR"/>
              </w:rPr>
              <w:t> </w:t>
            </w:r>
          </w:p>
        </w:tc>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512F1E" w:rsidRPr="00512F1E" w:rsidRDefault="00512F1E" w:rsidP="00512F1E">
            <w:pPr>
              <w:suppressAutoHyphens w:val="0"/>
              <w:jc w:val="center"/>
              <w:rPr>
                <w:rFonts w:ascii="Arial" w:hAnsi="Arial" w:cs="Arial"/>
                <w:color w:val="000000"/>
                <w:sz w:val="22"/>
                <w:szCs w:val="22"/>
                <w:lang w:eastAsia="fr-FR"/>
              </w:rPr>
            </w:pPr>
            <w:r w:rsidRPr="00512F1E">
              <w:rPr>
                <w:rFonts w:ascii="Arial" w:hAnsi="Arial" w:cs="Arial"/>
                <w:color w:val="000000"/>
                <w:sz w:val="22"/>
                <w:szCs w:val="22"/>
                <w:lang w:eastAsia="fr-FR"/>
              </w:rPr>
              <w:t>F</w:t>
            </w:r>
          </w:p>
        </w:tc>
        <w:tc>
          <w:tcPr>
            <w:tcW w:w="1631" w:type="dxa"/>
            <w:tcBorders>
              <w:top w:val="nil"/>
              <w:left w:val="nil"/>
              <w:bottom w:val="single" w:sz="4" w:space="0" w:color="auto"/>
              <w:right w:val="single" w:sz="4" w:space="0" w:color="auto"/>
            </w:tcBorders>
            <w:shd w:val="clear" w:color="auto" w:fill="auto"/>
            <w:noWrap/>
            <w:vAlign w:val="bottom"/>
            <w:hideMark/>
          </w:tcPr>
          <w:p w:rsidR="00512F1E" w:rsidRPr="00512F1E" w:rsidRDefault="00512F1E" w:rsidP="00512F1E">
            <w:pPr>
              <w:suppressAutoHyphens w:val="0"/>
              <w:jc w:val="center"/>
              <w:rPr>
                <w:rFonts w:ascii="Arial" w:hAnsi="Arial" w:cs="Arial"/>
                <w:color w:val="000000"/>
                <w:sz w:val="22"/>
                <w:szCs w:val="22"/>
                <w:lang w:eastAsia="fr-FR"/>
              </w:rPr>
            </w:pPr>
            <w:r w:rsidRPr="00512F1E">
              <w:rPr>
                <w:rFonts w:ascii="Arial" w:hAnsi="Arial" w:cs="Arial"/>
                <w:color w:val="000000"/>
                <w:sz w:val="22"/>
                <w:szCs w:val="22"/>
                <w:lang w:eastAsia="fr-FR"/>
              </w:rPr>
              <w:t>H</w:t>
            </w:r>
          </w:p>
        </w:tc>
        <w:tc>
          <w:tcPr>
            <w:tcW w:w="4488" w:type="dxa"/>
            <w:tcBorders>
              <w:top w:val="nil"/>
              <w:left w:val="nil"/>
              <w:bottom w:val="single" w:sz="4" w:space="0" w:color="auto"/>
              <w:right w:val="single" w:sz="4" w:space="0" w:color="auto"/>
            </w:tcBorders>
            <w:shd w:val="clear" w:color="auto" w:fill="auto"/>
            <w:noWrap/>
            <w:vAlign w:val="bottom"/>
            <w:hideMark/>
          </w:tcPr>
          <w:p w:rsidR="00512F1E" w:rsidRPr="00512F1E" w:rsidRDefault="00512F1E" w:rsidP="00512F1E">
            <w:pPr>
              <w:suppressAutoHyphens w:val="0"/>
              <w:jc w:val="center"/>
              <w:rPr>
                <w:rFonts w:ascii="Arial" w:hAnsi="Arial" w:cs="Arial"/>
                <w:color w:val="000000"/>
                <w:sz w:val="22"/>
                <w:szCs w:val="22"/>
                <w:lang w:eastAsia="fr-FR"/>
              </w:rPr>
            </w:pPr>
            <w:r w:rsidRPr="00512F1E">
              <w:rPr>
                <w:rFonts w:ascii="Arial" w:hAnsi="Arial" w:cs="Arial"/>
                <w:color w:val="000000"/>
                <w:sz w:val="22"/>
                <w:szCs w:val="22"/>
                <w:lang w:eastAsia="fr-FR"/>
              </w:rPr>
              <w:t xml:space="preserve">Total </w:t>
            </w:r>
          </w:p>
        </w:tc>
      </w:tr>
      <w:tr w:rsidR="00512F1E" w:rsidRPr="00512F1E" w:rsidTr="00014522">
        <w:trPr>
          <w:trHeight w:val="340"/>
        </w:trPr>
        <w:tc>
          <w:tcPr>
            <w:tcW w:w="2855"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512F1E" w:rsidRPr="00512F1E" w:rsidRDefault="00014522" w:rsidP="00014522">
            <w:pPr>
              <w:suppressAutoHyphens w:val="0"/>
              <w:rPr>
                <w:rFonts w:ascii="Arial" w:hAnsi="Arial" w:cs="Arial"/>
                <w:color w:val="000000"/>
                <w:sz w:val="22"/>
                <w:szCs w:val="22"/>
                <w:lang w:eastAsia="fr-FR"/>
              </w:rPr>
            </w:pPr>
            <w:r>
              <w:rPr>
                <w:rFonts w:ascii="Arial" w:hAnsi="Arial" w:cs="Arial"/>
                <w:color w:val="000000"/>
                <w:sz w:val="22"/>
                <w:szCs w:val="22"/>
              </w:rPr>
              <w:t>autres</w:t>
            </w:r>
          </w:p>
        </w:tc>
        <w:tc>
          <w:tcPr>
            <w:tcW w:w="1423" w:type="dxa"/>
            <w:tcBorders>
              <w:top w:val="nil"/>
              <w:left w:val="nil"/>
              <w:bottom w:val="single" w:sz="4" w:space="0" w:color="auto"/>
              <w:right w:val="single" w:sz="4" w:space="0" w:color="auto"/>
            </w:tcBorders>
            <w:shd w:val="clear" w:color="auto" w:fill="auto"/>
            <w:noWrap/>
            <w:vAlign w:val="bottom"/>
            <w:hideMark/>
          </w:tcPr>
          <w:p w:rsidR="00512F1E" w:rsidRPr="00512F1E" w:rsidRDefault="00014522" w:rsidP="00014522">
            <w:pPr>
              <w:suppressAutoHyphens w:val="0"/>
              <w:jc w:val="center"/>
              <w:rPr>
                <w:rFonts w:ascii="Arial" w:hAnsi="Arial" w:cs="Arial"/>
                <w:color w:val="000000"/>
                <w:sz w:val="22"/>
                <w:szCs w:val="22"/>
                <w:lang w:eastAsia="fr-FR"/>
              </w:rPr>
            </w:pPr>
            <w:r>
              <w:rPr>
                <w:rFonts w:ascii="Arial" w:hAnsi="Arial" w:cs="Arial"/>
                <w:color w:val="000000"/>
                <w:sz w:val="22"/>
                <w:szCs w:val="22"/>
                <w:lang w:eastAsia="fr-FR"/>
              </w:rPr>
              <w:t>4</w:t>
            </w:r>
          </w:p>
        </w:tc>
        <w:tc>
          <w:tcPr>
            <w:tcW w:w="1631" w:type="dxa"/>
            <w:tcBorders>
              <w:top w:val="nil"/>
              <w:left w:val="nil"/>
              <w:bottom w:val="single" w:sz="4" w:space="0" w:color="auto"/>
              <w:right w:val="single" w:sz="4" w:space="0" w:color="auto"/>
            </w:tcBorders>
            <w:shd w:val="clear" w:color="auto" w:fill="auto"/>
            <w:noWrap/>
            <w:vAlign w:val="bottom"/>
            <w:hideMark/>
          </w:tcPr>
          <w:p w:rsidR="00512F1E" w:rsidRPr="00512F1E" w:rsidRDefault="00512F1E" w:rsidP="00014522">
            <w:pPr>
              <w:suppressAutoHyphens w:val="0"/>
              <w:jc w:val="center"/>
              <w:rPr>
                <w:rFonts w:ascii="Arial" w:hAnsi="Arial" w:cs="Arial"/>
                <w:color w:val="000000"/>
                <w:sz w:val="22"/>
                <w:szCs w:val="22"/>
                <w:lang w:eastAsia="fr-FR"/>
              </w:rPr>
            </w:pPr>
          </w:p>
        </w:tc>
        <w:tc>
          <w:tcPr>
            <w:tcW w:w="4488" w:type="dxa"/>
            <w:tcBorders>
              <w:top w:val="nil"/>
              <w:left w:val="nil"/>
              <w:bottom w:val="single" w:sz="4" w:space="0" w:color="auto"/>
              <w:right w:val="single" w:sz="4" w:space="0" w:color="auto"/>
            </w:tcBorders>
            <w:shd w:val="clear" w:color="auto" w:fill="auto"/>
            <w:noWrap/>
            <w:vAlign w:val="bottom"/>
            <w:hideMark/>
          </w:tcPr>
          <w:p w:rsidR="00512F1E" w:rsidRPr="00512F1E" w:rsidRDefault="00014522" w:rsidP="00014522">
            <w:pPr>
              <w:suppressAutoHyphens w:val="0"/>
              <w:jc w:val="center"/>
              <w:rPr>
                <w:rFonts w:ascii="Arial" w:hAnsi="Arial" w:cs="Arial"/>
                <w:color w:val="000000"/>
                <w:sz w:val="22"/>
                <w:szCs w:val="22"/>
                <w:lang w:eastAsia="fr-FR"/>
              </w:rPr>
            </w:pPr>
            <w:r>
              <w:rPr>
                <w:rFonts w:ascii="Arial" w:hAnsi="Arial" w:cs="Arial"/>
                <w:color w:val="000000"/>
                <w:sz w:val="22"/>
                <w:szCs w:val="22"/>
                <w:lang w:eastAsia="fr-FR"/>
              </w:rPr>
              <w:t>7 (dont 3 DAC ou service)</w:t>
            </w:r>
          </w:p>
        </w:tc>
      </w:tr>
      <w:tr w:rsidR="00512F1E" w:rsidRPr="00512F1E" w:rsidTr="00512F1E">
        <w:trPr>
          <w:trHeight w:val="279"/>
        </w:trPr>
        <w:tc>
          <w:tcPr>
            <w:tcW w:w="2855" w:type="dxa"/>
            <w:tcBorders>
              <w:top w:val="nil"/>
              <w:left w:val="single" w:sz="8" w:space="0" w:color="auto"/>
              <w:bottom w:val="single" w:sz="4" w:space="0" w:color="auto"/>
              <w:right w:val="single" w:sz="4" w:space="0" w:color="auto"/>
            </w:tcBorders>
            <w:shd w:val="clear" w:color="auto" w:fill="auto"/>
            <w:vAlign w:val="center"/>
            <w:hideMark/>
          </w:tcPr>
          <w:p w:rsidR="00512F1E" w:rsidRPr="00512F1E" w:rsidRDefault="00512F1E" w:rsidP="00512F1E">
            <w:pPr>
              <w:suppressAutoHyphens w:val="0"/>
              <w:rPr>
                <w:rFonts w:ascii="Arial" w:hAnsi="Arial" w:cs="Arial"/>
                <w:color w:val="000000"/>
                <w:sz w:val="22"/>
                <w:szCs w:val="22"/>
                <w:lang w:eastAsia="fr-FR"/>
              </w:rPr>
            </w:pPr>
          </w:p>
        </w:tc>
        <w:tc>
          <w:tcPr>
            <w:tcW w:w="1423" w:type="dxa"/>
            <w:tcBorders>
              <w:top w:val="nil"/>
              <w:left w:val="nil"/>
              <w:bottom w:val="single" w:sz="4" w:space="0" w:color="auto"/>
              <w:right w:val="single" w:sz="4" w:space="0" w:color="auto"/>
            </w:tcBorders>
            <w:shd w:val="clear" w:color="auto" w:fill="auto"/>
            <w:noWrap/>
            <w:vAlign w:val="bottom"/>
            <w:hideMark/>
          </w:tcPr>
          <w:p w:rsidR="00512F1E" w:rsidRPr="00512F1E" w:rsidRDefault="00512F1E" w:rsidP="00512F1E">
            <w:pPr>
              <w:suppressAutoHyphens w:val="0"/>
              <w:rPr>
                <w:rFonts w:ascii="Arial" w:hAnsi="Arial" w:cs="Arial"/>
                <w:color w:val="000000"/>
                <w:sz w:val="22"/>
                <w:szCs w:val="22"/>
                <w:lang w:eastAsia="fr-FR"/>
              </w:rPr>
            </w:pPr>
            <w:r w:rsidRPr="00512F1E">
              <w:rPr>
                <w:rFonts w:ascii="Arial" w:hAnsi="Arial" w:cs="Arial"/>
                <w:color w:val="000000"/>
                <w:sz w:val="22"/>
                <w:szCs w:val="22"/>
                <w:lang w:eastAsia="fr-FR"/>
              </w:rPr>
              <w:t> </w:t>
            </w:r>
          </w:p>
        </w:tc>
        <w:tc>
          <w:tcPr>
            <w:tcW w:w="1631" w:type="dxa"/>
            <w:tcBorders>
              <w:top w:val="nil"/>
              <w:left w:val="nil"/>
              <w:bottom w:val="single" w:sz="4" w:space="0" w:color="auto"/>
              <w:right w:val="single" w:sz="4" w:space="0" w:color="auto"/>
            </w:tcBorders>
            <w:shd w:val="clear" w:color="auto" w:fill="auto"/>
            <w:noWrap/>
            <w:vAlign w:val="bottom"/>
            <w:hideMark/>
          </w:tcPr>
          <w:p w:rsidR="00512F1E" w:rsidRPr="00512F1E" w:rsidRDefault="00512F1E" w:rsidP="00512F1E">
            <w:pPr>
              <w:suppressAutoHyphens w:val="0"/>
              <w:rPr>
                <w:rFonts w:ascii="Arial" w:hAnsi="Arial" w:cs="Arial"/>
                <w:color w:val="000000"/>
                <w:sz w:val="22"/>
                <w:szCs w:val="22"/>
                <w:lang w:eastAsia="fr-FR"/>
              </w:rPr>
            </w:pPr>
            <w:r w:rsidRPr="00512F1E">
              <w:rPr>
                <w:rFonts w:ascii="Arial" w:hAnsi="Arial" w:cs="Arial"/>
                <w:color w:val="000000"/>
                <w:sz w:val="22"/>
                <w:szCs w:val="22"/>
                <w:lang w:eastAsia="fr-FR"/>
              </w:rPr>
              <w:t> </w:t>
            </w:r>
          </w:p>
        </w:tc>
        <w:tc>
          <w:tcPr>
            <w:tcW w:w="4488" w:type="dxa"/>
            <w:tcBorders>
              <w:top w:val="nil"/>
              <w:left w:val="nil"/>
              <w:bottom w:val="single" w:sz="4" w:space="0" w:color="auto"/>
              <w:right w:val="single" w:sz="4" w:space="0" w:color="auto"/>
            </w:tcBorders>
            <w:shd w:val="clear" w:color="auto" w:fill="auto"/>
            <w:noWrap/>
            <w:vAlign w:val="bottom"/>
            <w:hideMark/>
          </w:tcPr>
          <w:p w:rsidR="00512F1E" w:rsidRPr="00512F1E" w:rsidRDefault="00512F1E" w:rsidP="00512F1E">
            <w:pPr>
              <w:suppressAutoHyphens w:val="0"/>
              <w:rPr>
                <w:rFonts w:ascii="Arial" w:hAnsi="Arial" w:cs="Arial"/>
                <w:color w:val="000000"/>
                <w:sz w:val="22"/>
                <w:szCs w:val="22"/>
                <w:lang w:eastAsia="fr-FR"/>
              </w:rPr>
            </w:pPr>
            <w:r w:rsidRPr="00512F1E">
              <w:rPr>
                <w:rFonts w:ascii="Arial" w:hAnsi="Arial" w:cs="Arial"/>
                <w:color w:val="000000"/>
                <w:sz w:val="22"/>
                <w:szCs w:val="22"/>
                <w:lang w:eastAsia="fr-FR"/>
              </w:rPr>
              <w:t> </w:t>
            </w:r>
          </w:p>
        </w:tc>
      </w:tr>
      <w:tr w:rsidR="00512F1E" w:rsidRPr="00512F1E" w:rsidTr="00512F1E">
        <w:trPr>
          <w:trHeight w:val="279"/>
        </w:trPr>
        <w:tc>
          <w:tcPr>
            <w:tcW w:w="2855" w:type="dxa"/>
            <w:tcBorders>
              <w:top w:val="nil"/>
              <w:left w:val="single" w:sz="8" w:space="0" w:color="auto"/>
              <w:bottom w:val="single" w:sz="4" w:space="0" w:color="auto"/>
              <w:right w:val="single" w:sz="4" w:space="0" w:color="auto"/>
            </w:tcBorders>
            <w:shd w:val="clear" w:color="auto" w:fill="auto"/>
            <w:vAlign w:val="center"/>
            <w:hideMark/>
          </w:tcPr>
          <w:p w:rsidR="00512F1E" w:rsidRPr="00512F1E" w:rsidRDefault="00512F1E" w:rsidP="00512F1E">
            <w:pPr>
              <w:suppressAutoHyphens w:val="0"/>
              <w:jc w:val="center"/>
              <w:rPr>
                <w:rFonts w:ascii="Arial" w:hAnsi="Arial" w:cs="Arial"/>
                <w:color w:val="000000"/>
                <w:sz w:val="22"/>
                <w:szCs w:val="22"/>
                <w:lang w:eastAsia="fr-FR"/>
              </w:rPr>
            </w:pPr>
            <w:r w:rsidRPr="00512F1E">
              <w:rPr>
                <w:rFonts w:ascii="Arial" w:hAnsi="Arial" w:cs="Arial"/>
                <w:color w:val="000000"/>
                <w:sz w:val="22"/>
                <w:szCs w:val="22"/>
                <w:lang w:eastAsia="fr-FR"/>
              </w:rPr>
              <w:t> </w:t>
            </w:r>
          </w:p>
        </w:tc>
        <w:tc>
          <w:tcPr>
            <w:tcW w:w="1423" w:type="dxa"/>
            <w:tcBorders>
              <w:top w:val="nil"/>
              <w:left w:val="nil"/>
              <w:bottom w:val="single" w:sz="4" w:space="0" w:color="auto"/>
              <w:right w:val="single" w:sz="4" w:space="0" w:color="auto"/>
            </w:tcBorders>
            <w:shd w:val="clear" w:color="auto" w:fill="auto"/>
            <w:noWrap/>
            <w:vAlign w:val="bottom"/>
            <w:hideMark/>
          </w:tcPr>
          <w:p w:rsidR="00512F1E" w:rsidRPr="00512F1E" w:rsidRDefault="00512F1E" w:rsidP="00512F1E">
            <w:pPr>
              <w:suppressAutoHyphens w:val="0"/>
              <w:rPr>
                <w:rFonts w:ascii="Arial" w:hAnsi="Arial" w:cs="Arial"/>
                <w:color w:val="000000"/>
                <w:sz w:val="22"/>
                <w:szCs w:val="22"/>
                <w:lang w:eastAsia="fr-FR"/>
              </w:rPr>
            </w:pPr>
            <w:r w:rsidRPr="00512F1E">
              <w:rPr>
                <w:rFonts w:ascii="Arial" w:hAnsi="Arial" w:cs="Arial"/>
                <w:color w:val="000000"/>
                <w:sz w:val="22"/>
                <w:szCs w:val="22"/>
                <w:lang w:eastAsia="fr-FR"/>
              </w:rPr>
              <w:t> </w:t>
            </w:r>
          </w:p>
        </w:tc>
        <w:tc>
          <w:tcPr>
            <w:tcW w:w="1631" w:type="dxa"/>
            <w:tcBorders>
              <w:top w:val="nil"/>
              <w:left w:val="nil"/>
              <w:bottom w:val="single" w:sz="4" w:space="0" w:color="auto"/>
              <w:right w:val="single" w:sz="4" w:space="0" w:color="auto"/>
            </w:tcBorders>
            <w:shd w:val="clear" w:color="auto" w:fill="auto"/>
            <w:noWrap/>
            <w:vAlign w:val="bottom"/>
            <w:hideMark/>
          </w:tcPr>
          <w:p w:rsidR="00512F1E" w:rsidRPr="00512F1E" w:rsidRDefault="00512F1E" w:rsidP="00512F1E">
            <w:pPr>
              <w:suppressAutoHyphens w:val="0"/>
              <w:rPr>
                <w:rFonts w:ascii="Arial" w:hAnsi="Arial" w:cs="Arial"/>
                <w:color w:val="000000"/>
                <w:sz w:val="22"/>
                <w:szCs w:val="22"/>
                <w:lang w:eastAsia="fr-FR"/>
              </w:rPr>
            </w:pPr>
            <w:r w:rsidRPr="00512F1E">
              <w:rPr>
                <w:rFonts w:ascii="Arial" w:hAnsi="Arial" w:cs="Arial"/>
                <w:color w:val="000000"/>
                <w:sz w:val="22"/>
                <w:szCs w:val="22"/>
                <w:lang w:eastAsia="fr-FR"/>
              </w:rPr>
              <w:t> </w:t>
            </w:r>
          </w:p>
        </w:tc>
        <w:tc>
          <w:tcPr>
            <w:tcW w:w="4488" w:type="dxa"/>
            <w:tcBorders>
              <w:top w:val="nil"/>
              <w:left w:val="nil"/>
              <w:bottom w:val="single" w:sz="4" w:space="0" w:color="auto"/>
              <w:right w:val="single" w:sz="4" w:space="0" w:color="auto"/>
            </w:tcBorders>
            <w:shd w:val="clear" w:color="auto" w:fill="auto"/>
            <w:noWrap/>
            <w:vAlign w:val="bottom"/>
            <w:hideMark/>
          </w:tcPr>
          <w:p w:rsidR="00512F1E" w:rsidRPr="00512F1E" w:rsidRDefault="00512F1E" w:rsidP="00512F1E">
            <w:pPr>
              <w:suppressAutoHyphens w:val="0"/>
              <w:rPr>
                <w:rFonts w:ascii="Arial" w:hAnsi="Arial" w:cs="Arial"/>
                <w:color w:val="000000"/>
                <w:sz w:val="22"/>
                <w:szCs w:val="22"/>
                <w:lang w:eastAsia="fr-FR"/>
              </w:rPr>
            </w:pPr>
            <w:r w:rsidRPr="00512F1E">
              <w:rPr>
                <w:rFonts w:ascii="Arial" w:hAnsi="Arial" w:cs="Arial"/>
                <w:color w:val="000000"/>
                <w:sz w:val="22"/>
                <w:szCs w:val="22"/>
                <w:lang w:eastAsia="fr-FR"/>
              </w:rPr>
              <w:t> </w:t>
            </w:r>
          </w:p>
        </w:tc>
      </w:tr>
      <w:tr w:rsidR="00512F1E" w:rsidRPr="00512F1E" w:rsidTr="00512F1E">
        <w:trPr>
          <w:trHeight w:val="279"/>
        </w:trPr>
        <w:tc>
          <w:tcPr>
            <w:tcW w:w="2855" w:type="dxa"/>
            <w:tcBorders>
              <w:top w:val="nil"/>
              <w:left w:val="single" w:sz="8" w:space="0" w:color="auto"/>
              <w:bottom w:val="single" w:sz="4" w:space="0" w:color="auto"/>
              <w:right w:val="single" w:sz="4" w:space="0" w:color="auto"/>
            </w:tcBorders>
            <w:shd w:val="clear" w:color="auto" w:fill="auto"/>
            <w:vAlign w:val="bottom"/>
            <w:hideMark/>
          </w:tcPr>
          <w:p w:rsidR="00512F1E" w:rsidRPr="00512F1E" w:rsidRDefault="00512F1E" w:rsidP="00512F1E">
            <w:pPr>
              <w:suppressAutoHyphens w:val="0"/>
              <w:rPr>
                <w:rFonts w:ascii="Arial" w:hAnsi="Arial" w:cs="Arial"/>
                <w:color w:val="000000"/>
                <w:sz w:val="22"/>
                <w:szCs w:val="22"/>
                <w:lang w:eastAsia="fr-FR"/>
              </w:rPr>
            </w:pPr>
            <w:r w:rsidRPr="00512F1E">
              <w:rPr>
                <w:rFonts w:ascii="Arial" w:hAnsi="Arial" w:cs="Arial"/>
                <w:color w:val="000000"/>
                <w:sz w:val="22"/>
                <w:szCs w:val="22"/>
                <w:lang w:eastAsia="fr-FR"/>
              </w:rPr>
              <w:t> </w:t>
            </w:r>
          </w:p>
        </w:tc>
        <w:tc>
          <w:tcPr>
            <w:tcW w:w="1423" w:type="dxa"/>
            <w:tcBorders>
              <w:top w:val="nil"/>
              <w:left w:val="nil"/>
              <w:bottom w:val="single" w:sz="4" w:space="0" w:color="auto"/>
              <w:right w:val="single" w:sz="4" w:space="0" w:color="auto"/>
            </w:tcBorders>
            <w:shd w:val="clear" w:color="auto" w:fill="auto"/>
            <w:noWrap/>
            <w:vAlign w:val="bottom"/>
            <w:hideMark/>
          </w:tcPr>
          <w:p w:rsidR="00512F1E" w:rsidRPr="00512F1E" w:rsidRDefault="00512F1E" w:rsidP="00512F1E">
            <w:pPr>
              <w:suppressAutoHyphens w:val="0"/>
              <w:rPr>
                <w:rFonts w:ascii="Arial" w:hAnsi="Arial" w:cs="Arial"/>
                <w:color w:val="000000"/>
                <w:sz w:val="22"/>
                <w:szCs w:val="22"/>
                <w:lang w:eastAsia="fr-FR"/>
              </w:rPr>
            </w:pPr>
            <w:r w:rsidRPr="00512F1E">
              <w:rPr>
                <w:rFonts w:ascii="Arial" w:hAnsi="Arial" w:cs="Arial"/>
                <w:color w:val="000000"/>
                <w:sz w:val="22"/>
                <w:szCs w:val="22"/>
                <w:lang w:eastAsia="fr-FR"/>
              </w:rPr>
              <w:t> </w:t>
            </w:r>
          </w:p>
        </w:tc>
        <w:tc>
          <w:tcPr>
            <w:tcW w:w="1631" w:type="dxa"/>
            <w:tcBorders>
              <w:top w:val="nil"/>
              <w:left w:val="nil"/>
              <w:bottom w:val="single" w:sz="4" w:space="0" w:color="auto"/>
              <w:right w:val="single" w:sz="4" w:space="0" w:color="auto"/>
            </w:tcBorders>
            <w:shd w:val="clear" w:color="auto" w:fill="auto"/>
            <w:noWrap/>
            <w:vAlign w:val="bottom"/>
            <w:hideMark/>
          </w:tcPr>
          <w:p w:rsidR="00512F1E" w:rsidRPr="00512F1E" w:rsidRDefault="00512F1E" w:rsidP="00512F1E">
            <w:pPr>
              <w:suppressAutoHyphens w:val="0"/>
              <w:rPr>
                <w:rFonts w:ascii="Arial" w:hAnsi="Arial" w:cs="Arial"/>
                <w:color w:val="000000"/>
                <w:sz w:val="22"/>
                <w:szCs w:val="22"/>
                <w:lang w:eastAsia="fr-FR"/>
              </w:rPr>
            </w:pPr>
            <w:r w:rsidRPr="00512F1E">
              <w:rPr>
                <w:rFonts w:ascii="Arial" w:hAnsi="Arial" w:cs="Arial"/>
                <w:color w:val="000000"/>
                <w:sz w:val="22"/>
                <w:szCs w:val="22"/>
                <w:lang w:eastAsia="fr-FR"/>
              </w:rPr>
              <w:t> </w:t>
            </w:r>
          </w:p>
        </w:tc>
        <w:tc>
          <w:tcPr>
            <w:tcW w:w="4488" w:type="dxa"/>
            <w:tcBorders>
              <w:top w:val="nil"/>
              <w:left w:val="nil"/>
              <w:bottom w:val="single" w:sz="4" w:space="0" w:color="auto"/>
              <w:right w:val="single" w:sz="4" w:space="0" w:color="auto"/>
            </w:tcBorders>
            <w:shd w:val="clear" w:color="auto" w:fill="auto"/>
            <w:noWrap/>
            <w:vAlign w:val="bottom"/>
            <w:hideMark/>
          </w:tcPr>
          <w:p w:rsidR="00512F1E" w:rsidRPr="00512F1E" w:rsidRDefault="00512F1E" w:rsidP="00512F1E">
            <w:pPr>
              <w:suppressAutoHyphens w:val="0"/>
              <w:rPr>
                <w:rFonts w:ascii="Arial" w:hAnsi="Arial" w:cs="Arial"/>
                <w:color w:val="000000"/>
                <w:sz w:val="22"/>
                <w:szCs w:val="22"/>
                <w:lang w:eastAsia="fr-FR"/>
              </w:rPr>
            </w:pPr>
            <w:r w:rsidRPr="00512F1E">
              <w:rPr>
                <w:rFonts w:ascii="Arial" w:hAnsi="Arial" w:cs="Arial"/>
                <w:color w:val="000000"/>
                <w:sz w:val="22"/>
                <w:szCs w:val="22"/>
                <w:lang w:eastAsia="fr-FR"/>
              </w:rPr>
              <w:t> </w:t>
            </w:r>
          </w:p>
        </w:tc>
      </w:tr>
      <w:tr w:rsidR="00512F1E" w:rsidRPr="00512F1E" w:rsidTr="00512F1E">
        <w:trPr>
          <w:trHeight w:val="279"/>
        </w:trPr>
        <w:tc>
          <w:tcPr>
            <w:tcW w:w="2855" w:type="dxa"/>
            <w:tcBorders>
              <w:top w:val="nil"/>
              <w:left w:val="single" w:sz="8" w:space="0" w:color="auto"/>
              <w:bottom w:val="single" w:sz="4" w:space="0" w:color="auto"/>
              <w:right w:val="single" w:sz="4" w:space="0" w:color="auto"/>
            </w:tcBorders>
            <w:shd w:val="clear" w:color="auto" w:fill="auto"/>
            <w:vAlign w:val="bottom"/>
            <w:hideMark/>
          </w:tcPr>
          <w:p w:rsidR="00512F1E" w:rsidRPr="00512F1E" w:rsidRDefault="00512F1E" w:rsidP="00512F1E">
            <w:pPr>
              <w:suppressAutoHyphens w:val="0"/>
              <w:rPr>
                <w:rFonts w:ascii="Arial" w:hAnsi="Arial" w:cs="Arial"/>
                <w:color w:val="000000"/>
                <w:sz w:val="22"/>
                <w:szCs w:val="22"/>
                <w:lang w:eastAsia="fr-FR"/>
              </w:rPr>
            </w:pPr>
            <w:r w:rsidRPr="00512F1E">
              <w:rPr>
                <w:rFonts w:ascii="Arial" w:hAnsi="Arial" w:cs="Arial"/>
                <w:color w:val="000000"/>
                <w:sz w:val="22"/>
                <w:szCs w:val="22"/>
                <w:lang w:eastAsia="fr-FR"/>
              </w:rPr>
              <w:t> </w:t>
            </w:r>
          </w:p>
        </w:tc>
        <w:tc>
          <w:tcPr>
            <w:tcW w:w="1423" w:type="dxa"/>
            <w:tcBorders>
              <w:top w:val="nil"/>
              <w:left w:val="nil"/>
              <w:bottom w:val="single" w:sz="4" w:space="0" w:color="auto"/>
              <w:right w:val="single" w:sz="4" w:space="0" w:color="auto"/>
            </w:tcBorders>
            <w:shd w:val="clear" w:color="auto" w:fill="auto"/>
            <w:noWrap/>
            <w:vAlign w:val="bottom"/>
            <w:hideMark/>
          </w:tcPr>
          <w:p w:rsidR="00512F1E" w:rsidRPr="00512F1E" w:rsidRDefault="00512F1E" w:rsidP="00512F1E">
            <w:pPr>
              <w:suppressAutoHyphens w:val="0"/>
              <w:rPr>
                <w:rFonts w:ascii="Arial" w:hAnsi="Arial" w:cs="Arial"/>
                <w:color w:val="000000"/>
                <w:sz w:val="22"/>
                <w:szCs w:val="22"/>
                <w:lang w:eastAsia="fr-FR"/>
              </w:rPr>
            </w:pPr>
            <w:r w:rsidRPr="00512F1E">
              <w:rPr>
                <w:rFonts w:ascii="Arial" w:hAnsi="Arial" w:cs="Arial"/>
                <w:color w:val="000000"/>
                <w:sz w:val="22"/>
                <w:szCs w:val="22"/>
                <w:lang w:eastAsia="fr-FR"/>
              </w:rPr>
              <w:t> </w:t>
            </w:r>
          </w:p>
        </w:tc>
        <w:tc>
          <w:tcPr>
            <w:tcW w:w="1631" w:type="dxa"/>
            <w:tcBorders>
              <w:top w:val="nil"/>
              <w:left w:val="nil"/>
              <w:bottom w:val="single" w:sz="4" w:space="0" w:color="auto"/>
              <w:right w:val="single" w:sz="4" w:space="0" w:color="auto"/>
            </w:tcBorders>
            <w:shd w:val="clear" w:color="auto" w:fill="auto"/>
            <w:noWrap/>
            <w:vAlign w:val="bottom"/>
            <w:hideMark/>
          </w:tcPr>
          <w:p w:rsidR="00512F1E" w:rsidRPr="00512F1E" w:rsidRDefault="00512F1E" w:rsidP="00512F1E">
            <w:pPr>
              <w:suppressAutoHyphens w:val="0"/>
              <w:rPr>
                <w:rFonts w:ascii="Arial" w:hAnsi="Arial" w:cs="Arial"/>
                <w:color w:val="000000"/>
                <w:sz w:val="22"/>
                <w:szCs w:val="22"/>
                <w:lang w:eastAsia="fr-FR"/>
              </w:rPr>
            </w:pPr>
            <w:r w:rsidRPr="00512F1E">
              <w:rPr>
                <w:rFonts w:ascii="Arial" w:hAnsi="Arial" w:cs="Arial"/>
                <w:color w:val="000000"/>
                <w:sz w:val="22"/>
                <w:szCs w:val="22"/>
                <w:lang w:eastAsia="fr-FR"/>
              </w:rPr>
              <w:t> </w:t>
            </w:r>
          </w:p>
        </w:tc>
        <w:tc>
          <w:tcPr>
            <w:tcW w:w="4488" w:type="dxa"/>
            <w:tcBorders>
              <w:top w:val="nil"/>
              <w:left w:val="nil"/>
              <w:bottom w:val="single" w:sz="4" w:space="0" w:color="auto"/>
              <w:right w:val="single" w:sz="4" w:space="0" w:color="auto"/>
            </w:tcBorders>
            <w:shd w:val="clear" w:color="auto" w:fill="auto"/>
            <w:noWrap/>
            <w:vAlign w:val="bottom"/>
            <w:hideMark/>
          </w:tcPr>
          <w:p w:rsidR="00512F1E" w:rsidRPr="00512F1E" w:rsidRDefault="00512F1E" w:rsidP="00512F1E">
            <w:pPr>
              <w:suppressAutoHyphens w:val="0"/>
              <w:rPr>
                <w:rFonts w:ascii="Arial" w:hAnsi="Arial" w:cs="Arial"/>
                <w:color w:val="000000"/>
                <w:sz w:val="22"/>
                <w:szCs w:val="22"/>
                <w:lang w:eastAsia="fr-FR"/>
              </w:rPr>
            </w:pPr>
            <w:r w:rsidRPr="00512F1E">
              <w:rPr>
                <w:rFonts w:ascii="Arial" w:hAnsi="Arial" w:cs="Arial"/>
                <w:color w:val="000000"/>
                <w:sz w:val="22"/>
                <w:szCs w:val="22"/>
                <w:lang w:eastAsia="fr-FR"/>
              </w:rPr>
              <w:t> </w:t>
            </w:r>
          </w:p>
        </w:tc>
      </w:tr>
      <w:tr w:rsidR="00512F1E" w:rsidRPr="00512F1E" w:rsidTr="00512F1E">
        <w:trPr>
          <w:trHeight w:val="279"/>
        </w:trPr>
        <w:tc>
          <w:tcPr>
            <w:tcW w:w="2855" w:type="dxa"/>
            <w:tcBorders>
              <w:top w:val="nil"/>
              <w:left w:val="single" w:sz="8" w:space="0" w:color="auto"/>
              <w:bottom w:val="single" w:sz="4" w:space="0" w:color="auto"/>
              <w:right w:val="single" w:sz="4" w:space="0" w:color="auto"/>
            </w:tcBorders>
            <w:shd w:val="clear" w:color="auto" w:fill="auto"/>
            <w:vAlign w:val="bottom"/>
            <w:hideMark/>
          </w:tcPr>
          <w:p w:rsidR="00512F1E" w:rsidRPr="00512F1E" w:rsidRDefault="00512F1E" w:rsidP="00512F1E">
            <w:pPr>
              <w:suppressAutoHyphens w:val="0"/>
              <w:rPr>
                <w:rFonts w:ascii="Arial" w:hAnsi="Arial" w:cs="Arial"/>
                <w:color w:val="000000"/>
                <w:sz w:val="22"/>
                <w:szCs w:val="22"/>
                <w:lang w:eastAsia="fr-FR"/>
              </w:rPr>
            </w:pPr>
            <w:r w:rsidRPr="00512F1E">
              <w:rPr>
                <w:rFonts w:ascii="Arial" w:hAnsi="Arial" w:cs="Arial"/>
                <w:color w:val="000000"/>
                <w:sz w:val="22"/>
                <w:szCs w:val="22"/>
                <w:lang w:eastAsia="fr-FR"/>
              </w:rPr>
              <w:t> </w:t>
            </w:r>
          </w:p>
        </w:tc>
        <w:tc>
          <w:tcPr>
            <w:tcW w:w="1423" w:type="dxa"/>
            <w:tcBorders>
              <w:top w:val="nil"/>
              <w:left w:val="nil"/>
              <w:bottom w:val="single" w:sz="4" w:space="0" w:color="auto"/>
              <w:right w:val="single" w:sz="4" w:space="0" w:color="auto"/>
            </w:tcBorders>
            <w:shd w:val="clear" w:color="auto" w:fill="auto"/>
            <w:noWrap/>
            <w:vAlign w:val="bottom"/>
            <w:hideMark/>
          </w:tcPr>
          <w:p w:rsidR="00512F1E" w:rsidRPr="00512F1E" w:rsidRDefault="00512F1E" w:rsidP="00512F1E">
            <w:pPr>
              <w:suppressAutoHyphens w:val="0"/>
              <w:rPr>
                <w:rFonts w:ascii="Arial" w:hAnsi="Arial" w:cs="Arial"/>
                <w:color w:val="000000"/>
                <w:sz w:val="22"/>
                <w:szCs w:val="22"/>
                <w:lang w:eastAsia="fr-FR"/>
              </w:rPr>
            </w:pPr>
            <w:r w:rsidRPr="00512F1E">
              <w:rPr>
                <w:rFonts w:ascii="Arial" w:hAnsi="Arial" w:cs="Arial"/>
                <w:color w:val="000000"/>
                <w:sz w:val="22"/>
                <w:szCs w:val="22"/>
                <w:lang w:eastAsia="fr-FR"/>
              </w:rPr>
              <w:t> </w:t>
            </w:r>
          </w:p>
        </w:tc>
        <w:tc>
          <w:tcPr>
            <w:tcW w:w="1631" w:type="dxa"/>
            <w:tcBorders>
              <w:top w:val="nil"/>
              <w:left w:val="nil"/>
              <w:bottom w:val="single" w:sz="4" w:space="0" w:color="auto"/>
              <w:right w:val="single" w:sz="4" w:space="0" w:color="auto"/>
            </w:tcBorders>
            <w:shd w:val="clear" w:color="auto" w:fill="auto"/>
            <w:noWrap/>
            <w:vAlign w:val="bottom"/>
            <w:hideMark/>
          </w:tcPr>
          <w:p w:rsidR="00512F1E" w:rsidRPr="00512F1E" w:rsidRDefault="00512F1E" w:rsidP="00512F1E">
            <w:pPr>
              <w:suppressAutoHyphens w:val="0"/>
              <w:rPr>
                <w:rFonts w:ascii="Arial" w:hAnsi="Arial" w:cs="Arial"/>
                <w:color w:val="000000"/>
                <w:sz w:val="22"/>
                <w:szCs w:val="22"/>
                <w:lang w:eastAsia="fr-FR"/>
              </w:rPr>
            </w:pPr>
            <w:r w:rsidRPr="00512F1E">
              <w:rPr>
                <w:rFonts w:ascii="Arial" w:hAnsi="Arial" w:cs="Arial"/>
                <w:color w:val="000000"/>
                <w:sz w:val="22"/>
                <w:szCs w:val="22"/>
                <w:lang w:eastAsia="fr-FR"/>
              </w:rPr>
              <w:t> </w:t>
            </w:r>
          </w:p>
        </w:tc>
        <w:tc>
          <w:tcPr>
            <w:tcW w:w="4488" w:type="dxa"/>
            <w:tcBorders>
              <w:top w:val="nil"/>
              <w:left w:val="nil"/>
              <w:bottom w:val="single" w:sz="4" w:space="0" w:color="auto"/>
              <w:right w:val="single" w:sz="4" w:space="0" w:color="auto"/>
            </w:tcBorders>
            <w:shd w:val="clear" w:color="auto" w:fill="auto"/>
            <w:noWrap/>
            <w:vAlign w:val="bottom"/>
            <w:hideMark/>
          </w:tcPr>
          <w:p w:rsidR="00512F1E" w:rsidRPr="00512F1E" w:rsidRDefault="00512F1E" w:rsidP="00512F1E">
            <w:pPr>
              <w:suppressAutoHyphens w:val="0"/>
              <w:rPr>
                <w:rFonts w:ascii="Arial" w:hAnsi="Arial" w:cs="Arial"/>
                <w:color w:val="000000"/>
                <w:sz w:val="22"/>
                <w:szCs w:val="22"/>
                <w:lang w:eastAsia="fr-FR"/>
              </w:rPr>
            </w:pPr>
            <w:r w:rsidRPr="00512F1E">
              <w:rPr>
                <w:rFonts w:ascii="Arial" w:hAnsi="Arial" w:cs="Arial"/>
                <w:color w:val="000000"/>
                <w:sz w:val="22"/>
                <w:szCs w:val="22"/>
                <w:lang w:eastAsia="fr-FR"/>
              </w:rPr>
              <w:t> </w:t>
            </w:r>
          </w:p>
        </w:tc>
      </w:tr>
      <w:tr w:rsidR="00512F1E" w:rsidRPr="00512F1E" w:rsidTr="00512F1E">
        <w:trPr>
          <w:trHeight w:val="293"/>
        </w:trPr>
        <w:tc>
          <w:tcPr>
            <w:tcW w:w="2855" w:type="dxa"/>
            <w:tcBorders>
              <w:top w:val="nil"/>
              <w:left w:val="single" w:sz="8" w:space="0" w:color="auto"/>
              <w:bottom w:val="single" w:sz="8" w:space="0" w:color="auto"/>
              <w:right w:val="single" w:sz="4" w:space="0" w:color="auto"/>
            </w:tcBorders>
            <w:shd w:val="clear" w:color="auto" w:fill="auto"/>
            <w:vAlign w:val="bottom"/>
            <w:hideMark/>
          </w:tcPr>
          <w:p w:rsidR="00512F1E" w:rsidRPr="00512F1E" w:rsidRDefault="00512F1E" w:rsidP="00512F1E">
            <w:pPr>
              <w:suppressAutoHyphens w:val="0"/>
              <w:rPr>
                <w:rFonts w:ascii="Arial" w:hAnsi="Arial" w:cs="Arial"/>
                <w:color w:val="000000"/>
                <w:sz w:val="22"/>
                <w:szCs w:val="22"/>
                <w:lang w:eastAsia="fr-FR"/>
              </w:rPr>
            </w:pPr>
            <w:r w:rsidRPr="00512F1E">
              <w:rPr>
                <w:rFonts w:ascii="Arial" w:hAnsi="Arial" w:cs="Arial"/>
                <w:color w:val="000000"/>
                <w:sz w:val="22"/>
                <w:szCs w:val="22"/>
                <w:lang w:eastAsia="fr-FR"/>
              </w:rPr>
              <w:t>Total 2020</w:t>
            </w:r>
          </w:p>
        </w:tc>
        <w:tc>
          <w:tcPr>
            <w:tcW w:w="1423" w:type="dxa"/>
            <w:tcBorders>
              <w:top w:val="nil"/>
              <w:left w:val="nil"/>
              <w:bottom w:val="single" w:sz="8" w:space="0" w:color="auto"/>
              <w:right w:val="single" w:sz="4" w:space="0" w:color="auto"/>
            </w:tcBorders>
            <w:shd w:val="clear" w:color="auto" w:fill="auto"/>
            <w:noWrap/>
            <w:vAlign w:val="bottom"/>
            <w:hideMark/>
          </w:tcPr>
          <w:p w:rsidR="00512F1E" w:rsidRPr="00512F1E" w:rsidRDefault="00014522" w:rsidP="00014522">
            <w:pPr>
              <w:suppressAutoHyphens w:val="0"/>
              <w:jc w:val="center"/>
              <w:rPr>
                <w:rFonts w:ascii="Arial" w:hAnsi="Arial" w:cs="Arial"/>
                <w:color w:val="000000"/>
                <w:sz w:val="22"/>
                <w:szCs w:val="22"/>
                <w:lang w:eastAsia="fr-FR"/>
              </w:rPr>
            </w:pPr>
            <w:r>
              <w:rPr>
                <w:rFonts w:ascii="Arial" w:hAnsi="Arial" w:cs="Arial"/>
                <w:color w:val="000000"/>
                <w:sz w:val="22"/>
                <w:szCs w:val="22"/>
                <w:lang w:eastAsia="fr-FR"/>
              </w:rPr>
              <w:t>4</w:t>
            </w:r>
          </w:p>
        </w:tc>
        <w:tc>
          <w:tcPr>
            <w:tcW w:w="1631" w:type="dxa"/>
            <w:tcBorders>
              <w:top w:val="nil"/>
              <w:left w:val="nil"/>
              <w:bottom w:val="single" w:sz="8" w:space="0" w:color="auto"/>
              <w:right w:val="single" w:sz="4" w:space="0" w:color="auto"/>
            </w:tcBorders>
            <w:shd w:val="clear" w:color="auto" w:fill="auto"/>
            <w:noWrap/>
            <w:vAlign w:val="bottom"/>
            <w:hideMark/>
          </w:tcPr>
          <w:p w:rsidR="00512F1E" w:rsidRPr="00512F1E" w:rsidRDefault="00014522" w:rsidP="00014522">
            <w:pPr>
              <w:suppressAutoHyphens w:val="0"/>
              <w:jc w:val="center"/>
              <w:rPr>
                <w:rFonts w:ascii="Arial" w:hAnsi="Arial" w:cs="Arial"/>
                <w:color w:val="000000"/>
                <w:sz w:val="22"/>
                <w:szCs w:val="22"/>
                <w:lang w:eastAsia="fr-FR"/>
              </w:rPr>
            </w:pPr>
            <w:r>
              <w:rPr>
                <w:rFonts w:ascii="Arial" w:hAnsi="Arial" w:cs="Arial"/>
                <w:color w:val="000000"/>
                <w:sz w:val="22"/>
                <w:szCs w:val="22"/>
                <w:lang w:eastAsia="fr-FR"/>
              </w:rPr>
              <w:t>0</w:t>
            </w:r>
          </w:p>
        </w:tc>
        <w:tc>
          <w:tcPr>
            <w:tcW w:w="4488" w:type="dxa"/>
            <w:tcBorders>
              <w:top w:val="nil"/>
              <w:left w:val="nil"/>
              <w:bottom w:val="single" w:sz="8" w:space="0" w:color="auto"/>
              <w:right w:val="single" w:sz="4" w:space="0" w:color="auto"/>
            </w:tcBorders>
            <w:shd w:val="clear" w:color="auto" w:fill="auto"/>
            <w:noWrap/>
            <w:vAlign w:val="bottom"/>
            <w:hideMark/>
          </w:tcPr>
          <w:p w:rsidR="00512F1E" w:rsidRPr="00512F1E" w:rsidRDefault="00014522" w:rsidP="00014522">
            <w:pPr>
              <w:suppressAutoHyphens w:val="0"/>
              <w:jc w:val="center"/>
              <w:rPr>
                <w:rFonts w:ascii="Arial" w:hAnsi="Arial" w:cs="Arial"/>
                <w:color w:val="000000"/>
                <w:sz w:val="22"/>
                <w:szCs w:val="22"/>
                <w:lang w:eastAsia="fr-FR"/>
              </w:rPr>
            </w:pPr>
            <w:r>
              <w:rPr>
                <w:rFonts w:ascii="Arial" w:hAnsi="Arial" w:cs="Arial"/>
                <w:color w:val="000000"/>
                <w:sz w:val="22"/>
                <w:szCs w:val="22"/>
                <w:lang w:eastAsia="fr-FR"/>
              </w:rPr>
              <w:t>7</w:t>
            </w:r>
          </w:p>
        </w:tc>
      </w:tr>
      <w:tr w:rsidR="00512F1E" w:rsidRPr="00512F1E" w:rsidTr="00512F1E">
        <w:trPr>
          <w:trHeight w:val="293"/>
        </w:trPr>
        <w:tc>
          <w:tcPr>
            <w:tcW w:w="2855" w:type="dxa"/>
            <w:tcBorders>
              <w:top w:val="single" w:sz="4" w:space="0" w:color="auto"/>
              <w:left w:val="single" w:sz="8" w:space="0" w:color="auto"/>
              <w:bottom w:val="single" w:sz="8" w:space="0" w:color="auto"/>
              <w:right w:val="single" w:sz="4" w:space="0" w:color="auto"/>
            </w:tcBorders>
            <w:shd w:val="clear" w:color="auto" w:fill="auto"/>
            <w:vAlign w:val="bottom"/>
            <w:hideMark/>
          </w:tcPr>
          <w:p w:rsidR="00512F1E" w:rsidRPr="00512F1E" w:rsidRDefault="00512F1E" w:rsidP="00512F1E">
            <w:pPr>
              <w:suppressAutoHyphens w:val="0"/>
              <w:rPr>
                <w:rFonts w:ascii="Arial" w:hAnsi="Arial" w:cs="Arial"/>
                <w:color w:val="000000"/>
                <w:sz w:val="22"/>
                <w:szCs w:val="22"/>
                <w:lang w:eastAsia="fr-FR"/>
              </w:rPr>
            </w:pPr>
            <w:r w:rsidRPr="00512F1E">
              <w:rPr>
                <w:rFonts w:ascii="Arial" w:hAnsi="Arial" w:cs="Arial"/>
                <w:color w:val="000000"/>
                <w:sz w:val="22"/>
                <w:szCs w:val="22"/>
                <w:lang w:eastAsia="fr-FR"/>
              </w:rPr>
              <w:t>Total 2019 (si possible)</w:t>
            </w:r>
          </w:p>
        </w:tc>
        <w:tc>
          <w:tcPr>
            <w:tcW w:w="7544"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12F1E" w:rsidRPr="00512F1E" w:rsidRDefault="00014522" w:rsidP="00512F1E">
            <w:pPr>
              <w:suppressAutoHyphens w:val="0"/>
              <w:jc w:val="center"/>
              <w:rPr>
                <w:rFonts w:ascii="Arial" w:hAnsi="Arial" w:cs="Arial"/>
                <w:color w:val="000000"/>
                <w:sz w:val="22"/>
                <w:szCs w:val="22"/>
                <w:lang w:eastAsia="fr-FR"/>
              </w:rPr>
            </w:pPr>
            <w:r>
              <w:rPr>
                <w:rFonts w:ascii="Arial" w:hAnsi="Arial" w:cs="Arial"/>
                <w:color w:val="000000"/>
                <w:sz w:val="22"/>
                <w:szCs w:val="22"/>
                <w:lang w:eastAsia="fr-FR"/>
              </w:rPr>
              <w:t>8</w:t>
            </w:r>
            <w:r w:rsidR="00512F1E" w:rsidRPr="00512F1E">
              <w:rPr>
                <w:rFonts w:ascii="Arial" w:hAnsi="Arial" w:cs="Arial"/>
                <w:color w:val="000000"/>
                <w:sz w:val="22"/>
                <w:szCs w:val="22"/>
                <w:lang w:eastAsia="fr-FR"/>
              </w:rPr>
              <w:t> </w:t>
            </w:r>
          </w:p>
        </w:tc>
      </w:tr>
    </w:tbl>
    <w:p w:rsidR="00014522" w:rsidRDefault="00014522">
      <w:pPr>
        <w:suppressAutoHyphens w:val="0"/>
      </w:pPr>
    </w:p>
    <w:p w:rsidR="00014522" w:rsidRDefault="00014522">
      <w:pPr>
        <w:suppressAutoHyphens w:val="0"/>
      </w:pPr>
      <w:r w:rsidRPr="00014522">
        <w:t>Signalement type d'actes :</w:t>
      </w:r>
    </w:p>
    <w:p w:rsidR="00014522" w:rsidRDefault="004D3B77">
      <w:pPr>
        <w:suppressAutoHyphens w:val="0"/>
      </w:pPr>
      <w:r>
        <w:t xml:space="preserve">- </w:t>
      </w:r>
      <w:r w:rsidR="00014522" w:rsidRPr="00014522">
        <w:t>violences sexuelles</w:t>
      </w:r>
    </w:p>
    <w:p w:rsidR="00014522" w:rsidRDefault="004D3B77">
      <w:pPr>
        <w:suppressAutoHyphens w:val="0"/>
      </w:pPr>
      <w:r>
        <w:t xml:space="preserve">- </w:t>
      </w:r>
      <w:r w:rsidR="00014522" w:rsidRPr="00014522">
        <w:t>agissements sexistes</w:t>
      </w:r>
    </w:p>
    <w:p w:rsidR="00014522" w:rsidRPr="00014522" w:rsidRDefault="004D3B77" w:rsidP="00014522">
      <w:pPr>
        <w:suppressAutoHyphens w:val="0"/>
        <w:rPr>
          <w:rFonts w:ascii="Arial" w:hAnsi="Arial" w:cs="Arial"/>
          <w:color w:val="000000"/>
          <w:sz w:val="22"/>
          <w:szCs w:val="22"/>
          <w:lang w:eastAsia="fr-FR"/>
        </w:rPr>
      </w:pPr>
      <w:r>
        <w:rPr>
          <w:rFonts w:ascii="Arial" w:hAnsi="Arial" w:cs="Arial"/>
          <w:color w:val="000000"/>
          <w:sz w:val="22"/>
          <w:szCs w:val="22"/>
          <w:lang w:eastAsia="fr-FR"/>
        </w:rPr>
        <w:t xml:space="preserve">- </w:t>
      </w:r>
      <w:r w:rsidR="00014522" w:rsidRPr="00014522">
        <w:rPr>
          <w:rFonts w:ascii="Arial" w:hAnsi="Arial" w:cs="Arial"/>
          <w:color w:val="000000"/>
          <w:sz w:val="22"/>
          <w:szCs w:val="22"/>
          <w:lang w:eastAsia="fr-FR"/>
        </w:rPr>
        <w:t>harcèlement moral</w:t>
      </w:r>
    </w:p>
    <w:p w:rsidR="00014522" w:rsidRPr="00014522" w:rsidRDefault="004D3B77" w:rsidP="00014522">
      <w:pPr>
        <w:suppressAutoHyphens w:val="0"/>
        <w:rPr>
          <w:rFonts w:ascii="Arial" w:hAnsi="Arial" w:cs="Arial"/>
          <w:color w:val="000000"/>
          <w:sz w:val="22"/>
          <w:szCs w:val="22"/>
          <w:lang w:eastAsia="fr-FR"/>
        </w:rPr>
      </w:pPr>
      <w:r>
        <w:rPr>
          <w:rFonts w:ascii="Arial" w:hAnsi="Arial" w:cs="Arial"/>
          <w:color w:val="000000"/>
          <w:sz w:val="22"/>
          <w:szCs w:val="22"/>
          <w:lang w:eastAsia="fr-FR"/>
        </w:rPr>
        <w:t xml:space="preserve">- </w:t>
      </w:r>
      <w:r w:rsidR="00014522" w:rsidRPr="00014522">
        <w:rPr>
          <w:rFonts w:ascii="Arial" w:hAnsi="Arial" w:cs="Arial"/>
          <w:color w:val="000000"/>
          <w:sz w:val="22"/>
          <w:szCs w:val="22"/>
          <w:lang w:eastAsia="fr-FR"/>
        </w:rPr>
        <w:t xml:space="preserve">harcèlement sexuel </w:t>
      </w:r>
    </w:p>
    <w:p w:rsidR="00014522" w:rsidRPr="00014522" w:rsidRDefault="004D3B77" w:rsidP="00014522">
      <w:pPr>
        <w:suppressAutoHyphens w:val="0"/>
        <w:rPr>
          <w:rFonts w:ascii="Arial" w:hAnsi="Arial" w:cs="Arial"/>
          <w:color w:val="000000"/>
          <w:sz w:val="22"/>
          <w:szCs w:val="22"/>
          <w:lang w:eastAsia="fr-FR"/>
        </w:rPr>
      </w:pPr>
      <w:r>
        <w:rPr>
          <w:rFonts w:ascii="Arial" w:hAnsi="Arial" w:cs="Arial"/>
          <w:color w:val="000000"/>
          <w:sz w:val="22"/>
          <w:szCs w:val="22"/>
          <w:lang w:eastAsia="fr-FR"/>
        </w:rPr>
        <w:t xml:space="preserve">- </w:t>
      </w:r>
      <w:r w:rsidR="00014522" w:rsidRPr="00014522">
        <w:rPr>
          <w:rFonts w:ascii="Arial" w:hAnsi="Arial" w:cs="Arial"/>
          <w:color w:val="000000"/>
          <w:sz w:val="22"/>
          <w:szCs w:val="22"/>
          <w:lang w:eastAsia="fr-FR"/>
        </w:rPr>
        <w:t>atteintes volontaires à l'intégrité de la personne</w:t>
      </w:r>
    </w:p>
    <w:p w:rsidR="00014522" w:rsidRPr="00014522" w:rsidRDefault="004D3B77" w:rsidP="00014522">
      <w:pPr>
        <w:suppressAutoHyphens w:val="0"/>
        <w:rPr>
          <w:rFonts w:ascii="Arial" w:hAnsi="Arial" w:cs="Arial"/>
          <w:color w:val="000000"/>
          <w:sz w:val="22"/>
          <w:szCs w:val="22"/>
          <w:lang w:eastAsia="fr-FR"/>
        </w:rPr>
      </w:pPr>
      <w:r>
        <w:rPr>
          <w:rFonts w:ascii="Arial" w:hAnsi="Arial" w:cs="Arial"/>
          <w:color w:val="000000"/>
          <w:sz w:val="22"/>
          <w:szCs w:val="22"/>
          <w:lang w:eastAsia="fr-FR"/>
        </w:rPr>
        <w:t xml:space="preserve">- </w:t>
      </w:r>
      <w:r w:rsidR="00014522" w:rsidRPr="00014522">
        <w:rPr>
          <w:rFonts w:ascii="Arial" w:hAnsi="Arial" w:cs="Arial"/>
          <w:color w:val="000000"/>
          <w:sz w:val="22"/>
          <w:szCs w:val="22"/>
          <w:lang w:eastAsia="fr-FR"/>
        </w:rPr>
        <w:t>diffamations</w:t>
      </w:r>
    </w:p>
    <w:p w:rsidR="00014522" w:rsidRPr="00014522" w:rsidRDefault="004D3B77" w:rsidP="00014522">
      <w:pPr>
        <w:suppressAutoHyphens w:val="0"/>
        <w:rPr>
          <w:rFonts w:ascii="Arial" w:hAnsi="Arial" w:cs="Arial"/>
          <w:color w:val="000000"/>
          <w:sz w:val="22"/>
          <w:szCs w:val="22"/>
          <w:lang w:eastAsia="fr-FR"/>
        </w:rPr>
      </w:pPr>
      <w:r>
        <w:rPr>
          <w:rFonts w:ascii="Arial" w:hAnsi="Arial" w:cs="Arial"/>
          <w:color w:val="000000"/>
          <w:sz w:val="22"/>
          <w:szCs w:val="22"/>
          <w:lang w:eastAsia="fr-FR"/>
        </w:rPr>
        <w:t xml:space="preserve">- </w:t>
      </w:r>
      <w:r w:rsidR="00014522" w:rsidRPr="00014522">
        <w:rPr>
          <w:rFonts w:ascii="Arial" w:hAnsi="Arial" w:cs="Arial"/>
          <w:color w:val="000000"/>
          <w:sz w:val="22"/>
          <w:szCs w:val="22"/>
          <w:lang w:eastAsia="fr-FR"/>
        </w:rPr>
        <w:t>outrages</w:t>
      </w:r>
    </w:p>
    <w:p w:rsidR="00014522" w:rsidRPr="00014522" w:rsidRDefault="004D3B77" w:rsidP="00014522">
      <w:pPr>
        <w:suppressAutoHyphens w:val="0"/>
        <w:rPr>
          <w:rFonts w:ascii="Arial" w:hAnsi="Arial" w:cs="Arial"/>
          <w:color w:val="000000"/>
          <w:sz w:val="22"/>
          <w:szCs w:val="22"/>
          <w:lang w:eastAsia="fr-FR"/>
        </w:rPr>
      </w:pPr>
      <w:r>
        <w:rPr>
          <w:rFonts w:ascii="Arial" w:hAnsi="Arial" w:cs="Arial"/>
          <w:color w:val="000000"/>
          <w:sz w:val="22"/>
          <w:szCs w:val="22"/>
          <w:lang w:eastAsia="fr-FR"/>
        </w:rPr>
        <w:t xml:space="preserve">- </w:t>
      </w:r>
      <w:r w:rsidR="00014522" w:rsidRPr="00014522">
        <w:rPr>
          <w:rFonts w:ascii="Arial" w:hAnsi="Arial" w:cs="Arial"/>
          <w:color w:val="000000"/>
          <w:sz w:val="22"/>
          <w:szCs w:val="22"/>
          <w:lang w:eastAsia="fr-FR"/>
        </w:rPr>
        <w:t>menaces</w:t>
      </w:r>
    </w:p>
    <w:p w:rsidR="00014522" w:rsidRPr="00014522" w:rsidRDefault="004D3B77" w:rsidP="00014522">
      <w:pPr>
        <w:suppressAutoHyphens w:val="0"/>
        <w:rPr>
          <w:rFonts w:ascii="Arial" w:hAnsi="Arial" w:cs="Arial"/>
          <w:color w:val="000000"/>
          <w:sz w:val="22"/>
          <w:szCs w:val="22"/>
          <w:lang w:eastAsia="fr-FR"/>
        </w:rPr>
      </w:pPr>
      <w:r>
        <w:rPr>
          <w:rFonts w:ascii="Arial" w:hAnsi="Arial" w:cs="Arial"/>
          <w:color w:val="000000"/>
          <w:sz w:val="22"/>
          <w:szCs w:val="22"/>
          <w:lang w:eastAsia="fr-FR"/>
        </w:rPr>
        <w:t xml:space="preserve">- </w:t>
      </w:r>
      <w:r w:rsidR="00014522" w:rsidRPr="00014522">
        <w:rPr>
          <w:rFonts w:ascii="Arial" w:hAnsi="Arial" w:cs="Arial"/>
          <w:color w:val="000000"/>
          <w:sz w:val="22"/>
          <w:szCs w:val="22"/>
          <w:lang w:eastAsia="fr-FR"/>
        </w:rPr>
        <w:t>injures</w:t>
      </w:r>
    </w:p>
    <w:p w:rsidR="00014522" w:rsidRPr="00014522" w:rsidRDefault="004D3B77" w:rsidP="00014522">
      <w:pPr>
        <w:suppressAutoHyphens w:val="0"/>
        <w:rPr>
          <w:rFonts w:ascii="Arial" w:hAnsi="Arial" w:cs="Arial"/>
          <w:color w:val="000000"/>
          <w:sz w:val="22"/>
          <w:szCs w:val="22"/>
          <w:lang w:eastAsia="fr-FR"/>
        </w:rPr>
      </w:pPr>
      <w:r>
        <w:rPr>
          <w:rFonts w:ascii="Arial" w:hAnsi="Arial" w:cs="Arial"/>
          <w:color w:val="000000"/>
          <w:sz w:val="22"/>
          <w:szCs w:val="22"/>
          <w:lang w:eastAsia="fr-FR"/>
        </w:rPr>
        <w:t xml:space="preserve">- </w:t>
      </w:r>
      <w:r w:rsidR="00014522" w:rsidRPr="00014522">
        <w:rPr>
          <w:rFonts w:ascii="Arial" w:hAnsi="Arial" w:cs="Arial"/>
          <w:color w:val="000000"/>
          <w:sz w:val="22"/>
          <w:szCs w:val="22"/>
          <w:lang w:eastAsia="fr-FR"/>
        </w:rPr>
        <w:t>actes d’intimidation</w:t>
      </w:r>
    </w:p>
    <w:p w:rsidR="00014522" w:rsidRPr="00014522" w:rsidRDefault="004D3B77" w:rsidP="00014522">
      <w:pPr>
        <w:suppressAutoHyphens w:val="0"/>
        <w:rPr>
          <w:rFonts w:ascii="Arial" w:hAnsi="Arial" w:cs="Arial"/>
          <w:color w:val="000000"/>
          <w:sz w:val="22"/>
          <w:szCs w:val="22"/>
          <w:lang w:eastAsia="fr-FR"/>
        </w:rPr>
      </w:pPr>
      <w:r>
        <w:rPr>
          <w:rFonts w:ascii="Arial" w:hAnsi="Arial" w:cs="Arial"/>
          <w:color w:val="000000"/>
          <w:sz w:val="22"/>
          <w:szCs w:val="22"/>
          <w:lang w:eastAsia="fr-FR"/>
        </w:rPr>
        <w:t xml:space="preserve">- </w:t>
      </w:r>
      <w:r w:rsidR="00014522" w:rsidRPr="00014522">
        <w:rPr>
          <w:rFonts w:ascii="Arial" w:hAnsi="Arial" w:cs="Arial"/>
          <w:color w:val="000000"/>
          <w:sz w:val="22"/>
          <w:szCs w:val="22"/>
          <w:lang w:eastAsia="fr-FR"/>
        </w:rPr>
        <w:t>autres</w:t>
      </w:r>
    </w:p>
    <w:p w:rsidR="00014522" w:rsidRDefault="00014522">
      <w:pPr>
        <w:suppressAutoHyphens w:val="0"/>
      </w:pPr>
    </w:p>
    <w:p w:rsidR="007053C5" w:rsidRDefault="007053C5">
      <w:pPr>
        <w:suppressAutoHyphens w:val="0"/>
      </w:pPr>
      <w:r>
        <w:br w:type="page"/>
      </w:r>
    </w:p>
    <w:p w:rsidR="00014522" w:rsidRDefault="00014522">
      <w:pPr>
        <w:suppressAutoHyphens w:val="0"/>
      </w:pPr>
    </w:p>
    <w:p w:rsidR="00014522" w:rsidRDefault="00014522" w:rsidP="00014522">
      <w:pPr>
        <w:suppressAutoHyphens w:val="0"/>
        <w:rPr>
          <w:rFonts w:ascii="Arial" w:hAnsi="Arial" w:cs="Arial"/>
          <w:i/>
          <w:iCs/>
          <w:color w:val="00B050"/>
          <w:sz w:val="22"/>
          <w:szCs w:val="22"/>
          <w:u w:val="single"/>
          <w:lang w:eastAsia="fr-FR"/>
        </w:rPr>
      </w:pPr>
      <w:r w:rsidRPr="00014522">
        <w:rPr>
          <w:rFonts w:ascii="Arial" w:hAnsi="Arial" w:cs="Arial"/>
          <w:i/>
          <w:iCs/>
          <w:color w:val="00B050"/>
          <w:sz w:val="22"/>
          <w:szCs w:val="22"/>
          <w:lang w:eastAsia="fr-FR"/>
        </w:rPr>
        <w:t>BDS FPE 048 Nombre de saisines du dispositif de signalement au cours de l’année précédente (2019), ventilé selon le type de suites données</w:t>
      </w:r>
      <w:r w:rsidRPr="00014522">
        <w:rPr>
          <w:rFonts w:ascii="Arial" w:hAnsi="Arial" w:cs="Arial"/>
          <w:i/>
          <w:iCs/>
          <w:color w:val="00B050"/>
          <w:sz w:val="22"/>
          <w:szCs w:val="22"/>
          <w:u w:val="single"/>
          <w:lang w:eastAsia="fr-FR"/>
        </w:rPr>
        <w:t xml:space="preserve"> 12 mois après le signalement</w:t>
      </w:r>
    </w:p>
    <w:p w:rsidR="007053C5" w:rsidRPr="007053C5" w:rsidRDefault="007053C5" w:rsidP="00014522">
      <w:pPr>
        <w:suppressAutoHyphens w:val="0"/>
        <w:rPr>
          <w:rFonts w:ascii="Arial" w:hAnsi="Arial" w:cs="Arial"/>
          <w:i/>
          <w:iCs/>
          <w:color w:val="00B050"/>
          <w:sz w:val="22"/>
          <w:szCs w:val="22"/>
          <w:lang w:eastAsia="fr-FR"/>
        </w:rPr>
      </w:pPr>
    </w:p>
    <w:tbl>
      <w:tblPr>
        <w:tblW w:w="10174" w:type="dxa"/>
        <w:tblCellMar>
          <w:left w:w="70" w:type="dxa"/>
          <w:right w:w="70" w:type="dxa"/>
        </w:tblCellMar>
        <w:tblLook w:val="04A0" w:firstRow="1" w:lastRow="0" w:firstColumn="1" w:lastColumn="0" w:noHBand="0" w:noVBand="1"/>
      </w:tblPr>
      <w:tblGrid>
        <w:gridCol w:w="2323"/>
        <w:gridCol w:w="1872"/>
        <w:gridCol w:w="1872"/>
        <w:gridCol w:w="1874"/>
        <w:gridCol w:w="2233"/>
      </w:tblGrid>
      <w:tr w:rsidR="007053C5" w:rsidRPr="007053C5" w:rsidTr="007053C5">
        <w:trPr>
          <w:trHeight w:val="718"/>
        </w:trPr>
        <w:tc>
          <w:tcPr>
            <w:tcW w:w="2323" w:type="dxa"/>
            <w:tcBorders>
              <w:top w:val="single" w:sz="8" w:space="0" w:color="auto"/>
              <w:left w:val="single" w:sz="8" w:space="0" w:color="auto"/>
              <w:bottom w:val="nil"/>
              <w:right w:val="nil"/>
            </w:tcBorders>
            <w:shd w:val="clear" w:color="auto" w:fill="auto"/>
            <w:noWrap/>
            <w:vAlign w:val="bottom"/>
            <w:hideMark/>
          </w:tcPr>
          <w:p w:rsidR="007053C5" w:rsidRDefault="00512F1E" w:rsidP="007053C5">
            <w:pPr>
              <w:suppressAutoHyphens w:val="0"/>
            </w:pPr>
            <w:r>
              <w:br w:type="page"/>
            </w:r>
          </w:p>
          <w:p w:rsidR="007053C5" w:rsidRPr="007053C5" w:rsidRDefault="007053C5" w:rsidP="007053C5">
            <w:pPr>
              <w:suppressAutoHyphens w:val="0"/>
              <w:rPr>
                <w:rFonts w:ascii="Arial" w:hAnsi="Arial" w:cs="Arial"/>
                <w:color w:val="000000"/>
                <w:sz w:val="22"/>
                <w:szCs w:val="22"/>
                <w:lang w:eastAsia="fr-FR"/>
              </w:rPr>
            </w:pPr>
            <w:r w:rsidRPr="007053C5">
              <w:rPr>
                <w:rFonts w:ascii="Arial" w:hAnsi="Arial" w:cs="Arial"/>
                <w:color w:val="000000"/>
                <w:sz w:val="22"/>
                <w:szCs w:val="22"/>
                <w:lang w:eastAsia="fr-FR"/>
              </w:rPr>
              <w:t>Par type de suites données 12 mois après le signalement</w:t>
            </w:r>
          </w:p>
        </w:tc>
        <w:tc>
          <w:tcPr>
            <w:tcW w:w="5618" w:type="dxa"/>
            <w:gridSpan w:val="3"/>
            <w:tcBorders>
              <w:top w:val="single" w:sz="8" w:space="0" w:color="auto"/>
              <w:left w:val="single" w:sz="4" w:space="0" w:color="auto"/>
              <w:bottom w:val="single" w:sz="4" w:space="0" w:color="auto"/>
              <w:right w:val="single" w:sz="4" w:space="0" w:color="000000"/>
            </w:tcBorders>
            <w:shd w:val="clear" w:color="000000" w:fill="B4C6E7"/>
            <w:noWrap/>
            <w:vAlign w:val="center"/>
            <w:hideMark/>
          </w:tcPr>
          <w:p w:rsidR="007053C5" w:rsidRPr="007053C5" w:rsidRDefault="007053C5" w:rsidP="007053C5">
            <w:pPr>
              <w:suppressAutoHyphens w:val="0"/>
              <w:jc w:val="center"/>
              <w:rPr>
                <w:rFonts w:ascii="Arial" w:hAnsi="Arial" w:cs="Arial"/>
                <w:b/>
                <w:bCs/>
                <w:color w:val="000000"/>
                <w:sz w:val="22"/>
                <w:szCs w:val="22"/>
                <w:lang w:eastAsia="fr-FR"/>
              </w:rPr>
            </w:pPr>
            <w:r w:rsidRPr="007053C5">
              <w:rPr>
                <w:rFonts w:ascii="Arial" w:hAnsi="Arial" w:cs="Arial"/>
                <w:b/>
                <w:bCs/>
                <w:color w:val="000000"/>
                <w:sz w:val="22"/>
                <w:szCs w:val="22"/>
                <w:lang w:eastAsia="fr-FR"/>
              </w:rPr>
              <w:t>Nombre de saisines du dispositif de signalement</w:t>
            </w:r>
          </w:p>
        </w:tc>
        <w:tc>
          <w:tcPr>
            <w:tcW w:w="2233" w:type="dxa"/>
            <w:tcBorders>
              <w:top w:val="nil"/>
              <w:left w:val="nil"/>
              <w:bottom w:val="nil"/>
              <w:right w:val="nil"/>
            </w:tcBorders>
            <w:shd w:val="clear" w:color="auto" w:fill="auto"/>
            <w:noWrap/>
            <w:vAlign w:val="bottom"/>
            <w:hideMark/>
          </w:tcPr>
          <w:p w:rsidR="007053C5" w:rsidRPr="007053C5" w:rsidRDefault="007053C5" w:rsidP="007053C5">
            <w:pPr>
              <w:suppressAutoHyphens w:val="0"/>
              <w:jc w:val="center"/>
              <w:rPr>
                <w:rFonts w:ascii="Arial" w:hAnsi="Arial" w:cs="Arial"/>
                <w:b/>
                <w:bCs/>
                <w:color w:val="000000"/>
                <w:sz w:val="22"/>
                <w:szCs w:val="22"/>
                <w:lang w:eastAsia="fr-FR"/>
              </w:rPr>
            </w:pPr>
          </w:p>
        </w:tc>
      </w:tr>
      <w:tr w:rsidR="007053C5" w:rsidRPr="007053C5" w:rsidTr="007053C5">
        <w:trPr>
          <w:trHeight w:val="321"/>
        </w:trPr>
        <w:tc>
          <w:tcPr>
            <w:tcW w:w="2323" w:type="dxa"/>
            <w:tcBorders>
              <w:top w:val="nil"/>
              <w:left w:val="single" w:sz="8" w:space="0" w:color="auto"/>
              <w:bottom w:val="nil"/>
              <w:right w:val="nil"/>
            </w:tcBorders>
            <w:shd w:val="clear" w:color="auto" w:fill="auto"/>
            <w:noWrap/>
            <w:vAlign w:val="bottom"/>
            <w:hideMark/>
          </w:tcPr>
          <w:p w:rsidR="007053C5" w:rsidRPr="007053C5" w:rsidRDefault="007053C5" w:rsidP="007053C5">
            <w:pPr>
              <w:suppressAutoHyphens w:val="0"/>
              <w:rPr>
                <w:rFonts w:ascii="Arial" w:hAnsi="Arial" w:cs="Arial"/>
                <w:color w:val="000000"/>
                <w:sz w:val="22"/>
                <w:szCs w:val="22"/>
                <w:lang w:eastAsia="fr-FR"/>
              </w:rPr>
            </w:pPr>
            <w:r w:rsidRPr="007053C5">
              <w:rPr>
                <w:rFonts w:ascii="Arial" w:hAnsi="Arial" w:cs="Arial"/>
                <w:color w:val="000000"/>
                <w:sz w:val="22"/>
                <w:szCs w:val="22"/>
                <w:lang w:eastAsia="fr-FR"/>
              </w:rPr>
              <w:t> </w:t>
            </w:r>
          </w:p>
        </w:tc>
        <w:tc>
          <w:tcPr>
            <w:tcW w:w="1872" w:type="dxa"/>
            <w:tcBorders>
              <w:top w:val="nil"/>
              <w:left w:val="single" w:sz="4" w:space="0" w:color="auto"/>
              <w:bottom w:val="nil"/>
              <w:right w:val="single" w:sz="4" w:space="0" w:color="auto"/>
            </w:tcBorders>
            <w:shd w:val="clear" w:color="auto" w:fill="auto"/>
            <w:noWrap/>
            <w:vAlign w:val="bottom"/>
            <w:hideMark/>
          </w:tcPr>
          <w:p w:rsidR="007053C5" w:rsidRPr="007053C5" w:rsidRDefault="007053C5" w:rsidP="007053C5">
            <w:pPr>
              <w:suppressAutoHyphens w:val="0"/>
              <w:jc w:val="center"/>
              <w:rPr>
                <w:rFonts w:ascii="Arial" w:hAnsi="Arial" w:cs="Arial"/>
                <w:b/>
                <w:bCs/>
                <w:color w:val="000000"/>
                <w:sz w:val="22"/>
                <w:szCs w:val="22"/>
                <w:lang w:eastAsia="fr-FR"/>
              </w:rPr>
            </w:pPr>
            <w:r w:rsidRPr="007053C5">
              <w:rPr>
                <w:rFonts w:ascii="Arial" w:hAnsi="Arial" w:cs="Arial"/>
                <w:b/>
                <w:bCs/>
                <w:color w:val="000000"/>
                <w:sz w:val="22"/>
                <w:szCs w:val="22"/>
                <w:lang w:eastAsia="fr-FR"/>
              </w:rPr>
              <w:t>F</w:t>
            </w:r>
          </w:p>
        </w:tc>
        <w:tc>
          <w:tcPr>
            <w:tcW w:w="1872" w:type="dxa"/>
            <w:tcBorders>
              <w:top w:val="nil"/>
              <w:left w:val="nil"/>
              <w:bottom w:val="nil"/>
              <w:right w:val="single" w:sz="4" w:space="0" w:color="auto"/>
            </w:tcBorders>
            <w:shd w:val="clear" w:color="auto" w:fill="auto"/>
            <w:noWrap/>
            <w:vAlign w:val="bottom"/>
            <w:hideMark/>
          </w:tcPr>
          <w:p w:rsidR="007053C5" w:rsidRPr="007053C5" w:rsidRDefault="007053C5" w:rsidP="007053C5">
            <w:pPr>
              <w:suppressAutoHyphens w:val="0"/>
              <w:jc w:val="center"/>
              <w:rPr>
                <w:rFonts w:ascii="Arial" w:hAnsi="Arial" w:cs="Arial"/>
                <w:b/>
                <w:bCs/>
                <w:color w:val="000000"/>
                <w:sz w:val="22"/>
                <w:szCs w:val="22"/>
                <w:lang w:eastAsia="fr-FR"/>
              </w:rPr>
            </w:pPr>
            <w:r w:rsidRPr="007053C5">
              <w:rPr>
                <w:rFonts w:ascii="Arial" w:hAnsi="Arial" w:cs="Arial"/>
                <w:b/>
                <w:bCs/>
                <w:color w:val="000000"/>
                <w:sz w:val="22"/>
                <w:szCs w:val="22"/>
                <w:lang w:eastAsia="fr-FR"/>
              </w:rPr>
              <w:t>H</w:t>
            </w:r>
          </w:p>
        </w:tc>
        <w:tc>
          <w:tcPr>
            <w:tcW w:w="1872" w:type="dxa"/>
            <w:tcBorders>
              <w:top w:val="nil"/>
              <w:left w:val="nil"/>
              <w:bottom w:val="nil"/>
              <w:right w:val="nil"/>
            </w:tcBorders>
            <w:shd w:val="clear" w:color="auto" w:fill="auto"/>
            <w:noWrap/>
            <w:vAlign w:val="bottom"/>
            <w:hideMark/>
          </w:tcPr>
          <w:p w:rsidR="007053C5" w:rsidRPr="007053C5" w:rsidRDefault="007053C5" w:rsidP="007053C5">
            <w:pPr>
              <w:suppressAutoHyphens w:val="0"/>
              <w:jc w:val="center"/>
              <w:rPr>
                <w:rFonts w:ascii="Arial" w:hAnsi="Arial" w:cs="Arial"/>
                <w:b/>
                <w:bCs/>
                <w:color w:val="000000"/>
                <w:sz w:val="22"/>
                <w:szCs w:val="22"/>
                <w:lang w:eastAsia="fr-FR"/>
              </w:rPr>
            </w:pPr>
            <w:r w:rsidRPr="007053C5">
              <w:rPr>
                <w:rFonts w:ascii="Arial" w:hAnsi="Arial" w:cs="Arial"/>
                <w:b/>
                <w:bCs/>
                <w:color w:val="000000"/>
                <w:sz w:val="22"/>
                <w:szCs w:val="22"/>
                <w:lang w:eastAsia="fr-FR"/>
              </w:rPr>
              <w:t>Total 2020</w:t>
            </w:r>
          </w:p>
        </w:tc>
        <w:tc>
          <w:tcPr>
            <w:tcW w:w="2233" w:type="dxa"/>
            <w:tcBorders>
              <w:top w:val="single" w:sz="8" w:space="0" w:color="auto"/>
              <w:left w:val="single" w:sz="8" w:space="0" w:color="auto"/>
              <w:bottom w:val="nil"/>
              <w:right w:val="single" w:sz="8" w:space="0" w:color="auto"/>
            </w:tcBorders>
            <w:shd w:val="clear" w:color="auto" w:fill="auto"/>
            <w:noWrap/>
            <w:vAlign w:val="bottom"/>
            <w:hideMark/>
          </w:tcPr>
          <w:p w:rsidR="007053C5" w:rsidRPr="007053C5" w:rsidRDefault="007053C5" w:rsidP="007053C5">
            <w:pPr>
              <w:suppressAutoHyphens w:val="0"/>
              <w:jc w:val="center"/>
              <w:rPr>
                <w:rFonts w:ascii="Arial" w:hAnsi="Arial" w:cs="Arial"/>
                <w:b/>
                <w:bCs/>
                <w:color w:val="000000"/>
                <w:sz w:val="22"/>
                <w:szCs w:val="22"/>
                <w:lang w:eastAsia="fr-FR"/>
              </w:rPr>
            </w:pPr>
            <w:r w:rsidRPr="007053C5">
              <w:rPr>
                <w:rFonts w:ascii="Arial" w:hAnsi="Arial" w:cs="Arial"/>
                <w:b/>
                <w:bCs/>
                <w:color w:val="000000"/>
                <w:sz w:val="22"/>
                <w:szCs w:val="22"/>
                <w:lang w:eastAsia="fr-FR"/>
              </w:rPr>
              <w:t>total 2019 (si possible)</w:t>
            </w:r>
          </w:p>
        </w:tc>
      </w:tr>
      <w:tr w:rsidR="007053C5" w:rsidRPr="007053C5" w:rsidTr="007053C5">
        <w:trPr>
          <w:trHeight w:val="1177"/>
        </w:trPr>
        <w:tc>
          <w:tcPr>
            <w:tcW w:w="2323"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7053C5" w:rsidRPr="007053C5" w:rsidRDefault="007053C5" w:rsidP="007053C5">
            <w:pPr>
              <w:suppressAutoHyphens w:val="0"/>
              <w:rPr>
                <w:rFonts w:ascii="Arial" w:hAnsi="Arial" w:cs="Arial"/>
                <w:color w:val="000000"/>
                <w:sz w:val="22"/>
                <w:szCs w:val="22"/>
                <w:lang w:eastAsia="fr-FR"/>
              </w:rPr>
            </w:pPr>
            <w:r w:rsidRPr="007053C5">
              <w:rPr>
                <w:rFonts w:ascii="Arial" w:hAnsi="Arial" w:cs="Arial"/>
                <w:color w:val="000000"/>
                <w:sz w:val="22"/>
                <w:szCs w:val="22"/>
                <w:lang w:eastAsia="fr-FR"/>
              </w:rPr>
              <w:t>Accompagnement de la victime et orientation vers les professionnels compétents</w:t>
            </w:r>
          </w:p>
        </w:tc>
        <w:tc>
          <w:tcPr>
            <w:tcW w:w="1872" w:type="dxa"/>
            <w:tcBorders>
              <w:top w:val="single" w:sz="8" w:space="0" w:color="auto"/>
              <w:left w:val="nil"/>
              <w:bottom w:val="single" w:sz="8" w:space="0" w:color="auto"/>
              <w:right w:val="single" w:sz="4" w:space="0" w:color="auto"/>
            </w:tcBorders>
            <w:shd w:val="clear" w:color="auto" w:fill="auto"/>
            <w:vAlign w:val="center"/>
            <w:hideMark/>
          </w:tcPr>
          <w:p w:rsidR="007053C5" w:rsidRPr="007053C5" w:rsidRDefault="007053C5" w:rsidP="007053C5">
            <w:pPr>
              <w:suppressAutoHyphens w:val="0"/>
              <w:jc w:val="center"/>
              <w:rPr>
                <w:rFonts w:ascii="Arial" w:hAnsi="Arial" w:cs="Arial"/>
                <w:color w:val="000000"/>
                <w:sz w:val="22"/>
                <w:szCs w:val="22"/>
                <w:lang w:eastAsia="fr-FR"/>
              </w:rPr>
            </w:pPr>
            <w:r w:rsidRPr="007053C5">
              <w:rPr>
                <w:rFonts w:ascii="Arial" w:hAnsi="Arial" w:cs="Arial"/>
                <w:color w:val="000000"/>
                <w:sz w:val="22"/>
                <w:szCs w:val="22"/>
                <w:lang w:eastAsia="fr-FR"/>
              </w:rPr>
              <w:t>4</w:t>
            </w:r>
          </w:p>
        </w:tc>
        <w:tc>
          <w:tcPr>
            <w:tcW w:w="1872" w:type="dxa"/>
            <w:tcBorders>
              <w:top w:val="single" w:sz="8" w:space="0" w:color="auto"/>
              <w:left w:val="nil"/>
              <w:bottom w:val="single" w:sz="8" w:space="0" w:color="auto"/>
              <w:right w:val="single" w:sz="4" w:space="0" w:color="auto"/>
            </w:tcBorders>
            <w:shd w:val="clear" w:color="auto" w:fill="auto"/>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c>
          <w:tcPr>
            <w:tcW w:w="1872" w:type="dxa"/>
            <w:tcBorders>
              <w:top w:val="single" w:sz="8" w:space="0" w:color="auto"/>
              <w:left w:val="nil"/>
              <w:bottom w:val="single" w:sz="8" w:space="0" w:color="auto"/>
              <w:right w:val="single" w:sz="4" w:space="0" w:color="auto"/>
            </w:tcBorders>
            <w:shd w:val="clear" w:color="auto" w:fill="auto"/>
            <w:vAlign w:val="bottom"/>
            <w:hideMark/>
          </w:tcPr>
          <w:p w:rsidR="007053C5" w:rsidRPr="007053C5" w:rsidRDefault="007053C5" w:rsidP="007053C5">
            <w:pPr>
              <w:suppressAutoHyphens w:val="0"/>
              <w:jc w:val="center"/>
              <w:rPr>
                <w:rFonts w:ascii="Arial" w:hAnsi="Arial" w:cs="Arial"/>
                <w:color w:val="000000"/>
                <w:sz w:val="22"/>
                <w:szCs w:val="22"/>
                <w:lang w:eastAsia="fr-FR"/>
              </w:rPr>
            </w:pPr>
            <w:r>
              <w:rPr>
                <w:rFonts w:ascii="Arial" w:hAnsi="Arial" w:cs="Arial"/>
                <w:color w:val="000000"/>
                <w:sz w:val="22"/>
                <w:szCs w:val="22"/>
                <w:lang w:eastAsia="fr-FR"/>
              </w:rPr>
              <w:t>7 (dont signalements DAC ou services)</w:t>
            </w:r>
          </w:p>
        </w:tc>
        <w:tc>
          <w:tcPr>
            <w:tcW w:w="2233" w:type="dxa"/>
            <w:tcBorders>
              <w:top w:val="single" w:sz="8" w:space="0" w:color="auto"/>
              <w:left w:val="nil"/>
              <w:bottom w:val="single" w:sz="8" w:space="0" w:color="auto"/>
              <w:right w:val="single" w:sz="8" w:space="0" w:color="auto"/>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r>
      <w:tr w:rsidR="007053C5" w:rsidRPr="007053C5" w:rsidTr="007053C5">
        <w:trPr>
          <w:trHeight w:val="290"/>
        </w:trPr>
        <w:tc>
          <w:tcPr>
            <w:tcW w:w="2323" w:type="dxa"/>
            <w:tcBorders>
              <w:top w:val="nil"/>
              <w:left w:val="single" w:sz="8" w:space="0" w:color="auto"/>
              <w:bottom w:val="single" w:sz="4" w:space="0" w:color="auto"/>
              <w:right w:val="single" w:sz="4" w:space="0" w:color="auto"/>
            </w:tcBorders>
            <w:shd w:val="clear" w:color="auto" w:fill="auto"/>
            <w:vAlign w:val="center"/>
            <w:hideMark/>
          </w:tcPr>
          <w:p w:rsidR="007053C5" w:rsidRPr="007053C5" w:rsidRDefault="007053C5" w:rsidP="007053C5">
            <w:pPr>
              <w:suppressAutoHyphens w:val="0"/>
              <w:rPr>
                <w:rFonts w:ascii="Arial" w:hAnsi="Arial" w:cs="Arial"/>
                <w:color w:val="000000"/>
                <w:sz w:val="22"/>
                <w:szCs w:val="22"/>
                <w:lang w:eastAsia="fr-FR"/>
              </w:rPr>
            </w:pPr>
            <w:r w:rsidRPr="007053C5">
              <w:rPr>
                <w:rFonts w:ascii="Arial" w:hAnsi="Arial" w:cs="Arial"/>
                <w:color w:val="000000"/>
                <w:sz w:val="22"/>
                <w:szCs w:val="22"/>
                <w:lang w:eastAsia="fr-FR"/>
              </w:rPr>
              <w:t> </w:t>
            </w:r>
          </w:p>
        </w:tc>
        <w:tc>
          <w:tcPr>
            <w:tcW w:w="1872" w:type="dxa"/>
            <w:tcBorders>
              <w:top w:val="nil"/>
              <w:left w:val="nil"/>
              <w:bottom w:val="single" w:sz="4" w:space="0" w:color="auto"/>
              <w:right w:val="single" w:sz="4" w:space="0" w:color="auto"/>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c>
          <w:tcPr>
            <w:tcW w:w="1872" w:type="dxa"/>
            <w:tcBorders>
              <w:top w:val="nil"/>
              <w:left w:val="nil"/>
              <w:bottom w:val="single" w:sz="4" w:space="0" w:color="auto"/>
              <w:right w:val="single" w:sz="4" w:space="0" w:color="auto"/>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c>
          <w:tcPr>
            <w:tcW w:w="1872" w:type="dxa"/>
            <w:tcBorders>
              <w:top w:val="nil"/>
              <w:left w:val="nil"/>
              <w:bottom w:val="single" w:sz="4" w:space="0" w:color="auto"/>
              <w:right w:val="nil"/>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r>
      <w:tr w:rsidR="007053C5" w:rsidRPr="007053C5" w:rsidTr="007053C5">
        <w:trPr>
          <w:trHeight w:val="290"/>
        </w:trPr>
        <w:tc>
          <w:tcPr>
            <w:tcW w:w="2323" w:type="dxa"/>
            <w:tcBorders>
              <w:top w:val="nil"/>
              <w:left w:val="single" w:sz="8" w:space="0" w:color="auto"/>
              <w:bottom w:val="single" w:sz="4" w:space="0" w:color="auto"/>
              <w:right w:val="single" w:sz="4" w:space="0" w:color="auto"/>
            </w:tcBorders>
            <w:shd w:val="clear" w:color="auto" w:fill="auto"/>
            <w:vAlign w:val="center"/>
            <w:hideMark/>
          </w:tcPr>
          <w:p w:rsidR="007053C5" w:rsidRPr="007053C5" w:rsidRDefault="007053C5" w:rsidP="007053C5">
            <w:pPr>
              <w:suppressAutoHyphens w:val="0"/>
              <w:jc w:val="center"/>
              <w:rPr>
                <w:rFonts w:ascii="Arial" w:hAnsi="Arial" w:cs="Arial"/>
                <w:color w:val="000000"/>
                <w:sz w:val="22"/>
                <w:szCs w:val="22"/>
                <w:lang w:eastAsia="fr-FR"/>
              </w:rPr>
            </w:pPr>
            <w:r w:rsidRPr="007053C5">
              <w:rPr>
                <w:rFonts w:ascii="Arial" w:hAnsi="Arial" w:cs="Arial"/>
                <w:color w:val="000000"/>
                <w:sz w:val="22"/>
                <w:szCs w:val="22"/>
                <w:lang w:eastAsia="fr-FR"/>
              </w:rPr>
              <w:t> </w:t>
            </w:r>
          </w:p>
        </w:tc>
        <w:tc>
          <w:tcPr>
            <w:tcW w:w="1872" w:type="dxa"/>
            <w:tcBorders>
              <w:top w:val="nil"/>
              <w:left w:val="nil"/>
              <w:bottom w:val="single" w:sz="4" w:space="0" w:color="auto"/>
              <w:right w:val="single" w:sz="4" w:space="0" w:color="auto"/>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c>
          <w:tcPr>
            <w:tcW w:w="1872" w:type="dxa"/>
            <w:tcBorders>
              <w:top w:val="nil"/>
              <w:left w:val="nil"/>
              <w:bottom w:val="single" w:sz="4" w:space="0" w:color="auto"/>
              <w:right w:val="single" w:sz="4" w:space="0" w:color="auto"/>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c>
          <w:tcPr>
            <w:tcW w:w="1872" w:type="dxa"/>
            <w:tcBorders>
              <w:top w:val="nil"/>
              <w:left w:val="nil"/>
              <w:bottom w:val="single" w:sz="4" w:space="0" w:color="auto"/>
              <w:right w:val="nil"/>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r>
      <w:tr w:rsidR="007053C5" w:rsidRPr="007053C5" w:rsidTr="007053C5">
        <w:trPr>
          <w:trHeight w:val="290"/>
        </w:trPr>
        <w:tc>
          <w:tcPr>
            <w:tcW w:w="2323" w:type="dxa"/>
            <w:tcBorders>
              <w:top w:val="nil"/>
              <w:left w:val="single" w:sz="8" w:space="0" w:color="auto"/>
              <w:bottom w:val="single" w:sz="4" w:space="0" w:color="auto"/>
              <w:right w:val="single" w:sz="4" w:space="0" w:color="auto"/>
            </w:tcBorders>
            <w:shd w:val="clear" w:color="auto" w:fill="auto"/>
            <w:vAlign w:val="bottom"/>
            <w:hideMark/>
          </w:tcPr>
          <w:p w:rsidR="007053C5" w:rsidRPr="007053C5" w:rsidRDefault="007053C5" w:rsidP="007053C5">
            <w:pPr>
              <w:suppressAutoHyphens w:val="0"/>
              <w:rPr>
                <w:rFonts w:ascii="Arial" w:hAnsi="Arial" w:cs="Arial"/>
                <w:color w:val="000000"/>
                <w:sz w:val="22"/>
                <w:szCs w:val="22"/>
                <w:lang w:eastAsia="fr-FR"/>
              </w:rPr>
            </w:pPr>
            <w:r w:rsidRPr="007053C5">
              <w:rPr>
                <w:rFonts w:ascii="Arial" w:hAnsi="Arial" w:cs="Arial"/>
                <w:color w:val="000000"/>
                <w:sz w:val="22"/>
                <w:szCs w:val="22"/>
                <w:lang w:eastAsia="fr-FR"/>
              </w:rPr>
              <w:t> </w:t>
            </w:r>
          </w:p>
        </w:tc>
        <w:tc>
          <w:tcPr>
            <w:tcW w:w="1872" w:type="dxa"/>
            <w:tcBorders>
              <w:top w:val="nil"/>
              <w:left w:val="nil"/>
              <w:bottom w:val="single" w:sz="4" w:space="0" w:color="auto"/>
              <w:right w:val="single" w:sz="4" w:space="0" w:color="auto"/>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c>
          <w:tcPr>
            <w:tcW w:w="1872" w:type="dxa"/>
            <w:tcBorders>
              <w:top w:val="nil"/>
              <w:left w:val="nil"/>
              <w:bottom w:val="single" w:sz="4" w:space="0" w:color="auto"/>
              <w:right w:val="single" w:sz="4" w:space="0" w:color="auto"/>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c>
          <w:tcPr>
            <w:tcW w:w="1872" w:type="dxa"/>
            <w:tcBorders>
              <w:top w:val="nil"/>
              <w:left w:val="nil"/>
              <w:bottom w:val="single" w:sz="4" w:space="0" w:color="auto"/>
              <w:right w:val="nil"/>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r>
      <w:tr w:rsidR="007053C5" w:rsidRPr="007053C5" w:rsidTr="007053C5">
        <w:trPr>
          <w:trHeight w:val="290"/>
        </w:trPr>
        <w:tc>
          <w:tcPr>
            <w:tcW w:w="2323" w:type="dxa"/>
            <w:tcBorders>
              <w:top w:val="nil"/>
              <w:left w:val="single" w:sz="8" w:space="0" w:color="auto"/>
              <w:bottom w:val="single" w:sz="4" w:space="0" w:color="auto"/>
              <w:right w:val="single" w:sz="4" w:space="0" w:color="auto"/>
            </w:tcBorders>
            <w:shd w:val="clear" w:color="auto" w:fill="auto"/>
            <w:vAlign w:val="bottom"/>
            <w:hideMark/>
          </w:tcPr>
          <w:p w:rsidR="007053C5" w:rsidRPr="007053C5" w:rsidRDefault="007053C5" w:rsidP="007053C5">
            <w:pPr>
              <w:suppressAutoHyphens w:val="0"/>
              <w:rPr>
                <w:rFonts w:ascii="Arial" w:hAnsi="Arial" w:cs="Arial"/>
                <w:color w:val="000000"/>
                <w:sz w:val="22"/>
                <w:szCs w:val="22"/>
                <w:lang w:eastAsia="fr-FR"/>
              </w:rPr>
            </w:pPr>
            <w:r w:rsidRPr="007053C5">
              <w:rPr>
                <w:rFonts w:ascii="Arial" w:hAnsi="Arial" w:cs="Arial"/>
                <w:color w:val="000000"/>
                <w:sz w:val="22"/>
                <w:szCs w:val="22"/>
                <w:lang w:eastAsia="fr-FR"/>
              </w:rPr>
              <w:t> </w:t>
            </w:r>
          </w:p>
        </w:tc>
        <w:tc>
          <w:tcPr>
            <w:tcW w:w="1872" w:type="dxa"/>
            <w:tcBorders>
              <w:top w:val="nil"/>
              <w:left w:val="nil"/>
              <w:bottom w:val="single" w:sz="4" w:space="0" w:color="auto"/>
              <w:right w:val="single" w:sz="4" w:space="0" w:color="auto"/>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c>
          <w:tcPr>
            <w:tcW w:w="1872" w:type="dxa"/>
            <w:tcBorders>
              <w:top w:val="nil"/>
              <w:left w:val="nil"/>
              <w:bottom w:val="single" w:sz="4" w:space="0" w:color="auto"/>
              <w:right w:val="single" w:sz="4" w:space="0" w:color="auto"/>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c>
          <w:tcPr>
            <w:tcW w:w="1872" w:type="dxa"/>
            <w:tcBorders>
              <w:top w:val="nil"/>
              <w:left w:val="nil"/>
              <w:bottom w:val="single" w:sz="4" w:space="0" w:color="auto"/>
              <w:right w:val="nil"/>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r>
      <w:tr w:rsidR="007053C5" w:rsidRPr="007053C5" w:rsidTr="007053C5">
        <w:trPr>
          <w:trHeight w:val="290"/>
        </w:trPr>
        <w:tc>
          <w:tcPr>
            <w:tcW w:w="2323" w:type="dxa"/>
            <w:tcBorders>
              <w:top w:val="nil"/>
              <w:left w:val="single" w:sz="8" w:space="0" w:color="auto"/>
              <w:bottom w:val="single" w:sz="4" w:space="0" w:color="auto"/>
              <w:right w:val="single" w:sz="4" w:space="0" w:color="auto"/>
            </w:tcBorders>
            <w:shd w:val="clear" w:color="auto" w:fill="auto"/>
            <w:vAlign w:val="bottom"/>
            <w:hideMark/>
          </w:tcPr>
          <w:p w:rsidR="007053C5" w:rsidRPr="007053C5" w:rsidRDefault="007053C5" w:rsidP="007053C5">
            <w:pPr>
              <w:suppressAutoHyphens w:val="0"/>
              <w:rPr>
                <w:rFonts w:ascii="Arial" w:hAnsi="Arial" w:cs="Arial"/>
                <w:color w:val="000000"/>
                <w:sz w:val="22"/>
                <w:szCs w:val="22"/>
                <w:lang w:eastAsia="fr-FR"/>
              </w:rPr>
            </w:pPr>
            <w:r w:rsidRPr="007053C5">
              <w:rPr>
                <w:rFonts w:ascii="Arial" w:hAnsi="Arial" w:cs="Arial"/>
                <w:color w:val="000000"/>
                <w:sz w:val="22"/>
                <w:szCs w:val="22"/>
                <w:lang w:eastAsia="fr-FR"/>
              </w:rPr>
              <w:t> </w:t>
            </w:r>
          </w:p>
        </w:tc>
        <w:tc>
          <w:tcPr>
            <w:tcW w:w="1872" w:type="dxa"/>
            <w:tcBorders>
              <w:top w:val="nil"/>
              <w:left w:val="nil"/>
              <w:bottom w:val="single" w:sz="4" w:space="0" w:color="auto"/>
              <w:right w:val="single" w:sz="4" w:space="0" w:color="auto"/>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c>
          <w:tcPr>
            <w:tcW w:w="1872" w:type="dxa"/>
            <w:tcBorders>
              <w:top w:val="nil"/>
              <w:left w:val="nil"/>
              <w:bottom w:val="single" w:sz="4" w:space="0" w:color="auto"/>
              <w:right w:val="single" w:sz="4" w:space="0" w:color="auto"/>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c>
          <w:tcPr>
            <w:tcW w:w="1872" w:type="dxa"/>
            <w:tcBorders>
              <w:top w:val="nil"/>
              <w:left w:val="nil"/>
              <w:bottom w:val="single" w:sz="4" w:space="0" w:color="auto"/>
              <w:right w:val="nil"/>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r>
      <w:tr w:rsidR="007053C5" w:rsidRPr="007053C5" w:rsidTr="007053C5">
        <w:trPr>
          <w:trHeight w:val="305"/>
        </w:trPr>
        <w:tc>
          <w:tcPr>
            <w:tcW w:w="2323" w:type="dxa"/>
            <w:tcBorders>
              <w:top w:val="nil"/>
              <w:left w:val="single" w:sz="8" w:space="0" w:color="auto"/>
              <w:bottom w:val="single" w:sz="8" w:space="0" w:color="auto"/>
              <w:right w:val="single" w:sz="4" w:space="0" w:color="auto"/>
            </w:tcBorders>
            <w:shd w:val="clear" w:color="auto" w:fill="auto"/>
            <w:vAlign w:val="bottom"/>
            <w:hideMark/>
          </w:tcPr>
          <w:p w:rsidR="007053C5" w:rsidRPr="007053C5" w:rsidRDefault="007053C5" w:rsidP="007053C5">
            <w:pPr>
              <w:suppressAutoHyphens w:val="0"/>
              <w:rPr>
                <w:rFonts w:ascii="Arial" w:hAnsi="Arial" w:cs="Arial"/>
                <w:color w:val="000000"/>
                <w:sz w:val="22"/>
                <w:szCs w:val="22"/>
                <w:lang w:eastAsia="fr-FR"/>
              </w:rPr>
            </w:pPr>
            <w:r w:rsidRPr="007053C5">
              <w:rPr>
                <w:rFonts w:ascii="Arial" w:hAnsi="Arial" w:cs="Arial"/>
                <w:color w:val="000000"/>
                <w:sz w:val="22"/>
                <w:szCs w:val="22"/>
                <w:lang w:eastAsia="fr-FR"/>
              </w:rPr>
              <w:t>Total</w:t>
            </w:r>
          </w:p>
        </w:tc>
        <w:tc>
          <w:tcPr>
            <w:tcW w:w="1872" w:type="dxa"/>
            <w:tcBorders>
              <w:top w:val="nil"/>
              <w:left w:val="nil"/>
              <w:bottom w:val="single" w:sz="8" w:space="0" w:color="auto"/>
              <w:right w:val="single" w:sz="4" w:space="0" w:color="auto"/>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r w:rsidRPr="007053C5">
              <w:rPr>
                <w:rFonts w:ascii="Arial" w:hAnsi="Arial" w:cs="Arial"/>
                <w:color w:val="000000"/>
                <w:sz w:val="22"/>
                <w:szCs w:val="22"/>
                <w:lang w:eastAsia="fr-FR"/>
              </w:rPr>
              <w:t>4</w:t>
            </w:r>
          </w:p>
        </w:tc>
        <w:tc>
          <w:tcPr>
            <w:tcW w:w="1872" w:type="dxa"/>
            <w:tcBorders>
              <w:top w:val="nil"/>
              <w:left w:val="nil"/>
              <w:bottom w:val="single" w:sz="8" w:space="0" w:color="auto"/>
              <w:right w:val="single" w:sz="4" w:space="0" w:color="auto"/>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p>
        </w:tc>
        <w:tc>
          <w:tcPr>
            <w:tcW w:w="1872" w:type="dxa"/>
            <w:tcBorders>
              <w:top w:val="nil"/>
              <w:left w:val="nil"/>
              <w:bottom w:val="single" w:sz="8" w:space="0" w:color="auto"/>
              <w:right w:val="nil"/>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r w:rsidRPr="007053C5">
              <w:rPr>
                <w:rFonts w:ascii="Arial" w:hAnsi="Arial" w:cs="Arial"/>
                <w:color w:val="000000"/>
                <w:sz w:val="22"/>
                <w:szCs w:val="22"/>
                <w:lang w:eastAsia="fr-FR"/>
              </w:rPr>
              <w:t>7</w:t>
            </w:r>
          </w:p>
        </w:tc>
        <w:tc>
          <w:tcPr>
            <w:tcW w:w="2233" w:type="dxa"/>
            <w:tcBorders>
              <w:top w:val="nil"/>
              <w:left w:val="single" w:sz="8" w:space="0" w:color="auto"/>
              <w:bottom w:val="single" w:sz="8" w:space="0" w:color="auto"/>
              <w:right w:val="single" w:sz="8" w:space="0" w:color="auto"/>
            </w:tcBorders>
            <w:shd w:val="clear" w:color="auto" w:fill="auto"/>
            <w:noWrap/>
            <w:vAlign w:val="bottom"/>
            <w:hideMark/>
          </w:tcPr>
          <w:p w:rsidR="007053C5" w:rsidRPr="007053C5" w:rsidRDefault="007053C5" w:rsidP="007053C5">
            <w:pPr>
              <w:suppressAutoHyphens w:val="0"/>
              <w:jc w:val="center"/>
              <w:rPr>
                <w:rFonts w:ascii="Arial" w:hAnsi="Arial" w:cs="Arial"/>
                <w:color w:val="000000"/>
                <w:sz w:val="22"/>
                <w:szCs w:val="22"/>
                <w:lang w:eastAsia="fr-FR"/>
              </w:rPr>
            </w:pPr>
            <w:r w:rsidRPr="007053C5">
              <w:rPr>
                <w:rFonts w:ascii="Arial" w:hAnsi="Arial" w:cs="Arial"/>
                <w:color w:val="000000"/>
                <w:sz w:val="22"/>
                <w:szCs w:val="22"/>
                <w:lang w:eastAsia="fr-FR"/>
              </w:rPr>
              <w:t>8</w:t>
            </w:r>
          </w:p>
        </w:tc>
      </w:tr>
    </w:tbl>
    <w:p w:rsidR="007053C5" w:rsidRDefault="007053C5">
      <w:pPr>
        <w:suppressAutoHyphens w:val="0"/>
        <w:rPr>
          <w:rFonts w:ascii="Liberation Sans;Arial" w:hAnsi="Liberation Sans;Arial" w:cs="Liberation Sans;Arial"/>
          <w:color w:val="000000"/>
          <w:kern w:val="2"/>
          <w:szCs w:val="20"/>
        </w:rPr>
      </w:pPr>
    </w:p>
    <w:p w:rsidR="00512F1E" w:rsidRDefault="00512F1E" w:rsidP="00512F1E">
      <w:pPr>
        <w:pStyle w:val="Corpsdetexte"/>
      </w:pPr>
    </w:p>
    <w:p w:rsidR="00512F1E" w:rsidRDefault="00512F1E" w:rsidP="00512F1E">
      <w:pPr>
        <w:pStyle w:val="Corpsdetexte"/>
      </w:pPr>
    </w:p>
    <w:p w:rsidR="00DE52EC" w:rsidRPr="00DE52EC" w:rsidRDefault="00861093" w:rsidP="00C51382">
      <w:pPr>
        <w:pStyle w:val="Titre2"/>
        <w:numPr>
          <w:ilvl w:val="0"/>
          <w:numId w:val="31"/>
        </w:numPr>
        <w:ind w:left="567" w:firstLine="0"/>
        <w:rPr>
          <w:color w:val="00B050"/>
          <w:sz w:val="28"/>
        </w:rPr>
      </w:pPr>
      <w:bookmarkStart w:id="50" w:name="_Toc88149878"/>
      <w:r>
        <w:t>La protection fonctionnelle</w:t>
      </w:r>
      <w:bookmarkEnd w:id="50"/>
    </w:p>
    <w:p w:rsidR="00DE52EC" w:rsidRPr="00DE52EC" w:rsidRDefault="00DE52EC" w:rsidP="00DE52EC">
      <w:pPr>
        <w:pStyle w:val="Corpsdetexte"/>
        <w:rPr>
          <w:rFonts w:eastAsia="Liberation Sans;Arial" w:cs="Arial"/>
          <w:bCs/>
          <w:i/>
          <w:iCs/>
          <w:color w:val="auto"/>
          <w:sz w:val="30"/>
          <w:szCs w:val="28"/>
        </w:rPr>
      </w:pPr>
      <w:r w:rsidRPr="00DE52EC">
        <w:rPr>
          <w:bCs/>
          <w:color w:val="auto"/>
          <w:sz w:val="22"/>
          <w:szCs w:val="22"/>
        </w:rPr>
        <w:t>Source AJAG 1-2</w:t>
      </w:r>
    </w:p>
    <w:p w:rsidR="00DE52EC" w:rsidRDefault="00DE52EC" w:rsidP="00DE52EC">
      <w:pPr>
        <w:suppressAutoHyphens w:val="0"/>
      </w:pPr>
    </w:p>
    <w:p w:rsidR="00DE52EC" w:rsidRDefault="00DE52EC" w:rsidP="00DE52EC">
      <w:pPr>
        <w:pStyle w:val="Corpsdetexte"/>
        <w:rPr>
          <w:rFonts w:ascii="Arial" w:hAnsi="Arial" w:cs="Arial"/>
          <w:i/>
          <w:iCs/>
          <w:color w:val="00B050"/>
          <w:kern w:val="0"/>
          <w:sz w:val="22"/>
          <w:szCs w:val="22"/>
          <w:lang w:eastAsia="fr-FR"/>
        </w:rPr>
      </w:pPr>
      <w:r>
        <w:rPr>
          <w:rFonts w:ascii="Arial" w:hAnsi="Arial" w:cs="Arial"/>
          <w:i/>
          <w:iCs/>
          <w:color w:val="00B050"/>
          <w:sz w:val="22"/>
          <w:szCs w:val="22"/>
          <w:lang w:eastAsia="fr-FR"/>
        </w:rPr>
        <w:t>BDS FPE 053</w:t>
      </w:r>
      <w:r w:rsidRPr="00014522">
        <w:rPr>
          <w:rFonts w:ascii="Arial" w:hAnsi="Arial" w:cs="Arial"/>
          <w:i/>
          <w:iCs/>
          <w:color w:val="00B050"/>
          <w:sz w:val="22"/>
          <w:szCs w:val="22"/>
          <w:lang w:eastAsia="fr-FR"/>
        </w:rPr>
        <w:t xml:space="preserve"> </w:t>
      </w:r>
      <w:r w:rsidRPr="00DE52EC">
        <w:rPr>
          <w:rFonts w:ascii="Arial" w:hAnsi="Arial" w:cs="Arial"/>
          <w:i/>
          <w:iCs/>
          <w:color w:val="00B050"/>
          <w:kern w:val="0"/>
          <w:sz w:val="22"/>
          <w:szCs w:val="22"/>
          <w:lang w:eastAsia="fr-FR"/>
        </w:rPr>
        <w:t>Nombre de mesures de protection fonctionnelle demandées d’une part, mise en œuvre d’autre part,</w:t>
      </w:r>
    </w:p>
    <w:p w:rsidR="00DE52EC" w:rsidRPr="00DE52EC" w:rsidRDefault="00DE52EC" w:rsidP="00DE52EC">
      <w:pPr>
        <w:pStyle w:val="Corpsdetexte"/>
        <w:rPr>
          <w:rFonts w:ascii="Arial" w:hAnsi="Arial" w:cs="Arial"/>
          <w:i/>
          <w:iCs/>
          <w:color w:val="00B050"/>
          <w:kern w:val="0"/>
          <w:sz w:val="22"/>
          <w:szCs w:val="22"/>
          <w:lang w:eastAsia="fr-FR"/>
        </w:rPr>
      </w:pPr>
    </w:p>
    <w:tbl>
      <w:tblPr>
        <w:tblW w:w="10160" w:type="dxa"/>
        <w:tblCellMar>
          <w:left w:w="70" w:type="dxa"/>
          <w:right w:w="70" w:type="dxa"/>
        </w:tblCellMar>
        <w:tblLook w:val="04A0" w:firstRow="1" w:lastRow="0" w:firstColumn="1" w:lastColumn="0" w:noHBand="0" w:noVBand="1"/>
      </w:tblPr>
      <w:tblGrid>
        <w:gridCol w:w="6060"/>
        <w:gridCol w:w="1000"/>
        <w:gridCol w:w="1020"/>
        <w:gridCol w:w="2080"/>
      </w:tblGrid>
      <w:tr w:rsidR="00DE52EC" w:rsidRPr="00DE52EC" w:rsidTr="002C2239">
        <w:trPr>
          <w:trHeight w:val="1170"/>
        </w:trPr>
        <w:tc>
          <w:tcPr>
            <w:tcW w:w="6060" w:type="dxa"/>
            <w:tcBorders>
              <w:top w:val="single" w:sz="8" w:space="0" w:color="auto"/>
              <w:left w:val="single" w:sz="8" w:space="0" w:color="auto"/>
              <w:bottom w:val="single" w:sz="4" w:space="0" w:color="auto"/>
              <w:right w:val="single" w:sz="8" w:space="0" w:color="auto"/>
            </w:tcBorders>
            <w:shd w:val="clear" w:color="CCCCCC" w:fill="CCCCCC"/>
            <w:vAlign w:val="center"/>
            <w:hideMark/>
          </w:tcPr>
          <w:p w:rsidR="00DE52EC" w:rsidRPr="00DE52EC" w:rsidRDefault="00DE52EC" w:rsidP="00DE52EC">
            <w:pPr>
              <w:suppressAutoHyphens w:val="0"/>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Nombre de mesures de protection fonctionnelle</w:t>
            </w:r>
          </w:p>
        </w:tc>
        <w:tc>
          <w:tcPr>
            <w:tcW w:w="1000" w:type="dxa"/>
            <w:tcBorders>
              <w:top w:val="single" w:sz="8" w:space="0" w:color="auto"/>
              <w:left w:val="single" w:sz="4" w:space="0" w:color="auto"/>
              <w:bottom w:val="single" w:sz="4" w:space="0" w:color="auto"/>
              <w:right w:val="single" w:sz="4" w:space="0" w:color="auto"/>
            </w:tcBorders>
            <w:shd w:val="clear" w:color="CCCCCC" w:fill="CCCCCC"/>
            <w:noWrap/>
            <w:vAlign w:val="center"/>
            <w:hideMark/>
          </w:tcPr>
          <w:p w:rsidR="00DE52EC" w:rsidRPr="00DE52EC" w:rsidRDefault="00DE52EC" w:rsidP="00DE52EC">
            <w:pPr>
              <w:suppressAutoHyphens w:val="0"/>
              <w:jc w:val="center"/>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Femmes</w:t>
            </w:r>
          </w:p>
        </w:tc>
        <w:tc>
          <w:tcPr>
            <w:tcW w:w="1020" w:type="dxa"/>
            <w:tcBorders>
              <w:top w:val="single" w:sz="8" w:space="0" w:color="auto"/>
              <w:left w:val="nil"/>
              <w:bottom w:val="single" w:sz="4" w:space="0" w:color="auto"/>
              <w:right w:val="single" w:sz="4" w:space="0" w:color="auto"/>
            </w:tcBorders>
            <w:shd w:val="clear" w:color="CCCCCC" w:fill="CCCCCC"/>
            <w:noWrap/>
            <w:vAlign w:val="center"/>
            <w:hideMark/>
          </w:tcPr>
          <w:p w:rsidR="00DE52EC" w:rsidRPr="00DE52EC" w:rsidRDefault="00DE52EC" w:rsidP="00DE52EC">
            <w:pPr>
              <w:suppressAutoHyphens w:val="0"/>
              <w:jc w:val="center"/>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Hommes</w:t>
            </w:r>
          </w:p>
        </w:tc>
        <w:tc>
          <w:tcPr>
            <w:tcW w:w="2080" w:type="dxa"/>
            <w:tcBorders>
              <w:top w:val="single" w:sz="8" w:space="0" w:color="auto"/>
              <w:left w:val="nil"/>
              <w:bottom w:val="single" w:sz="4" w:space="0" w:color="auto"/>
              <w:right w:val="single" w:sz="8" w:space="0" w:color="auto"/>
            </w:tcBorders>
            <w:shd w:val="clear" w:color="CCCCCC" w:fill="CCCCCC"/>
            <w:noWrap/>
            <w:vAlign w:val="center"/>
            <w:hideMark/>
          </w:tcPr>
          <w:p w:rsidR="00DE52EC" w:rsidRPr="00DE52EC" w:rsidRDefault="00DE52EC" w:rsidP="00DE52EC">
            <w:pPr>
              <w:suppressAutoHyphens w:val="0"/>
              <w:jc w:val="center"/>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TOTAL 2020</w:t>
            </w:r>
          </w:p>
        </w:tc>
      </w:tr>
      <w:tr w:rsidR="00DE52EC" w:rsidRPr="00DE52EC" w:rsidTr="002C2239">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52EC" w:rsidRPr="00DE52EC" w:rsidRDefault="00DE52EC" w:rsidP="00DE52EC">
            <w:pPr>
              <w:suppressAutoHyphens w:val="0"/>
              <w:rPr>
                <w:rFonts w:ascii="Arial" w:hAnsi="Arial" w:cs="Arial"/>
                <w:b/>
                <w:bCs/>
                <w:color w:val="000000"/>
                <w:sz w:val="22"/>
                <w:szCs w:val="22"/>
                <w:lang w:eastAsia="fr-FR"/>
              </w:rPr>
            </w:pPr>
            <w:r w:rsidRPr="00DE52EC">
              <w:rPr>
                <w:rFonts w:ascii="Arial" w:hAnsi="Arial" w:cs="Arial"/>
                <w:b/>
                <w:bCs/>
                <w:color w:val="000000"/>
                <w:sz w:val="22"/>
                <w:szCs w:val="22"/>
                <w:lang w:eastAsia="fr-FR"/>
              </w:rPr>
              <w:t>Demandées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 </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 </w:t>
            </w:r>
          </w:p>
        </w:tc>
      </w:tr>
      <w:tr w:rsidR="00DE52EC" w:rsidRPr="00DE52EC" w:rsidTr="002C2239">
        <w:trPr>
          <w:trHeight w:val="285"/>
        </w:trPr>
        <w:tc>
          <w:tcPr>
            <w:tcW w:w="6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52EC" w:rsidRPr="00DE52EC" w:rsidRDefault="00DE52EC" w:rsidP="00DE52EC">
            <w:pPr>
              <w:suppressAutoHyphens w:val="0"/>
              <w:rPr>
                <w:rFonts w:ascii="Arial" w:hAnsi="Arial" w:cs="Arial"/>
                <w:color w:val="000000"/>
                <w:sz w:val="22"/>
                <w:szCs w:val="22"/>
                <w:lang w:eastAsia="fr-FR"/>
              </w:rPr>
            </w:pPr>
            <w:r w:rsidRPr="00DE52EC">
              <w:rPr>
                <w:rFonts w:ascii="Arial" w:hAnsi="Arial" w:cs="Arial"/>
                <w:color w:val="000000"/>
                <w:sz w:val="22"/>
                <w:szCs w:val="22"/>
                <w:lang w:eastAsia="fr-FR"/>
              </w:rPr>
              <w:t>liées à la mise en cause d’agents devant la juridiction pénale</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jc w:val="right"/>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jc w:val="right"/>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0</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jc w:val="right"/>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0</w:t>
            </w:r>
          </w:p>
        </w:tc>
      </w:tr>
      <w:tr w:rsidR="00DE52EC" w:rsidRPr="00DE52EC" w:rsidTr="002C2239">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52EC" w:rsidRPr="00DE52EC" w:rsidRDefault="00DE52EC" w:rsidP="00DE52EC">
            <w:pPr>
              <w:suppressAutoHyphens w:val="0"/>
              <w:rPr>
                <w:rFonts w:ascii="Arial" w:hAnsi="Arial" w:cs="Arial"/>
                <w:color w:val="000000"/>
                <w:sz w:val="22"/>
                <w:szCs w:val="22"/>
                <w:lang w:eastAsia="fr-FR"/>
              </w:rPr>
            </w:pPr>
            <w:r w:rsidRPr="00DE52EC">
              <w:rPr>
                <w:rFonts w:ascii="Arial" w:hAnsi="Arial" w:cs="Arial"/>
                <w:color w:val="000000"/>
                <w:sz w:val="22"/>
                <w:szCs w:val="22"/>
                <w:lang w:eastAsia="fr-FR"/>
              </w:rPr>
              <w:t>liées à la poursuite d’agents pour faute de service</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jc w:val="right"/>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jc w:val="right"/>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0</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jc w:val="right"/>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0</w:t>
            </w:r>
          </w:p>
        </w:tc>
      </w:tr>
      <w:tr w:rsidR="00DE52EC" w:rsidRPr="00DE52EC" w:rsidTr="002C2239">
        <w:trPr>
          <w:trHeight w:val="315"/>
        </w:trPr>
        <w:tc>
          <w:tcPr>
            <w:tcW w:w="6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52EC" w:rsidRPr="00DE52EC" w:rsidRDefault="00DE52EC" w:rsidP="00DE52EC">
            <w:pPr>
              <w:suppressAutoHyphens w:val="0"/>
              <w:rPr>
                <w:rFonts w:ascii="Arial" w:hAnsi="Arial" w:cs="Arial"/>
                <w:b/>
                <w:bCs/>
                <w:color w:val="000000"/>
                <w:sz w:val="22"/>
                <w:szCs w:val="22"/>
                <w:lang w:eastAsia="fr-FR"/>
              </w:rPr>
            </w:pPr>
            <w:r w:rsidRPr="00DE52EC">
              <w:rPr>
                <w:rFonts w:ascii="Arial" w:hAnsi="Arial" w:cs="Arial"/>
                <w:b/>
                <w:bCs/>
                <w:color w:val="000000"/>
                <w:sz w:val="22"/>
                <w:szCs w:val="22"/>
                <w:lang w:eastAsia="fr-FR"/>
              </w:rPr>
              <w:t>Total 2020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jc w:val="right"/>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jc w:val="right"/>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0</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jc w:val="right"/>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0</w:t>
            </w:r>
          </w:p>
        </w:tc>
      </w:tr>
      <w:tr w:rsidR="00DE52EC" w:rsidRPr="00DE52EC" w:rsidTr="002C2239">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52EC" w:rsidRPr="00DE52EC" w:rsidRDefault="00DE52EC" w:rsidP="00DE52EC">
            <w:pPr>
              <w:suppressAutoHyphens w:val="0"/>
              <w:rPr>
                <w:rFonts w:ascii="Arial" w:hAnsi="Arial" w:cs="Arial"/>
                <w:b/>
                <w:bCs/>
                <w:color w:val="000000"/>
                <w:sz w:val="22"/>
                <w:szCs w:val="22"/>
                <w:lang w:eastAsia="fr-FR"/>
              </w:rPr>
            </w:pPr>
            <w:r w:rsidRPr="00DE52EC">
              <w:rPr>
                <w:rFonts w:ascii="Arial" w:hAnsi="Arial" w:cs="Arial"/>
                <w:b/>
                <w:bCs/>
                <w:color w:val="000000"/>
                <w:sz w:val="22"/>
                <w:szCs w:val="22"/>
                <w:lang w:eastAsia="fr-FR"/>
              </w:rPr>
              <w:t>Mises en œuvre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 </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 </w:t>
            </w:r>
          </w:p>
        </w:tc>
      </w:tr>
      <w:tr w:rsidR="00DE52EC" w:rsidRPr="00DE52EC" w:rsidTr="002C2239">
        <w:trPr>
          <w:trHeight w:val="285"/>
        </w:trPr>
        <w:tc>
          <w:tcPr>
            <w:tcW w:w="6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52EC" w:rsidRPr="00DE52EC" w:rsidRDefault="00DE52EC" w:rsidP="00DE52EC">
            <w:pPr>
              <w:suppressAutoHyphens w:val="0"/>
              <w:rPr>
                <w:rFonts w:ascii="Arial" w:hAnsi="Arial" w:cs="Arial"/>
                <w:color w:val="000000"/>
                <w:sz w:val="22"/>
                <w:szCs w:val="22"/>
                <w:lang w:eastAsia="fr-FR"/>
              </w:rPr>
            </w:pPr>
            <w:r w:rsidRPr="00DE52EC">
              <w:rPr>
                <w:rFonts w:ascii="Arial" w:hAnsi="Arial" w:cs="Arial"/>
                <w:color w:val="000000"/>
                <w:sz w:val="22"/>
                <w:szCs w:val="22"/>
                <w:lang w:eastAsia="fr-FR"/>
              </w:rPr>
              <w:t>liées à la mise en cause d’agents devant la juridiction pénale</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jc w:val="right"/>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jc w:val="right"/>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0</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jc w:val="right"/>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0</w:t>
            </w:r>
          </w:p>
        </w:tc>
      </w:tr>
      <w:tr w:rsidR="00DE52EC" w:rsidRPr="00DE52EC" w:rsidTr="002C2239">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52EC" w:rsidRPr="00DE52EC" w:rsidRDefault="00DE52EC" w:rsidP="00DE52EC">
            <w:pPr>
              <w:suppressAutoHyphens w:val="0"/>
              <w:rPr>
                <w:rFonts w:ascii="Arial" w:hAnsi="Arial" w:cs="Arial"/>
                <w:color w:val="000000"/>
                <w:sz w:val="22"/>
                <w:szCs w:val="22"/>
                <w:lang w:eastAsia="fr-FR"/>
              </w:rPr>
            </w:pPr>
            <w:r w:rsidRPr="00DE52EC">
              <w:rPr>
                <w:rFonts w:ascii="Arial" w:hAnsi="Arial" w:cs="Arial"/>
                <w:color w:val="000000"/>
                <w:sz w:val="22"/>
                <w:szCs w:val="22"/>
                <w:lang w:eastAsia="fr-FR"/>
              </w:rPr>
              <w:t>liées à la poursuite d’agents pour faute de service</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jc w:val="right"/>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jc w:val="right"/>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0</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jc w:val="right"/>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0</w:t>
            </w:r>
          </w:p>
        </w:tc>
      </w:tr>
      <w:tr w:rsidR="00DE52EC" w:rsidRPr="00DE52EC" w:rsidTr="002C2239">
        <w:trPr>
          <w:trHeight w:val="315"/>
        </w:trPr>
        <w:tc>
          <w:tcPr>
            <w:tcW w:w="6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52EC" w:rsidRPr="00DE52EC" w:rsidRDefault="00DE52EC" w:rsidP="00DE52EC">
            <w:pPr>
              <w:suppressAutoHyphens w:val="0"/>
              <w:rPr>
                <w:rFonts w:ascii="Arial" w:hAnsi="Arial" w:cs="Arial"/>
                <w:b/>
                <w:bCs/>
                <w:color w:val="000000"/>
                <w:sz w:val="22"/>
                <w:szCs w:val="22"/>
                <w:lang w:eastAsia="fr-FR"/>
              </w:rPr>
            </w:pPr>
            <w:r w:rsidRPr="00DE52EC">
              <w:rPr>
                <w:rFonts w:ascii="Arial" w:hAnsi="Arial" w:cs="Arial"/>
                <w:b/>
                <w:bCs/>
                <w:color w:val="000000"/>
                <w:sz w:val="22"/>
                <w:szCs w:val="22"/>
                <w:lang w:eastAsia="fr-FR"/>
              </w:rPr>
              <w:t>Total 2020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jc w:val="right"/>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jc w:val="right"/>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0</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DE52EC" w:rsidRPr="00DE52EC" w:rsidRDefault="00DE52EC" w:rsidP="00DE52EC">
            <w:pPr>
              <w:suppressAutoHyphens w:val="0"/>
              <w:jc w:val="right"/>
              <w:rPr>
                <w:rFonts w:ascii="Liberation Sans1" w:hAnsi="Liberation Sans1" w:cs="Arial"/>
                <w:color w:val="000000"/>
                <w:sz w:val="22"/>
                <w:szCs w:val="22"/>
                <w:lang w:eastAsia="fr-FR"/>
              </w:rPr>
            </w:pPr>
            <w:r w:rsidRPr="00DE52EC">
              <w:rPr>
                <w:rFonts w:ascii="Liberation Sans1" w:hAnsi="Liberation Sans1" w:cs="Arial"/>
                <w:color w:val="000000"/>
                <w:sz w:val="22"/>
                <w:szCs w:val="22"/>
                <w:lang w:eastAsia="fr-FR"/>
              </w:rPr>
              <w:t>0</w:t>
            </w:r>
          </w:p>
        </w:tc>
      </w:tr>
    </w:tbl>
    <w:p w:rsidR="00DE52EC" w:rsidRDefault="00DE52EC" w:rsidP="00DE52EC">
      <w:pPr>
        <w:pStyle w:val="Corpsdetexte"/>
      </w:pPr>
    </w:p>
    <w:p w:rsidR="00DE52EC" w:rsidRDefault="00DE52EC" w:rsidP="00DE52EC">
      <w:pPr>
        <w:pStyle w:val="Corpsdetexte"/>
      </w:pPr>
    </w:p>
    <w:p w:rsidR="00DE52EC" w:rsidRDefault="00DE52EC" w:rsidP="00DE52EC">
      <w:pPr>
        <w:pStyle w:val="Corpsdetexte"/>
      </w:pPr>
    </w:p>
    <w:p w:rsidR="00DE52EC" w:rsidRDefault="00DE52EC" w:rsidP="00DE52EC">
      <w:pPr>
        <w:pStyle w:val="Corpsdetexte"/>
      </w:pPr>
    </w:p>
    <w:p w:rsidR="00DE52EC" w:rsidRPr="00DE52EC" w:rsidRDefault="00DE52EC" w:rsidP="00DE52EC">
      <w:pPr>
        <w:pStyle w:val="Corpsdetexte"/>
        <w:rPr>
          <w:rFonts w:ascii="Arial" w:hAnsi="Arial" w:cs="Arial"/>
          <w:i/>
          <w:iCs/>
          <w:color w:val="00B050"/>
          <w:kern w:val="0"/>
          <w:sz w:val="22"/>
          <w:szCs w:val="22"/>
          <w:lang w:eastAsia="fr-FR"/>
        </w:rPr>
      </w:pPr>
      <w:r>
        <w:rPr>
          <w:rFonts w:ascii="Arial" w:hAnsi="Arial" w:cs="Arial"/>
          <w:i/>
          <w:iCs/>
          <w:color w:val="00B050"/>
          <w:sz w:val="22"/>
          <w:szCs w:val="22"/>
          <w:lang w:eastAsia="fr-FR"/>
        </w:rPr>
        <w:t>BDS FPE 053</w:t>
      </w:r>
      <w:r w:rsidRPr="00014522">
        <w:rPr>
          <w:rFonts w:ascii="Arial" w:hAnsi="Arial" w:cs="Arial"/>
          <w:i/>
          <w:iCs/>
          <w:color w:val="00B050"/>
          <w:sz w:val="22"/>
          <w:szCs w:val="22"/>
          <w:lang w:eastAsia="fr-FR"/>
        </w:rPr>
        <w:t xml:space="preserve"> </w:t>
      </w:r>
      <w:r w:rsidRPr="00DE52EC">
        <w:rPr>
          <w:rFonts w:ascii="Arial" w:hAnsi="Arial" w:cs="Arial"/>
          <w:i/>
          <w:iCs/>
          <w:color w:val="00B050"/>
          <w:kern w:val="0"/>
          <w:sz w:val="22"/>
          <w:szCs w:val="22"/>
          <w:lang w:eastAsia="fr-FR"/>
        </w:rPr>
        <w:t xml:space="preserve">Montant total des sommes brutes versées au titre des mesures de protection fonctionnelle </w:t>
      </w:r>
    </w:p>
    <w:p w:rsidR="00DE52EC" w:rsidRPr="00DE52EC" w:rsidRDefault="00DE52EC" w:rsidP="00DE52EC">
      <w:pPr>
        <w:pStyle w:val="Corpsdetexte"/>
      </w:pPr>
    </w:p>
    <w:tbl>
      <w:tblPr>
        <w:tblW w:w="9942" w:type="dxa"/>
        <w:tblCellMar>
          <w:left w:w="70" w:type="dxa"/>
          <w:right w:w="70" w:type="dxa"/>
        </w:tblCellMar>
        <w:tblLook w:val="04A0" w:firstRow="1" w:lastRow="0" w:firstColumn="1" w:lastColumn="0" w:noHBand="0" w:noVBand="1"/>
      </w:tblPr>
      <w:tblGrid>
        <w:gridCol w:w="6781"/>
        <w:gridCol w:w="922"/>
        <w:gridCol w:w="1000"/>
        <w:gridCol w:w="1239"/>
      </w:tblGrid>
      <w:tr w:rsidR="00DE52EC" w:rsidRPr="00DE52EC" w:rsidTr="00DE52EC">
        <w:trPr>
          <w:trHeight w:val="400"/>
        </w:trPr>
        <w:tc>
          <w:tcPr>
            <w:tcW w:w="6781" w:type="dxa"/>
            <w:tcBorders>
              <w:top w:val="single" w:sz="8" w:space="0" w:color="auto"/>
              <w:left w:val="single" w:sz="8" w:space="0" w:color="auto"/>
              <w:bottom w:val="single" w:sz="8" w:space="0" w:color="auto"/>
              <w:right w:val="single" w:sz="8" w:space="0" w:color="auto"/>
            </w:tcBorders>
            <w:shd w:val="clear" w:color="CCCCCC" w:fill="CCCCCC"/>
            <w:vAlign w:val="center"/>
            <w:hideMark/>
          </w:tcPr>
          <w:p w:rsidR="00DE52EC" w:rsidRPr="00DE52EC" w:rsidRDefault="00DE52EC" w:rsidP="00DE52EC">
            <w:pPr>
              <w:suppressAutoHyphens w:val="0"/>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Montant des sommes brutes versées au titre des mesures de protection fonctionnelle</w:t>
            </w:r>
          </w:p>
        </w:tc>
        <w:tc>
          <w:tcPr>
            <w:tcW w:w="922" w:type="dxa"/>
            <w:tcBorders>
              <w:top w:val="single" w:sz="8" w:space="0" w:color="auto"/>
              <w:left w:val="single" w:sz="4" w:space="0" w:color="auto"/>
              <w:bottom w:val="single" w:sz="8" w:space="0" w:color="auto"/>
              <w:right w:val="single" w:sz="4" w:space="0" w:color="auto"/>
            </w:tcBorders>
            <w:shd w:val="clear" w:color="CCCCCC" w:fill="CCCCCC"/>
            <w:noWrap/>
            <w:vAlign w:val="center"/>
            <w:hideMark/>
          </w:tcPr>
          <w:p w:rsidR="00DE52EC" w:rsidRPr="00DE52EC" w:rsidRDefault="00DE52EC" w:rsidP="00DE52EC">
            <w:pPr>
              <w:suppressAutoHyphens w:val="0"/>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Femmes</w:t>
            </w:r>
          </w:p>
        </w:tc>
        <w:tc>
          <w:tcPr>
            <w:tcW w:w="1000" w:type="dxa"/>
            <w:tcBorders>
              <w:top w:val="single" w:sz="8" w:space="0" w:color="auto"/>
              <w:left w:val="nil"/>
              <w:bottom w:val="single" w:sz="8" w:space="0" w:color="auto"/>
              <w:right w:val="single" w:sz="4" w:space="0" w:color="auto"/>
            </w:tcBorders>
            <w:shd w:val="clear" w:color="CCCCCC" w:fill="CCCCCC"/>
            <w:noWrap/>
            <w:vAlign w:val="center"/>
            <w:hideMark/>
          </w:tcPr>
          <w:p w:rsidR="00DE52EC" w:rsidRPr="00DE52EC" w:rsidRDefault="00DE52EC" w:rsidP="00DE52EC">
            <w:pPr>
              <w:suppressAutoHyphens w:val="0"/>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Hommes</w:t>
            </w:r>
          </w:p>
        </w:tc>
        <w:tc>
          <w:tcPr>
            <w:tcW w:w="1239" w:type="dxa"/>
            <w:tcBorders>
              <w:top w:val="single" w:sz="8" w:space="0" w:color="auto"/>
              <w:left w:val="nil"/>
              <w:bottom w:val="single" w:sz="8" w:space="0" w:color="auto"/>
              <w:right w:val="single" w:sz="8" w:space="0" w:color="auto"/>
            </w:tcBorders>
            <w:shd w:val="clear" w:color="CCCCCC" w:fill="CCCCCC"/>
            <w:noWrap/>
            <w:vAlign w:val="center"/>
            <w:hideMark/>
          </w:tcPr>
          <w:p w:rsidR="00DE52EC" w:rsidRPr="00DE52EC" w:rsidRDefault="00DE52EC" w:rsidP="00DE52EC">
            <w:pPr>
              <w:suppressAutoHyphens w:val="0"/>
              <w:jc w:val="center"/>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 xml:space="preserve">TOTAL 2020 </w:t>
            </w:r>
          </w:p>
        </w:tc>
      </w:tr>
      <w:tr w:rsidR="00DE52EC" w:rsidRPr="00DE52EC" w:rsidTr="00DE52EC">
        <w:trPr>
          <w:trHeight w:val="400"/>
        </w:trPr>
        <w:tc>
          <w:tcPr>
            <w:tcW w:w="6781" w:type="dxa"/>
            <w:tcBorders>
              <w:top w:val="single" w:sz="8" w:space="0" w:color="auto"/>
              <w:left w:val="single" w:sz="8" w:space="0" w:color="auto"/>
              <w:bottom w:val="single" w:sz="8" w:space="0" w:color="auto"/>
              <w:right w:val="single" w:sz="8" w:space="0" w:color="auto"/>
            </w:tcBorders>
            <w:shd w:val="clear" w:color="CCCCCC" w:fill="CCCCCC"/>
            <w:vAlign w:val="center"/>
            <w:hideMark/>
          </w:tcPr>
          <w:p w:rsidR="00DE52EC" w:rsidRPr="00DE52EC" w:rsidRDefault="00DE52EC" w:rsidP="00DE52EC">
            <w:pPr>
              <w:suppressAutoHyphens w:val="0"/>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Protection des agents victimes</w:t>
            </w:r>
          </w:p>
        </w:tc>
        <w:tc>
          <w:tcPr>
            <w:tcW w:w="922" w:type="dxa"/>
            <w:tcBorders>
              <w:top w:val="single" w:sz="8" w:space="0" w:color="auto"/>
              <w:left w:val="single" w:sz="4" w:space="0" w:color="auto"/>
              <w:bottom w:val="single" w:sz="8" w:space="0" w:color="auto"/>
              <w:right w:val="single" w:sz="4" w:space="0" w:color="auto"/>
            </w:tcBorders>
            <w:shd w:val="clear" w:color="CCCCCC" w:fill="CCCCCC"/>
            <w:noWrap/>
            <w:vAlign w:val="center"/>
            <w:hideMark/>
          </w:tcPr>
          <w:p w:rsidR="00DE52EC" w:rsidRPr="00DE52EC" w:rsidRDefault="00DE52EC" w:rsidP="00DE52EC">
            <w:pPr>
              <w:suppressAutoHyphens w:val="0"/>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0</w:t>
            </w:r>
          </w:p>
        </w:tc>
        <w:tc>
          <w:tcPr>
            <w:tcW w:w="1000" w:type="dxa"/>
            <w:tcBorders>
              <w:top w:val="single" w:sz="8" w:space="0" w:color="auto"/>
              <w:left w:val="nil"/>
              <w:bottom w:val="single" w:sz="8" w:space="0" w:color="auto"/>
              <w:right w:val="single" w:sz="4" w:space="0" w:color="auto"/>
            </w:tcBorders>
            <w:shd w:val="clear" w:color="CCCCCC" w:fill="CCCCCC"/>
            <w:noWrap/>
            <w:vAlign w:val="center"/>
            <w:hideMark/>
          </w:tcPr>
          <w:p w:rsidR="00DE52EC" w:rsidRPr="00DE52EC" w:rsidRDefault="00DE52EC" w:rsidP="00DE52EC">
            <w:pPr>
              <w:suppressAutoHyphens w:val="0"/>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0</w:t>
            </w:r>
          </w:p>
        </w:tc>
        <w:tc>
          <w:tcPr>
            <w:tcW w:w="1239" w:type="dxa"/>
            <w:tcBorders>
              <w:top w:val="single" w:sz="8" w:space="0" w:color="auto"/>
              <w:left w:val="nil"/>
              <w:bottom w:val="single" w:sz="8" w:space="0" w:color="auto"/>
              <w:right w:val="single" w:sz="8" w:space="0" w:color="auto"/>
            </w:tcBorders>
            <w:shd w:val="clear" w:color="CCCCCC" w:fill="CCCCCC"/>
            <w:noWrap/>
            <w:vAlign w:val="center"/>
            <w:hideMark/>
          </w:tcPr>
          <w:p w:rsidR="00DE52EC" w:rsidRPr="00DE52EC" w:rsidRDefault="00DE52EC" w:rsidP="00DE52EC">
            <w:pPr>
              <w:suppressAutoHyphens w:val="0"/>
              <w:jc w:val="center"/>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0</w:t>
            </w:r>
          </w:p>
        </w:tc>
      </w:tr>
      <w:tr w:rsidR="00DE52EC" w:rsidRPr="00DE52EC" w:rsidTr="00DE52EC">
        <w:trPr>
          <w:trHeight w:val="400"/>
        </w:trPr>
        <w:tc>
          <w:tcPr>
            <w:tcW w:w="6781" w:type="dxa"/>
            <w:tcBorders>
              <w:top w:val="single" w:sz="8" w:space="0" w:color="auto"/>
              <w:left w:val="single" w:sz="8" w:space="0" w:color="auto"/>
              <w:bottom w:val="single" w:sz="8" w:space="0" w:color="auto"/>
              <w:right w:val="single" w:sz="8" w:space="0" w:color="auto"/>
            </w:tcBorders>
            <w:shd w:val="clear" w:color="CCCCCC" w:fill="CCCCCC"/>
            <w:vAlign w:val="center"/>
            <w:hideMark/>
          </w:tcPr>
          <w:p w:rsidR="00DE52EC" w:rsidRPr="00DE52EC" w:rsidRDefault="00DE52EC" w:rsidP="00DE52EC">
            <w:pPr>
              <w:suppressAutoHyphens w:val="0"/>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Protection des agents mis en cause devant une juridiction pénale</w:t>
            </w:r>
          </w:p>
        </w:tc>
        <w:tc>
          <w:tcPr>
            <w:tcW w:w="922" w:type="dxa"/>
            <w:tcBorders>
              <w:top w:val="single" w:sz="8" w:space="0" w:color="auto"/>
              <w:left w:val="single" w:sz="4" w:space="0" w:color="auto"/>
              <w:bottom w:val="single" w:sz="8" w:space="0" w:color="auto"/>
              <w:right w:val="single" w:sz="4" w:space="0" w:color="auto"/>
            </w:tcBorders>
            <w:shd w:val="clear" w:color="CCCCCC" w:fill="CCCCCC"/>
            <w:noWrap/>
            <w:vAlign w:val="center"/>
            <w:hideMark/>
          </w:tcPr>
          <w:p w:rsidR="00DE52EC" w:rsidRPr="00DE52EC" w:rsidRDefault="00DE52EC" w:rsidP="00DE52EC">
            <w:pPr>
              <w:suppressAutoHyphens w:val="0"/>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0</w:t>
            </w:r>
          </w:p>
        </w:tc>
        <w:tc>
          <w:tcPr>
            <w:tcW w:w="1000" w:type="dxa"/>
            <w:tcBorders>
              <w:top w:val="single" w:sz="8" w:space="0" w:color="auto"/>
              <w:left w:val="nil"/>
              <w:bottom w:val="single" w:sz="8" w:space="0" w:color="auto"/>
              <w:right w:val="single" w:sz="4" w:space="0" w:color="auto"/>
            </w:tcBorders>
            <w:shd w:val="clear" w:color="CCCCCC" w:fill="CCCCCC"/>
            <w:noWrap/>
            <w:vAlign w:val="center"/>
            <w:hideMark/>
          </w:tcPr>
          <w:p w:rsidR="00DE52EC" w:rsidRPr="00DE52EC" w:rsidRDefault="00DE52EC" w:rsidP="00DE52EC">
            <w:pPr>
              <w:suppressAutoHyphens w:val="0"/>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0</w:t>
            </w:r>
          </w:p>
        </w:tc>
        <w:tc>
          <w:tcPr>
            <w:tcW w:w="1239" w:type="dxa"/>
            <w:tcBorders>
              <w:top w:val="single" w:sz="8" w:space="0" w:color="auto"/>
              <w:left w:val="nil"/>
              <w:bottom w:val="single" w:sz="8" w:space="0" w:color="auto"/>
              <w:right w:val="single" w:sz="8" w:space="0" w:color="auto"/>
            </w:tcBorders>
            <w:shd w:val="clear" w:color="CCCCCC" w:fill="CCCCCC"/>
            <w:noWrap/>
            <w:vAlign w:val="center"/>
            <w:hideMark/>
          </w:tcPr>
          <w:p w:rsidR="00DE52EC" w:rsidRPr="00DE52EC" w:rsidRDefault="00DE52EC" w:rsidP="00DE52EC">
            <w:pPr>
              <w:suppressAutoHyphens w:val="0"/>
              <w:jc w:val="center"/>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0</w:t>
            </w:r>
          </w:p>
        </w:tc>
      </w:tr>
      <w:tr w:rsidR="00DE52EC" w:rsidRPr="00DE52EC" w:rsidTr="00DE52EC">
        <w:trPr>
          <w:trHeight w:val="400"/>
        </w:trPr>
        <w:tc>
          <w:tcPr>
            <w:tcW w:w="6781" w:type="dxa"/>
            <w:tcBorders>
              <w:top w:val="single" w:sz="8" w:space="0" w:color="auto"/>
              <w:left w:val="single" w:sz="8" w:space="0" w:color="auto"/>
              <w:bottom w:val="single" w:sz="8" w:space="0" w:color="auto"/>
              <w:right w:val="single" w:sz="8" w:space="0" w:color="auto"/>
            </w:tcBorders>
            <w:shd w:val="clear" w:color="CCCCCC" w:fill="CCCCCC"/>
            <w:vAlign w:val="center"/>
            <w:hideMark/>
          </w:tcPr>
          <w:p w:rsidR="00DE52EC" w:rsidRPr="00DE52EC" w:rsidRDefault="00DE52EC" w:rsidP="00DE52EC">
            <w:pPr>
              <w:suppressAutoHyphens w:val="0"/>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Condamnations civiles des agents poursuivis pour faute de service</w:t>
            </w:r>
          </w:p>
        </w:tc>
        <w:tc>
          <w:tcPr>
            <w:tcW w:w="922" w:type="dxa"/>
            <w:tcBorders>
              <w:top w:val="single" w:sz="8" w:space="0" w:color="auto"/>
              <w:left w:val="single" w:sz="4" w:space="0" w:color="auto"/>
              <w:bottom w:val="single" w:sz="8" w:space="0" w:color="auto"/>
              <w:right w:val="single" w:sz="4" w:space="0" w:color="auto"/>
            </w:tcBorders>
            <w:shd w:val="clear" w:color="CCCCCC" w:fill="CCCCCC"/>
            <w:noWrap/>
            <w:vAlign w:val="center"/>
            <w:hideMark/>
          </w:tcPr>
          <w:p w:rsidR="00DE52EC" w:rsidRPr="00DE52EC" w:rsidRDefault="00DE52EC" w:rsidP="00DE52EC">
            <w:pPr>
              <w:suppressAutoHyphens w:val="0"/>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0</w:t>
            </w:r>
          </w:p>
        </w:tc>
        <w:tc>
          <w:tcPr>
            <w:tcW w:w="1000" w:type="dxa"/>
            <w:tcBorders>
              <w:top w:val="single" w:sz="8" w:space="0" w:color="auto"/>
              <w:left w:val="nil"/>
              <w:bottom w:val="single" w:sz="8" w:space="0" w:color="auto"/>
              <w:right w:val="single" w:sz="4" w:space="0" w:color="auto"/>
            </w:tcBorders>
            <w:shd w:val="clear" w:color="CCCCCC" w:fill="CCCCCC"/>
            <w:noWrap/>
            <w:vAlign w:val="center"/>
            <w:hideMark/>
          </w:tcPr>
          <w:p w:rsidR="00DE52EC" w:rsidRPr="00DE52EC" w:rsidRDefault="00DE52EC" w:rsidP="00DE52EC">
            <w:pPr>
              <w:suppressAutoHyphens w:val="0"/>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0</w:t>
            </w:r>
          </w:p>
        </w:tc>
        <w:tc>
          <w:tcPr>
            <w:tcW w:w="1239" w:type="dxa"/>
            <w:tcBorders>
              <w:top w:val="single" w:sz="8" w:space="0" w:color="auto"/>
              <w:left w:val="nil"/>
              <w:bottom w:val="single" w:sz="8" w:space="0" w:color="auto"/>
              <w:right w:val="single" w:sz="8" w:space="0" w:color="auto"/>
            </w:tcBorders>
            <w:shd w:val="clear" w:color="CCCCCC" w:fill="CCCCCC"/>
            <w:noWrap/>
            <w:vAlign w:val="center"/>
            <w:hideMark/>
          </w:tcPr>
          <w:p w:rsidR="00DE52EC" w:rsidRPr="00DE52EC" w:rsidRDefault="00DE52EC" w:rsidP="00DE52EC">
            <w:pPr>
              <w:suppressAutoHyphens w:val="0"/>
              <w:jc w:val="center"/>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0</w:t>
            </w:r>
          </w:p>
        </w:tc>
      </w:tr>
      <w:tr w:rsidR="00DE52EC" w:rsidRPr="00DE52EC" w:rsidTr="00DE52EC">
        <w:trPr>
          <w:trHeight w:val="400"/>
        </w:trPr>
        <w:tc>
          <w:tcPr>
            <w:tcW w:w="6781" w:type="dxa"/>
            <w:tcBorders>
              <w:top w:val="single" w:sz="8" w:space="0" w:color="auto"/>
              <w:left w:val="single" w:sz="8" w:space="0" w:color="auto"/>
              <w:bottom w:val="single" w:sz="8" w:space="0" w:color="auto"/>
              <w:right w:val="single" w:sz="8" w:space="0" w:color="auto"/>
            </w:tcBorders>
            <w:shd w:val="clear" w:color="CCCCCC" w:fill="CCCCCC"/>
            <w:vAlign w:val="center"/>
            <w:hideMark/>
          </w:tcPr>
          <w:p w:rsidR="00DE52EC" w:rsidRPr="00DE52EC" w:rsidRDefault="00DE52EC" w:rsidP="00DE52EC">
            <w:pPr>
              <w:suppressAutoHyphens w:val="0"/>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Protection des ayants droits victimes, du fait des fonctions exercées par les agents</w:t>
            </w:r>
          </w:p>
        </w:tc>
        <w:tc>
          <w:tcPr>
            <w:tcW w:w="922" w:type="dxa"/>
            <w:tcBorders>
              <w:top w:val="single" w:sz="8" w:space="0" w:color="auto"/>
              <w:left w:val="single" w:sz="4" w:space="0" w:color="auto"/>
              <w:bottom w:val="single" w:sz="8" w:space="0" w:color="auto"/>
              <w:right w:val="single" w:sz="4" w:space="0" w:color="auto"/>
            </w:tcBorders>
            <w:shd w:val="clear" w:color="CCCCCC" w:fill="CCCCCC"/>
            <w:noWrap/>
            <w:vAlign w:val="center"/>
            <w:hideMark/>
          </w:tcPr>
          <w:p w:rsidR="00DE52EC" w:rsidRPr="00DE52EC" w:rsidRDefault="00DE52EC" w:rsidP="00DE52EC">
            <w:pPr>
              <w:suppressAutoHyphens w:val="0"/>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0</w:t>
            </w:r>
          </w:p>
        </w:tc>
        <w:tc>
          <w:tcPr>
            <w:tcW w:w="1000" w:type="dxa"/>
            <w:tcBorders>
              <w:top w:val="single" w:sz="8" w:space="0" w:color="auto"/>
              <w:left w:val="nil"/>
              <w:bottom w:val="single" w:sz="8" w:space="0" w:color="auto"/>
              <w:right w:val="single" w:sz="4" w:space="0" w:color="auto"/>
            </w:tcBorders>
            <w:shd w:val="clear" w:color="CCCCCC" w:fill="CCCCCC"/>
            <w:noWrap/>
            <w:vAlign w:val="center"/>
            <w:hideMark/>
          </w:tcPr>
          <w:p w:rsidR="00DE52EC" w:rsidRPr="00DE52EC" w:rsidRDefault="00DE52EC" w:rsidP="00DE52EC">
            <w:pPr>
              <w:suppressAutoHyphens w:val="0"/>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0</w:t>
            </w:r>
          </w:p>
        </w:tc>
        <w:tc>
          <w:tcPr>
            <w:tcW w:w="1239" w:type="dxa"/>
            <w:tcBorders>
              <w:top w:val="single" w:sz="8" w:space="0" w:color="auto"/>
              <w:left w:val="nil"/>
              <w:bottom w:val="single" w:sz="8" w:space="0" w:color="auto"/>
              <w:right w:val="single" w:sz="8" w:space="0" w:color="auto"/>
            </w:tcBorders>
            <w:shd w:val="clear" w:color="CCCCCC" w:fill="CCCCCC"/>
            <w:noWrap/>
            <w:vAlign w:val="center"/>
            <w:hideMark/>
          </w:tcPr>
          <w:p w:rsidR="00DE52EC" w:rsidRPr="00DE52EC" w:rsidRDefault="00DE52EC" w:rsidP="00DE52EC">
            <w:pPr>
              <w:suppressAutoHyphens w:val="0"/>
              <w:jc w:val="center"/>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0</w:t>
            </w:r>
          </w:p>
        </w:tc>
      </w:tr>
      <w:tr w:rsidR="00DE52EC" w:rsidRPr="00DE52EC" w:rsidTr="00DE52EC">
        <w:trPr>
          <w:trHeight w:val="400"/>
        </w:trPr>
        <w:tc>
          <w:tcPr>
            <w:tcW w:w="6781" w:type="dxa"/>
            <w:tcBorders>
              <w:top w:val="single" w:sz="8" w:space="0" w:color="auto"/>
              <w:left w:val="single" w:sz="8" w:space="0" w:color="auto"/>
              <w:bottom w:val="single" w:sz="8" w:space="0" w:color="auto"/>
              <w:right w:val="single" w:sz="8" w:space="0" w:color="auto"/>
            </w:tcBorders>
            <w:shd w:val="clear" w:color="CCCCCC" w:fill="CCCCCC"/>
            <w:vAlign w:val="center"/>
            <w:hideMark/>
          </w:tcPr>
          <w:p w:rsidR="00DE52EC" w:rsidRPr="00DE52EC" w:rsidRDefault="00DE52EC" w:rsidP="00DE52EC">
            <w:pPr>
              <w:suppressAutoHyphens w:val="0"/>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Protection des ayants droits pour les atteintes à la vie des agents du fait des fonctions qu’ils exercent</w:t>
            </w:r>
          </w:p>
        </w:tc>
        <w:tc>
          <w:tcPr>
            <w:tcW w:w="922" w:type="dxa"/>
            <w:tcBorders>
              <w:top w:val="single" w:sz="8" w:space="0" w:color="auto"/>
              <w:left w:val="single" w:sz="4" w:space="0" w:color="auto"/>
              <w:bottom w:val="single" w:sz="8" w:space="0" w:color="auto"/>
              <w:right w:val="single" w:sz="4" w:space="0" w:color="auto"/>
            </w:tcBorders>
            <w:shd w:val="clear" w:color="CCCCCC" w:fill="CCCCCC"/>
            <w:noWrap/>
            <w:vAlign w:val="center"/>
            <w:hideMark/>
          </w:tcPr>
          <w:p w:rsidR="00DE52EC" w:rsidRPr="00DE52EC" w:rsidRDefault="00DE52EC" w:rsidP="00DE52EC">
            <w:pPr>
              <w:suppressAutoHyphens w:val="0"/>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0</w:t>
            </w:r>
          </w:p>
        </w:tc>
        <w:tc>
          <w:tcPr>
            <w:tcW w:w="1000" w:type="dxa"/>
            <w:tcBorders>
              <w:top w:val="single" w:sz="8" w:space="0" w:color="auto"/>
              <w:left w:val="nil"/>
              <w:bottom w:val="single" w:sz="8" w:space="0" w:color="auto"/>
              <w:right w:val="single" w:sz="4" w:space="0" w:color="auto"/>
            </w:tcBorders>
            <w:shd w:val="clear" w:color="CCCCCC" w:fill="CCCCCC"/>
            <w:noWrap/>
            <w:vAlign w:val="center"/>
            <w:hideMark/>
          </w:tcPr>
          <w:p w:rsidR="00DE52EC" w:rsidRPr="00DE52EC" w:rsidRDefault="00DE52EC" w:rsidP="00DE52EC">
            <w:pPr>
              <w:suppressAutoHyphens w:val="0"/>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0</w:t>
            </w:r>
          </w:p>
        </w:tc>
        <w:tc>
          <w:tcPr>
            <w:tcW w:w="1239" w:type="dxa"/>
            <w:tcBorders>
              <w:top w:val="single" w:sz="8" w:space="0" w:color="auto"/>
              <w:left w:val="nil"/>
              <w:bottom w:val="single" w:sz="8" w:space="0" w:color="auto"/>
              <w:right w:val="single" w:sz="8" w:space="0" w:color="auto"/>
            </w:tcBorders>
            <w:shd w:val="clear" w:color="CCCCCC" w:fill="CCCCCC"/>
            <w:noWrap/>
            <w:vAlign w:val="center"/>
            <w:hideMark/>
          </w:tcPr>
          <w:p w:rsidR="00DE52EC" w:rsidRPr="00DE52EC" w:rsidRDefault="00DE52EC" w:rsidP="00DE52EC">
            <w:pPr>
              <w:suppressAutoHyphens w:val="0"/>
              <w:jc w:val="center"/>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0</w:t>
            </w:r>
          </w:p>
        </w:tc>
      </w:tr>
      <w:tr w:rsidR="00DE52EC" w:rsidRPr="00DE52EC" w:rsidTr="00DE52EC">
        <w:trPr>
          <w:trHeight w:val="400"/>
        </w:trPr>
        <w:tc>
          <w:tcPr>
            <w:tcW w:w="6781" w:type="dxa"/>
            <w:tcBorders>
              <w:top w:val="single" w:sz="8" w:space="0" w:color="auto"/>
              <w:left w:val="single" w:sz="8" w:space="0" w:color="auto"/>
              <w:bottom w:val="single" w:sz="8" w:space="0" w:color="auto"/>
              <w:right w:val="single" w:sz="8" w:space="0" w:color="auto"/>
            </w:tcBorders>
            <w:shd w:val="clear" w:color="CCCCCC" w:fill="CCCCCC"/>
            <w:vAlign w:val="center"/>
            <w:hideMark/>
          </w:tcPr>
          <w:p w:rsidR="00DE52EC" w:rsidRPr="00DE52EC" w:rsidRDefault="00DE52EC" w:rsidP="00DE52EC">
            <w:pPr>
              <w:suppressAutoHyphens w:val="0"/>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Total</w:t>
            </w:r>
          </w:p>
        </w:tc>
        <w:tc>
          <w:tcPr>
            <w:tcW w:w="922" w:type="dxa"/>
            <w:tcBorders>
              <w:top w:val="single" w:sz="8" w:space="0" w:color="auto"/>
              <w:left w:val="single" w:sz="4" w:space="0" w:color="auto"/>
              <w:bottom w:val="single" w:sz="8" w:space="0" w:color="auto"/>
              <w:right w:val="single" w:sz="4" w:space="0" w:color="auto"/>
            </w:tcBorders>
            <w:shd w:val="clear" w:color="CCCCCC" w:fill="CCCCCC"/>
            <w:noWrap/>
            <w:vAlign w:val="center"/>
            <w:hideMark/>
          </w:tcPr>
          <w:p w:rsidR="00DE52EC" w:rsidRPr="00DE52EC" w:rsidRDefault="00DE52EC" w:rsidP="00DE52EC">
            <w:pPr>
              <w:suppressAutoHyphens w:val="0"/>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0</w:t>
            </w:r>
          </w:p>
        </w:tc>
        <w:tc>
          <w:tcPr>
            <w:tcW w:w="1000" w:type="dxa"/>
            <w:tcBorders>
              <w:top w:val="single" w:sz="8" w:space="0" w:color="auto"/>
              <w:left w:val="nil"/>
              <w:bottom w:val="single" w:sz="8" w:space="0" w:color="auto"/>
              <w:right w:val="single" w:sz="4" w:space="0" w:color="auto"/>
            </w:tcBorders>
            <w:shd w:val="clear" w:color="CCCCCC" w:fill="CCCCCC"/>
            <w:noWrap/>
            <w:vAlign w:val="center"/>
            <w:hideMark/>
          </w:tcPr>
          <w:p w:rsidR="00DE52EC" w:rsidRPr="00DE52EC" w:rsidRDefault="00DE52EC" w:rsidP="00DE52EC">
            <w:pPr>
              <w:suppressAutoHyphens w:val="0"/>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0</w:t>
            </w:r>
          </w:p>
        </w:tc>
        <w:tc>
          <w:tcPr>
            <w:tcW w:w="1239" w:type="dxa"/>
            <w:tcBorders>
              <w:top w:val="single" w:sz="8" w:space="0" w:color="auto"/>
              <w:left w:val="nil"/>
              <w:bottom w:val="single" w:sz="8" w:space="0" w:color="auto"/>
              <w:right w:val="single" w:sz="8" w:space="0" w:color="auto"/>
            </w:tcBorders>
            <w:shd w:val="clear" w:color="CCCCCC" w:fill="CCCCCC"/>
            <w:noWrap/>
            <w:vAlign w:val="center"/>
            <w:hideMark/>
          </w:tcPr>
          <w:p w:rsidR="00DE52EC" w:rsidRPr="00DE52EC" w:rsidRDefault="00DE52EC" w:rsidP="00DE52EC">
            <w:pPr>
              <w:suppressAutoHyphens w:val="0"/>
              <w:jc w:val="center"/>
              <w:rPr>
                <w:rFonts w:ascii="Liberation Sans1" w:hAnsi="Liberation Sans1" w:cs="Arial"/>
                <w:b/>
                <w:bCs/>
                <w:color w:val="000000"/>
                <w:sz w:val="22"/>
                <w:szCs w:val="22"/>
                <w:lang w:eastAsia="fr-FR"/>
              </w:rPr>
            </w:pPr>
            <w:r w:rsidRPr="00DE52EC">
              <w:rPr>
                <w:rFonts w:ascii="Liberation Sans1" w:hAnsi="Liberation Sans1" w:cs="Arial"/>
                <w:b/>
                <w:bCs/>
                <w:color w:val="000000"/>
                <w:sz w:val="22"/>
                <w:szCs w:val="22"/>
                <w:lang w:eastAsia="fr-FR"/>
              </w:rPr>
              <w:t>0</w:t>
            </w:r>
          </w:p>
        </w:tc>
      </w:tr>
    </w:tbl>
    <w:p w:rsidR="00FB6650" w:rsidRDefault="00FB6650" w:rsidP="00FB6650">
      <w:pPr>
        <w:pStyle w:val="Corpsdetexte"/>
      </w:pPr>
    </w:p>
    <w:p w:rsidR="00512F1E" w:rsidRPr="00512F1E" w:rsidRDefault="00512F1E" w:rsidP="00512F1E">
      <w:pPr>
        <w:pStyle w:val="Titre2"/>
      </w:pPr>
    </w:p>
    <w:p w:rsidR="00861093" w:rsidRDefault="00861093" w:rsidP="00C51382">
      <w:pPr>
        <w:pStyle w:val="Titre2"/>
        <w:numPr>
          <w:ilvl w:val="0"/>
          <w:numId w:val="31"/>
        </w:numPr>
        <w:ind w:left="567" w:firstLine="0"/>
      </w:pPr>
      <w:bookmarkStart w:id="51" w:name="_Toc88149879"/>
      <w:r>
        <w:t>Les commissions médicales</w:t>
      </w:r>
      <w:bookmarkEnd w:id="51"/>
    </w:p>
    <w:p w:rsidR="00083B50" w:rsidRPr="00083B50" w:rsidRDefault="00083B50" w:rsidP="00083B50">
      <w:pPr>
        <w:pStyle w:val="Paragraphedeliste"/>
        <w:ind w:left="1495" w:hanging="1353"/>
        <w:rPr>
          <w:bCs/>
          <w:sz w:val="22"/>
          <w:szCs w:val="22"/>
        </w:rPr>
      </w:pPr>
      <w:r w:rsidRPr="00083B50">
        <w:rPr>
          <w:bCs/>
          <w:sz w:val="22"/>
          <w:szCs w:val="22"/>
        </w:rPr>
        <w:t xml:space="preserve">Source </w:t>
      </w:r>
      <w:r>
        <w:rPr>
          <w:bCs/>
          <w:sz w:val="22"/>
          <w:szCs w:val="22"/>
        </w:rPr>
        <w:t>CRHAC2</w:t>
      </w:r>
    </w:p>
    <w:p w:rsidR="00083B50" w:rsidRDefault="00083B50" w:rsidP="00512F1E">
      <w:pPr>
        <w:pStyle w:val="Corpsdetexte"/>
        <w:rPr>
          <w:rFonts w:ascii="Arial" w:hAnsi="Arial" w:cs="Arial"/>
          <w:i/>
          <w:iCs/>
          <w:color w:val="00B050"/>
          <w:sz w:val="22"/>
          <w:szCs w:val="22"/>
          <w:lang w:eastAsia="fr-FR"/>
        </w:rPr>
      </w:pPr>
    </w:p>
    <w:p w:rsidR="00512F1E" w:rsidRPr="00D0474B" w:rsidRDefault="00D0474B" w:rsidP="00512F1E">
      <w:pPr>
        <w:pStyle w:val="Corpsdetexte"/>
        <w:rPr>
          <w:rFonts w:ascii="Arial" w:hAnsi="Arial" w:cs="Arial"/>
          <w:i/>
          <w:iCs/>
          <w:color w:val="00B050"/>
          <w:sz w:val="22"/>
          <w:szCs w:val="22"/>
          <w:lang w:eastAsia="fr-FR"/>
        </w:rPr>
      </w:pPr>
      <w:r>
        <w:rPr>
          <w:rFonts w:ascii="Arial" w:hAnsi="Arial" w:cs="Arial"/>
          <w:i/>
          <w:iCs/>
          <w:color w:val="00B050"/>
          <w:sz w:val="22"/>
          <w:szCs w:val="22"/>
          <w:lang w:eastAsia="fr-FR"/>
        </w:rPr>
        <w:t>BDS FPE 110</w:t>
      </w:r>
    </w:p>
    <w:tbl>
      <w:tblPr>
        <w:tblW w:w="6320" w:type="dxa"/>
        <w:tblInd w:w="562" w:type="dxa"/>
        <w:tblCellMar>
          <w:left w:w="70" w:type="dxa"/>
          <w:right w:w="70" w:type="dxa"/>
        </w:tblCellMar>
        <w:tblLook w:val="04A0" w:firstRow="1" w:lastRow="0" w:firstColumn="1" w:lastColumn="0" w:noHBand="0" w:noVBand="1"/>
      </w:tblPr>
      <w:tblGrid>
        <w:gridCol w:w="1300"/>
        <w:gridCol w:w="1300"/>
        <w:gridCol w:w="2420"/>
        <w:gridCol w:w="1300"/>
      </w:tblGrid>
      <w:tr w:rsidR="007053C5" w:rsidRPr="00512F1E" w:rsidTr="00CD3723">
        <w:trPr>
          <w:trHeight w:val="975"/>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b/>
                <w:bCs/>
                <w:sz w:val="18"/>
                <w:szCs w:val="18"/>
                <w:lang w:eastAsia="fr-FR"/>
              </w:rPr>
            </w:pPr>
            <w:r w:rsidRPr="00512F1E">
              <w:rPr>
                <w:rFonts w:ascii="Arial" w:hAnsi="Arial" w:cs="Arial"/>
                <w:b/>
                <w:bCs/>
                <w:sz w:val="18"/>
                <w:szCs w:val="18"/>
                <w:lang w:eastAsia="fr-FR"/>
              </w:rPr>
              <w:t>NOMBRE D'AGENTS</w:t>
            </w:r>
          </w:p>
        </w:tc>
        <w:tc>
          <w:tcPr>
            <w:tcW w:w="5020" w:type="dxa"/>
            <w:gridSpan w:val="3"/>
            <w:tcBorders>
              <w:top w:val="single" w:sz="4" w:space="0" w:color="auto"/>
              <w:left w:val="nil"/>
              <w:bottom w:val="single" w:sz="4" w:space="0" w:color="auto"/>
              <w:right w:val="single" w:sz="4" w:space="0" w:color="auto"/>
            </w:tcBorders>
            <w:shd w:val="clear" w:color="969696" w:fill="8FAADC"/>
            <w:vAlign w:val="center"/>
            <w:hideMark/>
          </w:tcPr>
          <w:p w:rsidR="007053C5" w:rsidRPr="00512F1E" w:rsidRDefault="007053C5" w:rsidP="00CA4924">
            <w:pPr>
              <w:suppressAutoHyphens w:val="0"/>
              <w:jc w:val="center"/>
              <w:rPr>
                <w:rFonts w:ascii="Arial" w:hAnsi="Arial" w:cs="Arial"/>
                <w:b/>
                <w:bCs/>
                <w:sz w:val="18"/>
                <w:szCs w:val="18"/>
                <w:lang w:eastAsia="fr-FR"/>
              </w:rPr>
            </w:pPr>
            <w:r w:rsidRPr="00512F1E">
              <w:rPr>
                <w:rFonts w:ascii="Arial" w:hAnsi="Arial" w:cs="Arial"/>
                <w:b/>
                <w:bCs/>
                <w:sz w:val="18"/>
                <w:szCs w:val="18"/>
                <w:lang w:eastAsia="fr-FR"/>
              </w:rPr>
              <w:t>Nombre d’agents dont le cas a été soumis pour avis aux instances médicales (comité médical ou commission de réforme)</w:t>
            </w:r>
          </w:p>
        </w:tc>
      </w:tr>
      <w:tr w:rsidR="007053C5" w:rsidRPr="00512F1E" w:rsidTr="00CD3723">
        <w:trPr>
          <w:trHeight w:val="285"/>
        </w:trPr>
        <w:tc>
          <w:tcPr>
            <w:tcW w:w="1300" w:type="dxa"/>
            <w:tcBorders>
              <w:top w:val="nil"/>
              <w:left w:val="single" w:sz="4" w:space="0" w:color="auto"/>
              <w:bottom w:val="nil"/>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b/>
                <w:bCs/>
                <w:sz w:val="18"/>
                <w:szCs w:val="18"/>
                <w:lang w:eastAsia="fr-FR"/>
              </w:rPr>
            </w:pPr>
            <w:r w:rsidRPr="00512F1E">
              <w:rPr>
                <w:rFonts w:ascii="Arial" w:hAnsi="Arial" w:cs="Arial"/>
                <w:b/>
                <w:bCs/>
                <w:sz w:val="18"/>
                <w:szCs w:val="18"/>
                <w:lang w:eastAsia="fr-FR"/>
              </w:rPr>
              <w:t> </w:t>
            </w:r>
          </w:p>
        </w:tc>
        <w:tc>
          <w:tcPr>
            <w:tcW w:w="1300" w:type="dxa"/>
            <w:tcBorders>
              <w:top w:val="nil"/>
              <w:left w:val="nil"/>
              <w:bottom w:val="single" w:sz="4" w:space="0" w:color="auto"/>
              <w:right w:val="nil"/>
            </w:tcBorders>
            <w:shd w:val="clear" w:color="auto" w:fill="auto"/>
            <w:vAlign w:val="center"/>
            <w:hideMark/>
          </w:tcPr>
          <w:p w:rsidR="007053C5" w:rsidRPr="00512F1E" w:rsidRDefault="007053C5" w:rsidP="00CA4924">
            <w:pPr>
              <w:suppressAutoHyphens w:val="0"/>
              <w:jc w:val="center"/>
              <w:rPr>
                <w:rFonts w:ascii="Arial" w:hAnsi="Arial" w:cs="Arial"/>
                <w:b/>
                <w:bCs/>
                <w:sz w:val="18"/>
                <w:szCs w:val="18"/>
                <w:lang w:eastAsia="fr-FR"/>
              </w:rPr>
            </w:pPr>
            <w:r w:rsidRPr="00512F1E">
              <w:rPr>
                <w:rFonts w:ascii="Arial" w:hAnsi="Arial" w:cs="Arial"/>
                <w:b/>
                <w:bCs/>
                <w:sz w:val="18"/>
                <w:szCs w:val="18"/>
                <w:lang w:eastAsia="fr-FR"/>
              </w:rPr>
              <w:t>F</w:t>
            </w:r>
          </w:p>
        </w:tc>
        <w:tc>
          <w:tcPr>
            <w:tcW w:w="2420" w:type="dxa"/>
            <w:tcBorders>
              <w:top w:val="nil"/>
              <w:left w:val="single" w:sz="4" w:space="0" w:color="auto"/>
              <w:bottom w:val="single" w:sz="4" w:space="0" w:color="auto"/>
              <w:right w:val="nil"/>
            </w:tcBorders>
            <w:shd w:val="clear" w:color="auto" w:fill="auto"/>
            <w:vAlign w:val="center"/>
            <w:hideMark/>
          </w:tcPr>
          <w:p w:rsidR="007053C5" w:rsidRPr="00512F1E" w:rsidRDefault="007053C5" w:rsidP="00CA4924">
            <w:pPr>
              <w:suppressAutoHyphens w:val="0"/>
              <w:jc w:val="center"/>
              <w:rPr>
                <w:rFonts w:ascii="Arial" w:hAnsi="Arial" w:cs="Arial"/>
                <w:b/>
                <w:bCs/>
                <w:sz w:val="18"/>
                <w:szCs w:val="18"/>
                <w:lang w:eastAsia="fr-FR"/>
              </w:rPr>
            </w:pPr>
            <w:r w:rsidRPr="00512F1E">
              <w:rPr>
                <w:rFonts w:ascii="Arial" w:hAnsi="Arial" w:cs="Arial"/>
                <w:b/>
                <w:bCs/>
                <w:sz w:val="18"/>
                <w:szCs w:val="18"/>
                <w:lang w:eastAsia="fr-FR"/>
              </w:rPr>
              <w:t>H</w:t>
            </w:r>
          </w:p>
        </w:tc>
        <w:tc>
          <w:tcPr>
            <w:tcW w:w="1300" w:type="dxa"/>
            <w:tcBorders>
              <w:top w:val="nil"/>
              <w:left w:val="single" w:sz="4" w:space="0" w:color="auto"/>
              <w:bottom w:val="single" w:sz="4" w:space="0" w:color="auto"/>
              <w:right w:val="nil"/>
            </w:tcBorders>
            <w:shd w:val="clear" w:color="auto" w:fill="auto"/>
            <w:vAlign w:val="center"/>
            <w:hideMark/>
          </w:tcPr>
          <w:p w:rsidR="007053C5" w:rsidRPr="00512F1E" w:rsidRDefault="007053C5" w:rsidP="00CA4924">
            <w:pPr>
              <w:suppressAutoHyphens w:val="0"/>
              <w:jc w:val="center"/>
              <w:rPr>
                <w:rFonts w:ascii="Arial" w:hAnsi="Arial" w:cs="Arial"/>
                <w:b/>
                <w:bCs/>
                <w:sz w:val="18"/>
                <w:szCs w:val="18"/>
                <w:lang w:eastAsia="fr-FR"/>
              </w:rPr>
            </w:pPr>
            <w:r w:rsidRPr="00512F1E">
              <w:rPr>
                <w:rFonts w:ascii="Arial" w:hAnsi="Arial" w:cs="Arial"/>
                <w:b/>
                <w:bCs/>
                <w:sz w:val="18"/>
                <w:szCs w:val="18"/>
                <w:lang w:eastAsia="fr-FR"/>
              </w:rPr>
              <w:t>TOTAL</w:t>
            </w:r>
          </w:p>
        </w:tc>
      </w:tr>
      <w:tr w:rsidR="007053C5" w:rsidRPr="00512F1E" w:rsidTr="00CD3723">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53C5" w:rsidRPr="00512F1E" w:rsidRDefault="007053C5" w:rsidP="00CA4924">
            <w:pPr>
              <w:suppressAutoHyphens w:val="0"/>
              <w:jc w:val="center"/>
              <w:rPr>
                <w:rFonts w:ascii="Arial" w:hAnsi="Arial" w:cs="Arial"/>
                <w:color w:val="000000"/>
                <w:sz w:val="22"/>
                <w:szCs w:val="22"/>
                <w:lang w:eastAsia="fr-FR"/>
              </w:rPr>
            </w:pPr>
            <w:r w:rsidRPr="00512F1E">
              <w:rPr>
                <w:rFonts w:ascii="Arial" w:hAnsi="Arial" w:cs="Arial"/>
                <w:color w:val="000000"/>
                <w:sz w:val="22"/>
                <w:szCs w:val="22"/>
                <w:lang w:eastAsia="fr-FR"/>
              </w:rPr>
              <w:t>&lt;  30 ans</w:t>
            </w:r>
          </w:p>
        </w:tc>
        <w:tc>
          <w:tcPr>
            <w:tcW w:w="1300" w:type="dxa"/>
            <w:tcBorders>
              <w:top w:val="nil"/>
              <w:left w:val="nil"/>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0 </w:t>
            </w:r>
          </w:p>
        </w:tc>
        <w:tc>
          <w:tcPr>
            <w:tcW w:w="2420" w:type="dxa"/>
            <w:tcBorders>
              <w:top w:val="nil"/>
              <w:left w:val="nil"/>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0 </w:t>
            </w:r>
          </w:p>
        </w:tc>
        <w:tc>
          <w:tcPr>
            <w:tcW w:w="1300" w:type="dxa"/>
            <w:tcBorders>
              <w:top w:val="nil"/>
              <w:left w:val="nil"/>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0 </w:t>
            </w:r>
          </w:p>
        </w:tc>
      </w:tr>
      <w:tr w:rsidR="007053C5" w:rsidRPr="00512F1E" w:rsidTr="00CD3723">
        <w:trPr>
          <w:trHeight w:val="285"/>
        </w:trPr>
        <w:tc>
          <w:tcPr>
            <w:tcW w:w="1300" w:type="dxa"/>
            <w:tcBorders>
              <w:top w:val="nil"/>
              <w:left w:val="single" w:sz="4" w:space="0" w:color="auto"/>
              <w:bottom w:val="single" w:sz="4" w:space="0" w:color="auto"/>
              <w:right w:val="single" w:sz="4" w:space="0" w:color="auto"/>
            </w:tcBorders>
            <w:shd w:val="clear" w:color="auto" w:fill="auto"/>
            <w:vAlign w:val="bottom"/>
            <w:hideMark/>
          </w:tcPr>
          <w:p w:rsidR="007053C5" w:rsidRPr="00512F1E" w:rsidRDefault="007053C5" w:rsidP="00CA4924">
            <w:pPr>
              <w:suppressAutoHyphens w:val="0"/>
              <w:jc w:val="center"/>
              <w:rPr>
                <w:rFonts w:ascii="Arial" w:hAnsi="Arial" w:cs="Arial"/>
                <w:color w:val="000000"/>
                <w:sz w:val="22"/>
                <w:szCs w:val="22"/>
                <w:lang w:eastAsia="fr-FR"/>
              </w:rPr>
            </w:pPr>
            <w:r w:rsidRPr="00512F1E">
              <w:rPr>
                <w:rFonts w:ascii="Arial" w:hAnsi="Arial" w:cs="Arial"/>
                <w:color w:val="000000"/>
                <w:sz w:val="22"/>
                <w:szCs w:val="22"/>
                <w:lang w:eastAsia="fr-FR"/>
              </w:rPr>
              <w:t>30 à 39 ans</w:t>
            </w:r>
          </w:p>
        </w:tc>
        <w:tc>
          <w:tcPr>
            <w:tcW w:w="1300" w:type="dxa"/>
            <w:tcBorders>
              <w:top w:val="nil"/>
              <w:left w:val="nil"/>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4 </w:t>
            </w:r>
          </w:p>
        </w:tc>
        <w:tc>
          <w:tcPr>
            <w:tcW w:w="2420" w:type="dxa"/>
            <w:tcBorders>
              <w:top w:val="nil"/>
              <w:left w:val="nil"/>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5 </w:t>
            </w:r>
          </w:p>
        </w:tc>
        <w:tc>
          <w:tcPr>
            <w:tcW w:w="1300" w:type="dxa"/>
            <w:tcBorders>
              <w:top w:val="nil"/>
              <w:left w:val="nil"/>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9 </w:t>
            </w:r>
          </w:p>
        </w:tc>
      </w:tr>
      <w:tr w:rsidR="007053C5" w:rsidRPr="00512F1E" w:rsidTr="00CD3723">
        <w:trPr>
          <w:trHeight w:val="285"/>
        </w:trPr>
        <w:tc>
          <w:tcPr>
            <w:tcW w:w="1300" w:type="dxa"/>
            <w:tcBorders>
              <w:top w:val="nil"/>
              <w:left w:val="single" w:sz="4" w:space="0" w:color="auto"/>
              <w:bottom w:val="single" w:sz="4" w:space="0" w:color="auto"/>
              <w:right w:val="single" w:sz="4" w:space="0" w:color="auto"/>
            </w:tcBorders>
            <w:shd w:val="clear" w:color="auto" w:fill="auto"/>
            <w:vAlign w:val="bottom"/>
            <w:hideMark/>
          </w:tcPr>
          <w:p w:rsidR="007053C5" w:rsidRPr="00512F1E" w:rsidRDefault="007053C5" w:rsidP="00CA4924">
            <w:pPr>
              <w:suppressAutoHyphens w:val="0"/>
              <w:jc w:val="center"/>
              <w:rPr>
                <w:rFonts w:ascii="Arial" w:hAnsi="Arial" w:cs="Arial"/>
                <w:color w:val="000000"/>
                <w:sz w:val="22"/>
                <w:szCs w:val="22"/>
                <w:lang w:eastAsia="fr-FR"/>
              </w:rPr>
            </w:pPr>
            <w:r w:rsidRPr="00512F1E">
              <w:rPr>
                <w:rFonts w:ascii="Arial" w:hAnsi="Arial" w:cs="Arial"/>
                <w:color w:val="000000"/>
                <w:sz w:val="22"/>
                <w:szCs w:val="22"/>
                <w:lang w:eastAsia="fr-FR"/>
              </w:rPr>
              <w:t>40 à 49 ans</w:t>
            </w:r>
          </w:p>
        </w:tc>
        <w:tc>
          <w:tcPr>
            <w:tcW w:w="1300" w:type="dxa"/>
            <w:tcBorders>
              <w:top w:val="nil"/>
              <w:left w:val="nil"/>
              <w:bottom w:val="single" w:sz="4" w:space="0" w:color="auto"/>
              <w:right w:val="nil"/>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13 </w:t>
            </w:r>
          </w:p>
        </w:tc>
        <w:tc>
          <w:tcPr>
            <w:tcW w:w="2420" w:type="dxa"/>
            <w:tcBorders>
              <w:top w:val="nil"/>
              <w:left w:val="single" w:sz="4" w:space="0" w:color="auto"/>
              <w:bottom w:val="single" w:sz="4" w:space="0" w:color="auto"/>
              <w:right w:val="nil"/>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12 </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25 </w:t>
            </w:r>
          </w:p>
        </w:tc>
      </w:tr>
      <w:tr w:rsidR="007053C5" w:rsidRPr="00512F1E" w:rsidTr="00CD3723">
        <w:trPr>
          <w:trHeight w:val="285"/>
        </w:trPr>
        <w:tc>
          <w:tcPr>
            <w:tcW w:w="1300" w:type="dxa"/>
            <w:tcBorders>
              <w:top w:val="nil"/>
              <w:left w:val="single" w:sz="4" w:space="0" w:color="auto"/>
              <w:bottom w:val="single" w:sz="4" w:space="0" w:color="auto"/>
              <w:right w:val="single" w:sz="4" w:space="0" w:color="auto"/>
            </w:tcBorders>
            <w:shd w:val="clear" w:color="auto" w:fill="auto"/>
            <w:vAlign w:val="bottom"/>
            <w:hideMark/>
          </w:tcPr>
          <w:p w:rsidR="007053C5" w:rsidRPr="00512F1E" w:rsidRDefault="007053C5" w:rsidP="00CA4924">
            <w:pPr>
              <w:suppressAutoHyphens w:val="0"/>
              <w:jc w:val="center"/>
              <w:rPr>
                <w:rFonts w:ascii="Arial" w:hAnsi="Arial" w:cs="Arial"/>
                <w:color w:val="000000"/>
                <w:sz w:val="22"/>
                <w:szCs w:val="22"/>
                <w:lang w:eastAsia="fr-FR"/>
              </w:rPr>
            </w:pPr>
            <w:r w:rsidRPr="00512F1E">
              <w:rPr>
                <w:rFonts w:ascii="Arial" w:hAnsi="Arial" w:cs="Arial"/>
                <w:color w:val="000000"/>
                <w:sz w:val="22"/>
                <w:szCs w:val="22"/>
                <w:lang w:eastAsia="fr-FR"/>
              </w:rPr>
              <w:t>≥  50 ans</w:t>
            </w:r>
          </w:p>
        </w:tc>
        <w:tc>
          <w:tcPr>
            <w:tcW w:w="1300" w:type="dxa"/>
            <w:tcBorders>
              <w:top w:val="nil"/>
              <w:left w:val="nil"/>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39 </w:t>
            </w:r>
          </w:p>
        </w:tc>
        <w:tc>
          <w:tcPr>
            <w:tcW w:w="2420" w:type="dxa"/>
            <w:tcBorders>
              <w:top w:val="nil"/>
              <w:left w:val="nil"/>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24 </w:t>
            </w:r>
          </w:p>
        </w:tc>
        <w:tc>
          <w:tcPr>
            <w:tcW w:w="1300" w:type="dxa"/>
            <w:tcBorders>
              <w:top w:val="nil"/>
              <w:left w:val="nil"/>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63 </w:t>
            </w:r>
          </w:p>
        </w:tc>
      </w:tr>
    </w:tbl>
    <w:p w:rsidR="007053C5" w:rsidRDefault="007053C5" w:rsidP="00512F1E">
      <w:pPr>
        <w:pStyle w:val="Corpsdetexte"/>
      </w:pPr>
    </w:p>
    <w:p w:rsidR="007053C5" w:rsidRDefault="007053C5" w:rsidP="00512F1E">
      <w:pPr>
        <w:pStyle w:val="Corpsdetexte"/>
      </w:pPr>
    </w:p>
    <w:tbl>
      <w:tblPr>
        <w:tblW w:w="7140" w:type="dxa"/>
        <w:tblInd w:w="562" w:type="dxa"/>
        <w:tblCellMar>
          <w:left w:w="70" w:type="dxa"/>
          <w:right w:w="70" w:type="dxa"/>
        </w:tblCellMar>
        <w:tblLook w:val="04A0" w:firstRow="1" w:lastRow="0" w:firstColumn="1" w:lastColumn="0" w:noHBand="0" w:noVBand="1"/>
      </w:tblPr>
      <w:tblGrid>
        <w:gridCol w:w="1300"/>
        <w:gridCol w:w="1300"/>
        <w:gridCol w:w="1300"/>
        <w:gridCol w:w="1300"/>
        <w:gridCol w:w="1940"/>
      </w:tblGrid>
      <w:tr w:rsidR="00512F1E" w:rsidRPr="00512F1E" w:rsidTr="00CD3723">
        <w:trPr>
          <w:trHeight w:val="945"/>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2F1E" w:rsidRPr="00512F1E" w:rsidRDefault="00512F1E" w:rsidP="00512F1E">
            <w:pPr>
              <w:suppressAutoHyphens w:val="0"/>
              <w:jc w:val="center"/>
              <w:rPr>
                <w:rFonts w:ascii="Arial" w:hAnsi="Arial" w:cs="Arial"/>
                <w:b/>
                <w:bCs/>
                <w:sz w:val="18"/>
                <w:szCs w:val="18"/>
                <w:lang w:eastAsia="fr-FR"/>
              </w:rPr>
            </w:pPr>
            <w:r w:rsidRPr="00512F1E">
              <w:rPr>
                <w:rFonts w:ascii="Arial" w:hAnsi="Arial" w:cs="Arial"/>
                <w:b/>
                <w:bCs/>
                <w:sz w:val="18"/>
                <w:szCs w:val="18"/>
                <w:lang w:eastAsia="fr-FR"/>
              </w:rPr>
              <w:t>NOMBRE D'AGENTS</w:t>
            </w:r>
          </w:p>
        </w:tc>
        <w:tc>
          <w:tcPr>
            <w:tcW w:w="3900" w:type="dxa"/>
            <w:gridSpan w:val="3"/>
            <w:tcBorders>
              <w:top w:val="single" w:sz="4" w:space="0" w:color="auto"/>
              <w:left w:val="nil"/>
              <w:bottom w:val="single" w:sz="4" w:space="0" w:color="auto"/>
              <w:right w:val="single" w:sz="4" w:space="0" w:color="auto"/>
            </w:tcBorders>
            <w:shd w:val="clear" w:color="969696" w:fill="8FAADC"/>
            <w:vAlign w:val="center"/>
            <w:hideMark/>
          </w:tcPr>
          <w:p w:rsidR="00512F1E" w:rsidRPr="00512F1E" w:rsidRDefault="00512F1E" w:rsidP="00512F1E">
            <w:pPr>
              <w:suppressAutoHyphens w:val="0"/>
              <w:jc w:val="center"/>
              <w:rPr>
                <w:rFonts w:ascii="Arial" w:hAnsi="Arial" w:cs="Arial"/>
                <w:b/>
                <w:bCs/>
                <w:sz w:val="18"/>
                <w:szCs w:val="18"/>
                <w:lang w:eastAsia="fr-FR"/>
              </w:rPr>
            </w:pPr>
            <w:r w:rsidRPr="00512F1E">
              <w:rPr>
                <w:rFonts w:ascii="Arial" w:hAnsi="Arial" w:cs="Arial"/>
                <w:b/>
                <w:bCs/>
                <w:sz w:val="18"/>
                <w:szCs w:val="18"/>
                <w:lang w:eastAsia="fr-FR"/>
              </w:rPr>
              <w:t>Nombre d’agents bénéficiant d'aménagement d'horaire ou d'aménagement de poste de travail</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512F1E" w:rsidRPr="00512F1E" w:rsidRDefault="00512F1E" w:rsidP="00512F1E">
            <w:pPr>
              <w:suppressAutoHyphens w:val="0"/>
              <w:jc w:val="center"/>
              <w:rPr>
                <w:rFonts w:ascii="Arial" w:hAnsi="Arial" w:cs="Arial"/>
                <w:b/>
                <w:bCs/>
                <w:sz w:val="18"/>
                <w:szCs w:val="18"/>
                <w:lang w:eastAsia="fr-FR"/>
              </w:rPr>
            </w:pPr>
            <w:r w:rsidRPr="00512F1E">
              <w:rPr>
                <w:rFonts w:ascii="Arial" w:hAnsi="Arial" w:cs="Arial"/>
                <w:b/>
                <w:bCs/>
                <w:sz w:val="18"/>
                <w:szCs w:val="18"/>
                <w:lang w:eastAsia="fr-FR"/>
              </w:rPr>
              <w:t>(aménagement 2020 transports adaptés, auxiliaire vie prof, matériels)</w:t>
            </w:r>
          </w:p>
        </w:tc>
      </w:tr>
      <w:tr w:rsidR="00512F1E" w:rsidRPr="00512F1E" w:rsidTr="00CD3723">
        <w:trPr>
          <w:trHeight w:val="1335"/>
        </w:trPr>
        <w:tc>
          <w:tcPr>
            <w:tcW w:w="1300" w:type="dxa"/>
            <w:tcBorders>
              <w:top w:val="nil"/>
              <w:left w:val="single" w:sz="4" w:space="0" w:color="auto"/>
              <w:bottom w:val="nil"/>
              <w:right w:val="single" w:sz="4" w:space="0" w:color="auto"/>
            </w:tcBorders>
            <w:shd w:val="clear" w:color="auto" w:fill="auto"/>
            <w:vAlign w:val="center"/>
            <w:hideMark/>
          </w:tcPr>
          <w:p w:rsidR="00512F1E" w:rsidRPr="00512F1E" w:rsidRDefault="00512F1E" w:rsidP="00512F1E">
            <w:pPr>
              <w:suppressAutoHyphens w:val="0"/>
              <w:jc w:val="center"/>
              <w:rPr>
                <w:rFonts w:ascii="Arial" w:hAnsi="Arial" w:cs="Arial"/>
                <w:b/>
                <w:bCs/>
                <w:sz w:val="18"/>
                <w:szCs w:val="18"/>
                <w:lang w:eastAsia="fr-FR"/>
              </w:rPr>
            </w:pPr>
            <w:r w:rsidRPr="00512F1E">
              <w:rPr>
                <w:rFonts w:ascii="Arial" w:hAnsi="Arial" w:cs="Arial"/>
                <w:b/>
                <w:bCs/>
                <w:sz w:val="18"/>
                <w:szCs w:val="18"/>
                <w:lang w:eastAsia="fr-FR"/>
              </w:rPr>
              <w:t> </w:t>
            </w:r>
          </w:p>
        </w:tc>
        <w:tc>
          <w:tcPr>
            <w:tcW w:w="1300" w:type="dxa"/>
            <w:tcBorders>
              <w:top w:val="nil"/>
              <w:left w:val="nil"/>
              <w:bottom w:val="single" w:sz="4" w:space="0" w:color="auto"/>
              <w:right w:val="nil"/>
            </w:tcBorders>
            <w:shd w:val="clear" w:color="auto" w:fill="auto"/>
            <w:vAlign w:val="center"/>
            <w:hideMark/>
          </w:tcPr>
          <w:p w:rsidR="00512F1E" w:rsidRPr="00512F1E" w:rsidRDefault="00512F1E" w:rsidP="00512F1E">
            <w:pPr>
              <w:suppressAutoHyphens w:val="0"/>
              <w:jc w:val="center"/>
              <w:rPr>
                <w:rFonts w:ascii="Arial" w:hAnsi="Arial" w:cs="Arial"/>
                <w:b/>
                <w:bCs/>
                <w:sz w:val="18"/>
                <w:szCs w:val="18"/>
                <w:lang w:eastAsia="fr-FR"/>
              </w:rPr>
            </w:pPr>
            <w:r w:rsidRPr="00512F1E">
              <w:rPr>
                <w:rFonts w:ascii="Arial" w:hAnsi="Arial" w:cs="Arial"/>
                <w:b/>
                <w:bCs/>
                <w:sz w:val="18"/>
                <w:szCs w:val="18"/>
                <w:lang w:eastAsia="fr-FR"/>
              </w:rPr>
              <w:t>F</w:t>
            </w:r>
          </w:p>
        </w:tc>
        <w:tc>
          <w:tcPr>
            <w:tcW w:w="1300" w:type="dxa"/>
            <w:tcBorders>
              <w:top w:val="nil"/>
              <w:left w:val="single" w:sz="4" w:space="0" w:color="auto"/>
              <w:bottom w:val="single" w:sz="4" w:space="0" w:color="auto"/>
              <w:right w:val="nil"/>
            </w:tcBorders>
            <w:shd w:val="clear" w:color="auto" w:fill="auto"/>
            <w:vAlign w:val="center"/>
            <w:hideMark/>
          </w:tcPr>
          <w:p w:rsidR="00512F1E" w:rsidRPr="00512F1E" w:rsidRDefault="00512F1E" w:rsidP="00512F1E">
            <w:pPr>
              <w:suppressAutoHyphens w:val="0"/>
              <w:jc w:val="center"/>
              <w:rPr>
                <w:rFonts w:ascii="Arial" w:hAnsi="Arial" w:cs="Arial"/>
                <w:b/>
                <w:bCs/>
                <w:sz w:val="18"/>
                <w:szCs w:val="18"/>
                <w:lang w:eastAsia="fr-FR"/>
              </w:rPr>
            </w:pPr>
            <w:r w:rsidRPr="00512F1E">
              <w:rPr>
                <w:rFonts w:ascii="Arial" w:hAnsi="Arial" w:cs="Arial"/>
                <w:b/>
                <w:bCs/>
                <w:sz w:val="18"/>
                <w:szCs w:val="18"/>
                <w:lang w:eastAsia="fr-FR"/>
              </w:rPr>
              <w:t>H</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512F1E" w:rsidRPr="00512F1E" w:rsidRDefault="00512F1E" w:rsidP="00512F1E">
            <w:pPr>
              <w:suppressAutoHyphens w:val="0"/>
              <w:jc w:val="center"/>
              <w:rPr>
                <w:rFonts w:ascii="Arial" w:hAnsi="Arial" w:cs="Arial"/>
                <w:b/>
                <w:bCs/>
                <w:sz w:val="18"/>
                <w:szCs w:val="18"/>
                <w:lang w:eastAsia="fr-FR"/>
              </w:rPr>
            </w:pPr>
            <w:r w:rsidRPr="00512F1E">
              <w:rPr>
                <w:rFonts w:ascii="Arial" w:hAnsi="Arial" w:cs="Arial"/>
                <w:b/>
                <w:bCs/>
                <w:sz w:val="18"/>
                <w:szCs w:val="18"/>
                <w:lang w:eastAsia="fr-FR"/>
              </w:rPr>
              <w:t>TOTAL</w:t>
            </w:r>
          </w:p>
        </w:tc>
        <w:tc>
          <w:tcPr>
            <w:tcW w:w="1940" w:type="dxa"/>
            <w:tcBorders>
              <w:top w:val="nil"/>
              <w:left w:val="nil"/>
              <w:bottom w:val="single" w:sz="4" w:space="0" w:color="auto"/>
              <w:right w:val="single" w:sz="4" w:space="0" w:color="auto"/>
            </w:tcBorders>
            <w:shd w:val="clear" w:color="000000" w:fill="FFFF00"/>
            <w:vAlign w:val="center"/>
            <w:hideMark/>
          </w:tcPr>
          <w:p w:rsidR="00512F1E" w:rsidRPr="00512F1E" w:rsidRDefault="00512F1E" w:rsidP="00512F1E">
            <w:pPr>
              <w:suppressAutoHyphens w:val="0"/>
              <w:jc w:val="center"/>
              <w:rPr>
                <w:rFonts w:ascii="Arial" w:hAnsi="Arial" w:cs="Arial"/>
                <w:b/>
                <w:bCs/>
                <w:sz w:val="18"/>
                <w:szCs w:val="18"/>
                <w:lang w:eastAsia="fr-FR"/>
              </w:rPr>
            </w:pPr>
            <w:r w:rsidRPr="00512F1E">
              <w:rPr>
                <w:rFonts w:ascii="Arial" w:hAnsi="Arial" w:cs="Arial"/>
                <w:b/>
                <w:bCs/>
                <w:sz w:val="18"/>
                <w:szCs w:val="18"/>
                <w:lang w:eastAsia="fr-FR"/>
              </w:rPr>
              <w:t>Et 95 protocoles télétravail médical    Femmes : 70          Hommes : 25                                         Age:  NR</w:t>
            </w:r>
          </w:p>
        </w:tc>
      </w:tr>
      <w:tr w:rsidR="00512F1E" w:rsidRPr="00512F1E" w:rsidTr="00CD3723">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2F1E" w:rsidRPr="00512F1E" w:rsidRDefault="00512F1E" w:rsidP="00512F1E">
            <w:pPr>
              <w:suppressAutoHyphens w:val="0"/>
              <w:jc w:val="center"/>
              <w:rPr>
                <w:rFonts w:ascii="Arial" w:hAnsi="Arial" w:cs="Arial"/>
                <w:color w:val="000000"/>
                <w:sz w:val="22"/>
                <w:szCs w:val="22"/>
                <w:lang w:eastAsia="fr-FR"/>
              </w:rPr>
            </w:pPr>
            <w:r w:rsidRPr="00512F1E">
              <w:rPr>
                <w:rFonts w:ascii="Arial" w:hAnsi="Arial" w:cs="Arial"/>
                <w:color w:val="000000"/>
                <w:sz w:val="22"/>
                <w:szCs w:val="22"/>
                <w:lang w:eastAsia="fr-FR"/>
              </w:rPr>
              <w:t>&lt;  30 ans</w:t>
            </w:r>
          </w:p>
        </w:tc>
        <w:tc>
          <w:tcPr>
            <w:tcW w:w="1300" w:type="dxa"/>
            <w:tcBorders>
              <w:top w:val="nil"/>
              <w:left w:val="nil"/>
              <w:bottom w:val="single" w:sz="4" w:space="0" w:color="auto"/>
              <w:right w:val="single" w:sz="4" w:space="0" w:color="auto"/>
            </w:tcBorders>
            <w:shd w:val="clear" w:color="auto" w:fill="auto"/>
            <w:vAlign w:val="center"/>
            <w:hideMark/>
          </w:tcPr>
          <w:p w:rsidR="00512F1E" w:rsidRPr="00512F1E" w:rsidRDefault="00512F1E" w:rsidP="00512F1E">
            <w:pPr>
              <w:suppressAutoHyphens w:val="0"/>
              <w:jc w:val="center"/>
              <w:rPr>
                <w:rFonts w:ascii="Arial" w:hAnsi="Arial" w:cs="Arial"/>
                <w:sz w:val="20"/>
                <w:szCs w:val="20"/>
                <w:lang w:eastAsia="fr-FR"/>
              </w:rPr>
            </w:pPr>
            <w:r w:rsidRPr="00512F1E">
              <w:rPr>
                <w:rFonts w:ascii="Arial" w:hAnsi="Arial" w:cs="Arial"/>
                <w:sz w:val="20"/>
                <w:szCs w:val="20"/>
                <w:lang w:eastAsia="fr-FR"/>
              </w:rPr>
              <w:t> </w:t>
            </w:r>
          </w:p>
        </w:tc>
        <w:tc>
          <w:tcPr>
            <w:tcW w:w="1300" w:type="dxa"/>
            <w:tcBorders>
              <w:top w:val="nil"/>
              <w:left w:val="nil"/>
              <w:bottom w:val="single" w:sz="4" w:space="0" w:color="auto"/>
              <w:right w:val="single" w:sz="4" w:space="0" w:color="auto"/>
            </w:tcBorders>
            <w:shd w:val="clear" w:color="auto" w:fill="auto"/>
            <w:vAlign w:val="center"/>
            <w:hideMark/>
          </w:tcPr>
          <w:p w:rsidR="00512F1E" w:rsidRPr="00512F1E" w:rsidRDefault="00512F1E" w:rsidP="00512F1E">
            <w:pPr>
              <w:suppressAutoHyphens w:val="0"/>
              <w:jc w:val="center"/>
              <w:rPr>
                <w:rFonts w:ascii="Arial" w:hAnsi="Arial" w:cs="Arial"/>
                <w:sz w:val="20"/>
                <w:szCs w:val="20"/>
                <w:lang w:eastAsia="fr-FR"/>
              </w:rPr>
            </w:pPr>
            <w:r w:rsidRPr="00512F1E">
              <w:rPr>
                <w:rFonts w:ascii="Arial" w:hAnsi="Arial" w:cs="Arial"/>
                <w:sz w:val="20"/>
                <w:szCs w:val="20"/>
                <w:lang w:eastAsia="fr-FR"/>
              </w:rPr>
              <w:t> </w:t>
            </w:r>
          </w:p>
        </w:tc>
        <w:tc>
          <w:tcPr>
            <w:tcW w:w="1300" w:type="dxa"/>
            <w:tcBorders>
              <w:top w:val="nil"/>
              <w:left w:val="nil"/>
              <w:bottom w:val="single" w:sz="4" w:space="0" w:color="auto"/>
              <w:right w:val="single" w:sz="4" w:space="0" w:color="auto"/>
            </w:tcBorders>
            <w:shd w:val="clear" w:color="auto" w:fill="auto"/>
            <w:vAlign w:val="center"/>
            <w:hideMark/>
          </w:tcPr>
          <w:p w:rsidR="00512F1E" w:rsidRPr="00512F1E" w:rsidRDefault="00512F1E" w:rsidP="00512F1E">
            <w:pPr>
              <w:suppressAutoHyphens w:val="0"/>
              <w:jc w:val="center"/>
              <w:rPr>
                <w:rFonts w:ascii="Arial" w:hAnsi="Arial" w:cs="Arial"/>
                <w:sz w:val="20"/>
                <w:szCs w:val="20"/>
                <w:lang w:eastAsia="fr-FR"/>
              </w:rPr>
            </w:pPr>
            <w:r w:rsidRPr="00512F1E">
              <w:rPr>
                <w:rFonts w:ascii="Arial" w:hAnsi="Arial" w:cs="Arial"/>
                <w:sz w:val="20"/>
                <w:szCs w:val="20"/>
                <w:lang w:eastAsia="fr-FR"/>
              </w:rPr>
              <w:t> </w:t>
            </w:r>
          </w:p>
        </w:tc>
        <w:tc>
          <w:tcPr>
            <w:tcW w:w="1940" w:type="dxa"/>
            <w:tcBorders>
              <w:top w:val="nil"/>
              <w:left w:val="nil"/>
              <w:bottom w:val="nil"/>
              <w:right w:val="nil"/>
            </w:tcBorders>
            <w:shd w:val="clear" w:color="auto" w:fill="auto"/>
            <w:noWrap/>
            <w:vAlign w:val="bottom"/>
            <w:hideMark/>
          </w:tcPr>
          <w:p w:rsidR="00512F1E" w:rsidRPr="00512F1E" w:rsidRDefault="00512F1E" w:rsidP="00512F1E">
            <w:pPr>
              <w:suppressAutoHyphens w:val="0"/>
              <w:jc w:val="center"/>
              <w:rPr>
                <w:rFonts w:ascii="Arial" w:hAnsi="Arial" w:cs="Arial"/>
                <w:sz w:val="20"/>
                <w:szCs w:val="20"/>
                <w:lang w:eastAsia="fr-FR"/>
              </w:rPr>
            </w:pPr>
          </w:p>
        </w:tc>
      </w:tr>
      <w:tr w:rsidR="00512F1E" w:rsidRPr="00512F1E" w:rsidTr="00CD3723">
        <w:trPr>
          <w:trHeight w:val="300"/>
        </w:trPr>
        <w:tc>
          <w:tcPr>
            <w:tcW w:w="1300" w:type="dxa"/>
            <w:tcBorders>
              <w:top w:val="nil"/>
              <w:left w:val="single" w:sz="4" w:space="0" w:color="auto"/>
              <w:bottom w:val="single" w:sz="4" w:space="0" w:color="auto"/>
              <w:right w:val="single" w:sz="4" w:space="0" w:color="auto"/>
            </w:tcBorders>
            <w:shd w:val="clear" w:color="auto" w:fill="auto"/>
            <w:vAlign w:val="bottom"/>
            <w:hideMark/>
          </w:tcPr>
          <w:p w:rsidR="00512F1E" w:rsidRPr="00512F1E" w:rsidRDefault="00512F1E" w:rsidP="00512F1E">
            <w:pPr>
              <w:suppressAutoHyphens w:val="0"/>
              <w:jc w:val="center"/>
              <w:rPr>
                <w:rFonts w:ascii="Arial" w:hAnsi="Arial" w:cs="Arial"/>
                <w:color w:val="000000"/>
                <w:sz w:val="22"/>
                <w:szCs w:val="22"/>
                <w:lang w:eastAsia="fr-FR"/>
              </w:rPr>
            </w:pPr>
            <w:r w:rsidRPr="00512F1E">
              <w:rPr>
                <w:rFonts w:ascii="Arial" w:hAnsi="Arial" w:cs="Arial"/>
                <w:color w:val="000000"/>
                <w:sz w:val="22"/>
                <w:szCs w:val="22"/>
                <w:lang w:eastAsia="fr-FR"/>
              </w:rPr>
              <w:t>30 à 39 ans</w:t>
            </w:r>
          </w:p>
        </w:tc>
        <w:tc>
          <w:tcPr>
            <w:tcW w:w="1300" w:type="dxa"/>
            <w:tcBorders>
              <w:top w:val="nil"/>
              <w:left w:val="nil"/>
              <w:bottom w:val="single" w:sz="4" w:space="0" w:color="auto"/>
              <w:right w:val="single" w:sz="4" w:space="0" w:color="auto"/>
            </w:tcBorders>
            <w:shd w:val="clear" w:color="auto" w:fill="auto"/>
            <w:vAlign w:val="center"/>
            <w:hideMark/>
          </w:tcPr>
          <w:p w:rsidR="00512F1E" w:rsidRPr="00512F1E" w:rsidRDefault="00512F1E" w:rsidP="00512F1E">
            <w:pPr>
              <w:suppressAutoHyphens w:val="0"/>
              <w:jc w:val="center"/>
              <w:rPr>
                <w:rFonts w:ascii="Arial" w:hAnsi="Arial" w:cs="Arial"/>
                <w:sz w:val="20"/>
                <w:szCs w:val="20"/>
                <w:lang w:eastAsia="fr-FR"/>
              </w:rPr>
            </w:pPr>
            <w:r w:rsidRPr="00512F1E">
              <w:rPr>
                <w:rFonts w:ascii="Arial" w:hAnsi="Arial" w:cs="Arial"/>
                <w:sz w:val="20"/>
                <w:szCs w:val="20"/>
                <w:lang w:eastAsia="fr-FR"/>
              </w:rPr>
              <w:t> </w:t>
            </w:r>
          </w:p>
        </w:tc>
        <w:tc>
          <w:tcPr>
            <w:tcW w:w="1300" w:type="dxa"/>
            <w:tcBorders>
              <w:top w:val="nil"/>
              <w:left w:val="nil"/>
              <w:bottom w:val="single" w:sz="4" w:space="0" w:color="auto"/>
              <w:right w:val="single" w:sz="4" w:space="0" w:color="auto"/>
            </w:tcBorders>
            <w:shd w:val="clear" w:color="auto" w:fill="auto"/>
            <w:vAlign w:val="center"/>
            <w:hideMark/>
          </w:tcPr>
          <w:p w:rsidR="00512F1E" w:rsidRPr="00512F1E" w:rsidRDefault="00512F1E" w:rsidP="00512F1E">
            <w:pPr>
              <w:suppressAutoHyphens w:val="0"/>
              <w:jc w:val="center"/>
              <w:rPr>
                <w:rFonts w:ascii="Arial" w:hAnsi="Arial" w:cs="Arial"/>
                <w:sz w:val="20"/>
                <w:szCs w:val="20"/>
                <w:lang w:eastAsia="fr-FR"/>
              </w:rPr>
            </w:pPr>
            <w:r w:rsidRPr="00512F1E">
              <w:rPr>
                <w:rFonts w:ascii="Arial" w:hAnsi="Arial" w:cs="Arial"/>
                <w:sz w:val="20"/>
                <w:szCs w:val="20"/>
                <w:lang w:eastAsia="fr-FR"/>
              </w:rPr>
              <w:t> </w:t>
            </w:r>
          </w:p>
        </w:tc>
        <w:tc>
          <w:tcPr>
            <w:tcW w:w="1300" w:type="dxa"/>
            <w:tcBorders>
              <w:top w:val="nil"/>
              <w:left w:val="nil"/>
              <w:bottom w:val="single" w:sz="4" w:space="0" w:color="auto"/>
              <w:right w:val="single" w:sz="4" w:space="0" w:color="auto"/>
            </w:tcBorders>
            <w:shd w:val="clear" w:color="auto" w:fill="auto"/>
            <w:vAlign w:val="center"/>
            <w:hideMark/>
          </w:tcPr>
          <w:p w:rsidR="00512F1E" w:rsidRPr="00512F1E" w:rsidRDefault="00512F1E" w:rsidP="00512F1E">
            <w:pPr>
              <w:suppressAutoHyphens w:val="0"/>
              <w:jc w:val="center"/>
              <w:rPr>
                <w:rFonts w:ascii="Arial" w:hAnsi="Arial" w:cs="Arial"/>
                <w:sz w:val="20"/>
                <w:szCs w:val="20"/>
                <w:lang w:eastAsia="fr-FR"/>
              </w:rPr>
            </w:pPr>
            <w:r w:rsidRPr="00512F1E">
              <w:rPr>
                <w:rFonts w:ascii="Arial" w:hAnsi="Arial" w:cs="Arial"/>
                <w:sz w:val="20"/>
                <w:szCs w:val="20"/>
                <w:lang w:eastAsia="fr-FR"/>
              </w:rPr>
              <w:t> </w:t>
            </w:r>
          </w:p>
        </w:tc>
        <w:tc>
          <w:tcPr>
            <w:tcW w:w="1940" w:type="dxa"/>
            <w:tcBorders>
              <w:top w:val="nil"/>
              <w:left w:val="nil"/>
              <w:bottom w:val="nil"/>
              <w:right w:val="nil"/>
            </w:tcBorders>
            <w:shd w:val="clear" w:color="auto" w:fill="auto"/>
            <w:noWrap/>
            <w:vAlign w:val="bottom"/>
            <w:hideMark/>
          </w:tcPr>
          <w:p w:rsidR="00512F1E" w:rsidRPr="00512F1E" w:rsidRDefault="00512F1E" w:rsidP="00512F1E">
            <w:pPr>
              <w:suppressAutoHyphens w:val="0"/>
              <w:jc w:val="center"/>
              <w:rPr>
                <w:rFonts w:ascii="Arial" w:hAnsi="Arial" w:cs="Arial"/>
                <w:sz w:val="20"/>
                <w:szCs w:val="20"/>
                <w:lang w:eastAsia="fr-FR"/>
              </w:rPr>
            </w:pPr>
          </w:p>
        </w:tc>
      </w:tr>
      <w:tr w:rsidR="00512F1E" w:rsidRPr="00512F1E" w:rsidTr="00CD3723">
        <w:trPr>
          <w:trHeight w:val="300"/>
        </w:trPr>
        <w:tc>
          <w:tcPr>
            <w:tcW w:w="1300" w:type="dxa"/>
            <w:tcBorders>
              <w:top w:val="nil"/>
              <w:left w:val="single" w:sz="4" w:space="0" w:color="auto"/>
              <w:bottom w:val="single" w:sz="4" w:space="0" w:color="auto"/>
              <w:right w:val="single" w:sz="4" w:space="0" w:color="auto"/>
            </w:tcBorders>
            <w:shd w:val="clear" w:color="auto" w:fill="auto"/>
            <w:vAlign w:val="bottom"/>
            <w:hideMark/>
          </w:tcPr>
          <w:p w:rsidR="00512F1E" w:rsidRPr="00512F1E" w:rsidRDefault="00512F1E" w:rsidP="00512F1E">
            <w:pPr>
              <w:suppressAutoHyphens w:val="0"/>
              <w:jc w:val="center"/>
              <w:rPr>
                <w:rFonts w:ascii="Arial" w:hAnsi="Arial" w:cs="Arial"/>
                <w:color w:val="000000"/>
                <w:sz w:val="22"/>
                <w:szCs w:val="22"/>
                <w:lang w:eastAsia="fr-FR"/>
              </w:rPr>
            </w:pPr>
            <w:r w:rsidRPr="00512F1E">
              <w:rPr>
                <w:rFonts w:ascii="Arial" w:hAnsi="Arial" w:cs="Arial"/>
                <w:color w:val="000000"/>
                <w:sz w:val="22"/>
                <w:szCs w:val="22"/>
                <w:lang w:eastAsia="fr-FR"/>
              </w:rPr>
              <w:t>40 à 49 ans</w:t>
            </w:r>
          </w:p>
        </w:tc>
        <w:tc>
          <w:tcPr>
            <w:tcW w:w="1300" w:type="dxa"/>
            <w:tcBorders>
              <w:top w:val="nil"/>
              <w:left w:val="nil"/>
              <w:bottom w:val="single" w:sz="4" w:space="0" w:color="auto"/>
              <w:right w:val="nil"/>
            </w:tcBorders>
            <w:shd w:val="clear" w:color="auto" w:fill="auto"/>
            <w:vAlign w:val="center"/>
            <w:hideMark/>
          </w:tcPr>
          <w:p w:rsidR="00512F1E" w:rsidRPr="00512F1E" w:rsidRDefault="00512F1E" w:rsidP="00512F1E">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9 </w:t>
            </w:r>
          </w:p>
        </w:tc>
        <w:tc>
          <w:tcPr>
            <w:tcW w:w="1300" w:type="dxa"/>
            <w:tcBorders>
              <w:top w:val="nil"/>
              <w:left w:val="single" w:sz="4" w:space="0" w:color="auto"/>
              <w:bottom w:val="single" w:sz="4" w:space="0" w:color="auto"/>
              <w:right w:val="nil"/>
            </w:tcBorders>
            <w:shd w:val="clear" w:color="auto" w:fill="auto"/>
            <w:vAlign w:val="center"/>
            <w:hideMark/>
          </w:tcPr>
          <w:p w:rsidR="00512F1E" w:rsidRPr="00512F1E" w:rsidRDefault="00512F1E" w:rsidP="00512F1E">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6 </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512F1E" w:rsidRPr="00512F1E" w:rsidRDefault="00512F1E" w:rsidP="00512F1E">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15 </w:t>
            </w:r>
          </w:p>
        </w:tc>
        <w:tc>
          <w:tcPr>
            <w:tcW w:w="1940" w:type="dxa"/>
            <w:tcBorders>
              <w:top w:val="nil"/>
              <w:left w:val="nil"/>
              <w:bottom w:val="nil"/>
              <w:right w:val="nil"/>
            </w:tcBorders>
            <w:shd w:val="clear" w:color="auto" w:fill="auto"/>
            <w:noWrap/>
            <w:vAlign w:val="bottom"/>
            <w:hideMark/>
          </w:tcPr>
          <w:p w:rsidR="00512F1E" w:rsidRPr="00512F1E" w:rsidRDefault="00512F1E" w:rsidP="00512F1E">
            <w:pPr>
              <w:suppressAutoHyphens w:val="0"/>
              <w:jc w:val="center"/>
              <w:rPr>
                <w:rFonts w:ascii="Arial" w:hAnsi="Arial" w:cs="Arial"/>
                <w:sz w:val="20"/>
                <w:szCs w:val="20"/>
                <w:lang w:eastAsia="fr-FR"/>
              </w:rPr>
            </w:pPr>
          </w:p>
        </w:tc>
      </w:tr>
      <w:tr w:rsidR="00512F1E" w:rsidRPr="00512F1E" w:rsidTr="00CD3723">
        <w:trPr>
          <w:trHeight w:val="300"/>
        </w:trPr>
        <w:tc>
          <w:tcPr>
            <w:tcW w:w="1300" w:type="dxa"/>
            <w:tcBorders>
              <w:top w:val="nil"/>
              <w:left w:val="single" w:sz="4" w:space="0" w:color="auto"/>
              <w:bottom w:val="single" w:sz="4" w:space="0" w:color="auto"/>
              <w:right w:val="single" w:sz="4" w:space="0" w:color="auto"/>
            </w:tcBorders>
            <w:shd w:val="clear" w:color="auto" w:fill="auto"/>
            <w:vAlign w:val="bottom"/>
            <w:hideMark/>
          </w:tcPr>
          <w:p w:rsidR="00512F1E" w:rsidRPr="00512F1E" w:rsidRDefault="00512F1E" w:rsidP="00512F1E">
            <w:pPr>
              <w:suppressAutoHyphens w:val="0"/>
              <w:jc w:val="center"/>
              <w:rPr>
                <w:rFonts w:ascii="Arial" w:hAnsi="Arial" w:cs="Arial"/>
                <w:color w:val="000000"/>
                <w:sz w:val="22"/>
                <w:szCs w:val="22"/>
                <w:lang w:eastAsia="fr-FR"/>
              </w:rPr>
            </w:pPr>
            <w:r w:rsidRPr="00512F1E">
              <w:rPr>
                <w:rFonts w:ascii="Arial" w:hAnsi="Arial" w:cs="Arial"/>
                <w:color w:val="000000"/>
                <w:sz w:val="22"/>
                <w:szCs w:val="22"/>
                <w:lang w:eastAsia="fr-FR"/>
              </w:rPr>
              <w:t>≥  50 ans</w:t>
            </w:r>
          </w:p>
        </w:tc>
        <w:tc>
          <w:tcPr>
            <w:tcW w:w="1300" w:type="dxa"/>
            <w:tcBorders>
              <w:top w:val="nil"/>
              <w:left w:val="nil"/>
              <w:bottom w:val="single" w:sz="4" w:space="0" w:color="auto"/>
              <w:right w:val="single" w:sz="4" w:space="0" w:color="auto"/>
            </w:tcBorders>
            <w:shd w:val="clear" w:color="auto" w:fill="auto"/>
            <w:vAlign w:val="center"/>
            <w:hideMark/>
          </w:tcPr>
          <w:p w:rsidR="00512F1E" w:rsidRPr="00512F1E" w:rsidRDefault="00512F1E" w:rsidP="00512F1E">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16 </w:t>
            </w:r>
          </w:p>
        </w:tc>
        <w:tc>
          <w:tcPr>
            <w:tcW w:w="1300" w:type="dxa"/>
            <w:tcBorders>
              <w:top w:val="nil"/>
              <w:left w:val="nil"/>
              <w:bottom w:val="single" w:sz="4" w:space="0" w:color="auto"/>
              <w:right w:val="single" w:sz="4" w:space="0" w:color="auto"/>
            </w:tcBorders>
            <w:shd w:val="clear" w:color="auto" w:fill="auto"/>
            <w:vAlign w:val="center"/>
            <w:hideMark/>
          </w:tcPr>
          <w:p w:rsidR="00512F1E" w:rsidRPr="00512F1E" w:rsidRDefault="00512F1E" w:rsidP="00512F1E">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8 </w:t>
            </w:r>
          </w:p>
        </w:tc>
        <w:tc>
          <w:tcPr>
            <w:tcW w:w="1300" w:type="dxa"/>
            <w:tcBorders>
              <w:top w:val="nil"/>
              <w:left w:val="nil"/>
              <w:bottom w:val="single" w:sz="4" w:space="0" w:color="auto"/>
              <w:right w:val="single" w:sz="4" w:space="0" w:color="auto"/>
            </w:tcBorders>
            <w:shd w:val="clear" w:color="auto" w:fill="auto"/>
            <w:vAlign w:val="center"/>
            <w:hideMark/>
          </w:tcPr>
          <w:p w:rsidR="00512F1E" w:rsidRPr="00512F1E" w:rsidRDefault="00512F1E" w:rsidP="00512F1E">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24 </w:t>
            </w:r>
          </w:p>
        </w:tc>
        <w:tc>
          <w:tcPr>
            <w:tcW w:w="1940" w:type="dxa"/>
            <w:tcBorders>
              <w:top w:val="nil"/>
              <w:left w:val="nil"/>
              <w:bottom w:val="nil"/>
              <w:right w:val="nil"/>
            </w:tcBorders>
            <w:shd w:val="clear" w:color="auto" w:fill="auto"/>
            <w:noWrap/>
            <w:vAlign w:val="bottom"/>
            <w:hideMark/>
          </w:tcPr>
          <w:p w:rsidR="00512F1E" w:rsidRPr="00512F1E" w:rsidRDefault="00512F1E" w:rsidP="00512F1E">
            <w:pPr>
              <w:suppressAutoHyphens w:val="0"/>
              <w:jc w:val="center"/>
              <w:rPr>
                <w:rFonts w:ascii="Arial" w:hAnsi="Arial" w:cs="Arial"/>
                <w:sz w:val="20"/>
                <w:szCs w:val="20"/>
                <w:lang w:eastAsia="fr-FR"/>
              </w:rPr>
            </w:pPr>
          </w:p>
        </w:tc>
      </w:tr>
    </w:tbl>
    <w:p w:rsidR="00512F1E" w:rsidRDefault="00512F1E" w:rsidP="00512F1E">
      <w:pPr>
        <w:pStyle w:val="Corpsdetexte"/>
      </w:pPr>
    </w:p>
    <w:p w:rsidR="00512F1E" w:rsidRDefault="00512F1E" w:rsidP="00512F1E">
      <w:pPr>
        <w:pStyle w:val="Corpsdetexte"/>
      </w:pPr>
    </w:p>
    <w:p w:rsidR="00D0474B" w:rsidRDefault="00D0474B" w:rsidP="00512F1E">
      <w:pPr>
        <w:pStyle w:val="Corpsdetexte"/>
      </w:pPr>
    </w:p>
    <w:p w:rsidR="00D0474B" w:rsidRDefault="00D0474B" w:rsidP="00512F1E">
      <w:pPr>
        <w:pStyle w:val="Corpsdetexte"/>
      </w:pPr>
    </w:p>
    <w:p w:rsidR="00D0474B" w:rsidRPr="00D0474B" w:rsidRDefault="00D0474B" w:rsidP="00512F1E">
      <w:pPr>
        <w:pStyle w:val="Corpsdetexte"/>
        <w:rPr>
          <w:rFonts w:ascii="Arial" w:hAnsi="Arial" w:cs="Arial"/>
          <w:i/>
          <w:iCs/>
          <w:color w:val="00B050"/>
          <w:sz w:val="22"/>
          <w:szCs w:val="22"/>
          <w:lang w:eastAsia="fr-FR"/>
        </w:rPr>
      </w:pPr>
      <w:r>
        <w:rPr>
          <w:rFonts w:ascii="Arial" w:hAnsi="Arial" w:cs="Arial"/>
          <w:i/>
          <w:iCs/>
          <w:color w:val="00B050"/>
          <w:sz w:val="22"/>
          <w:szCs w:val="22"/>
          <w:lang w:eastAsia="fr-FR"/>
        </w:rPr>
        <w:t>BDS FPE 109</w:t>
      </w:r>
    </w:p>
    <w:tbl>
      <w:tblPr>
        <w:tblW w:w="6320" w:type="dxa"/>
        <w:tblInd w:w="562" w:type="dxa"/>
        <w:tblCellMar>
          <w:left w:w="70" w:type="dxa"/>
          <w:right w:w="70" w:type="dxa"/>
        </w:tblCellMar>
        <w:tblLook w:val="04A0" w:firstRow="1" w:lastRow="0" w:firstColumn="1" w:lastColumn="0" w:noHBand="0" w:noVBand="1"/>
      </w:tblPr>
      <w:tblGrid>
        <w:gridCol w:w="1300"/>
        <w:gridCol w:w="1300"/>
        <w:gridCol w:w="2420"/>
        <w:gridCol w:w="1300"/>
      </w:tblGrid>
      <w:tr w:rsidR="007053C5" w:rsidRPr="00512F1E" w:rsidTr="006D7318">
        <w:trPr>
          <w:trHeight w:val="945"/>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b/>
                <w:bCs/>
                <w:sz w:val="18"/>
                <w:szCs w:val="18"/>
                <w:lang w:eastAsia="fr-FR"/>
              </w:rPr>
            </w:pPr>
            <w:r w:rsidRPr="00512F1E">
              <w:rPr>
                <w:rFonts w:ascii="Arial" w:hAnsi="Arial" w:cs="Arial"/>
                <w:b/>
                <w:bCs/>
                <w:sz w:val="18"/>
                <w:szCs w:val="18"/>
                <w:lang w:eastAsia="fr-FR"/>
              </w:rPr>
              <w:t>NOMBRE D'AGENTS</w:t>
            </w:r>
          </w:p>
        </w:tc>
        <w:tc>
          <w:tcPr>
            <w:tcW w:w="5020" w:type="dxa"/>
            <w:gridSpan w:val="3"/>
            <w:tcBorders>
              <w:top w:val="single" w:sz="4" w:space="0" w:color="auto"/>
              <w:left w:val="nil"/>
              <w:bottom w:val="single" w:sz="4" w:space="0" w:color="auto"/>
              <w:right w:val="single" w:sz="4" w:space="0" w:color="auto"/>
            </w:tcBorders>
            <w:shd w:val="clear" w:color="969696" w:fill="8FAADC"/>
            <w:vAlign w:val="center"/>
            <w:hideMark/>
          </w:tcPr>
          <w:p w:rsidR="007053C5" w:rsidRPr="00512F1E" w:rsidRDefault="007053C5" w:rsidP="00CA4924">
            <w:pPr>
              <w:suppressAutoHyphens w:val="0"/>
              <w:jc w:val="center"/>
              <w:rPr>
                <w:rFonts w:ascii="Arial" w:hAnsi="Arial" w:cs="Arial"/>
                <w:b/>
                <w:bCs/>
                <w:sz w:val="18"/>
                <w:szCs w:val="18"/>
                <w:lang w:eastAsia="fr-FR"/>
              </w:rPr>
            </w:pPr>
            <w:r w:rsidRPr="00512F1E">
              <w:rPr>
                <w:rFonts w:ascii="Arial" w:hAnsi="Arial" w:cs="Arial"/>
                <w:b/>
                <w:bCs/>
                <w:sz w:val="18"/>
                <w:szCs w:val="18"/>
                <w:lang w:eastAsia="fr-FR"/>
              </w:rPr>
              <w:t>Nombre d’agents considérés définitivement inaptes à leur emploi au cours de l'année par le comité médical ou la commission de réforme</w:t>
            </w:r>
          </w:p>
        </w:tc>
      </w:tr>
      <w:tr w:rsidR="007053C5" w:rsidRPr="00512F1E" w:rsidTr="002C2239">
        <w:trPr>
          <w:trHeight w:val="1335"/>
        </w:trPr>
        <w:tc>
          <w:tcPr>
            <w:tcW w:w="1300" w:type="dxa"/>
            <w:tcBorders>
              <w:top w:val="nil"/>
              <w:left w:val="single" w:sz="4" w:space="0" w:color="auto"/>
              <w:bottom w:val="nil"/>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b/>
                <w:bCs/>
                <w:sz w:val="18"/>
                <w:szCs w:val="18"/>
                <w:lang w:eastAsia="fr-FR"/>
              </w:rPr>
            </w:pPr>
            <w:r w:rsidRPr="00512F1E">
              <w:rPr>
                <w:rFonts w:ascii="Arial" w:hAnsi="Arial" w:cs="Arial"/>
                <w:b/>
                <w:bCs/>
                <w:sz w:val="18"/>
                <w:szCs w:val="18"/>
                <w:lang w:eastAsia="fr-FR"/>
              </w:rPr>
              <w:t> </w:t>
            </w:r>
          </w:p>
        </w:tc>
        <w:tc>
          <w:tcPr>
            <w:tcW w:w="1300" w:type="dxa"/>
            <w:tcBorders>
              <w:top w:val="nil"/>
              <w:left w:val="nil"/>
              <w:bottom w:val="single" w:sz="4" w:space="0" w:color="auto"/>
              <w:right w:val="nil"/>
            </w:tcBorders>
            <w:shd w:val="clear" w:color="auto" w:fill="auto"/>
            <w:vAlign w:val="center"/>
            <w:hideMark/>
          </w:tcPr>
          <w:p w:rsidR="007053C5" w:rsidRPr="00512F1E" w:rsidRDefault="007053C5" w:rsidP="00CA4924">
            <w:pPr>
              <w:suppressAutoHyphens w:val="0"/>
              <w:jc w:val="center"/>
              <w:rPr>
                <w:rFonts w:ascii="Arial" w:hAnsi="Arial" w:cs="Arial"/>
                <w:b/>
                <w:bCs/>
                <w:sz w:val="18"/>
                <w:szCs w:val="18"/>
                <w:lang w:eastAsia="fr-FR"/>
              </w:rPr>
            </w:pPr>
            <w:r w:rsidRPr="00512F1E">
              <w:rPr>
                <w:rFonts w:ascii="Arial" w:hAnsi="Arial" w:cs="Arial"/>
                <w:b/>
                <w:bCs/>
                <w:sz w:val="18"/>
                <w:szCs w:val="18"/>
                <w:lang w:eastAsia="fr-FR"/>
              </w:rPr>
              <w:t>F</w:t>
            </w:r>
          </w:p>
        </w:tc>
        <w:tc>
          <w:tcPr>
            <w:tcW w:w="2420" w:type="dxa"/>
            <w:tcBorders>
              <w:top w:val="nil"/>
              <w:left w:val="single" w:sz="4" w:space="0" w:color="auto"/>
              <w:bottom w:val="single" w:sz="4" w:space="0" w:color="auto"/>
              <w:right w:val="nil"/>
            </w:tcBorders>
            <w:shd w:val="clear" w:color="auto" w:fill="auto"/>
            <w:vAlign w:val="center"/>
            <w:hideMark/>
          </w:tcPr>
          <w:p w:rsidR="007053C5" w:rsidRPr="00512F1E" w:rsidRDefault="007053C5" w:rsidP="00CA4924">
            <w:pPr>
              <w:suppressAutoHyphens w:val="0"/>
              <w:jc w:val="center"/>
              <w:rPr>
                <w:rFonts w:ascii="Arial" w:hAnsi="Arial" w:cs="Arial"/>
                <w:b/>
                <w:bCs/>
                <w:sz w:val="18"/>
                <w:szCs w:val="18"/>
                <w:lang w:eastAsia="fr-FR"/>
              </w:rPr>
            </w:pPr>
            <w:r w:rsidRPr="00512F1E">
              <w:rPr>
                <w:rFonts w:ascii="Arial" w:hAnsi="Arial" w:cs="Arial"/>
                <w:b/>
                <w:bCs/>
                <w:sz w:val="18"/>
                <w:szCs w:val="18"/>
                <w:lang w:eastAsia="fr-FR"/>
              </w:rPr>
              <w:t>H</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b/>
                <w:bCs/>
                <w:sz w:val="18"/>
                <w:szCs w:val="18"/>
                <w:lang w:eastAsia="fr-FR"/>
              </w:rPr>
            </w:pPr>
            <w:r w:rsidRPr="00512F1E">
              <w:rPr>
                <w:rFonts w:ascii="Arial" w:hAnsi="Arial" w:cs="Arial"/>
                <w:b/>
                <w:bCs/>
                <w:sz w:val="18"/>
                <w:szCs w:val="18"/>
                <w:lang w:eastAsia="fr-FR"/>
              </w:rPr>
              <w:t>TOTAL</w:t>
            </w:r>
          </w:p>
        </w:tc>
      </w:tr>
      <w:tr w:rsidR="007053C5" w:rsidRPr="00512F1E" w:rsidTr="006D7318">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53C5" w:rsidRPr="00512F1E" w:rsidRDefault="007053C5" w:rsidP="00CA4924">
            <w:pPr>
              <w:suppressAutoHyphens w:val="0"/>
              <w:jc w:val="center"/>
              <w:rPr>
                <w:rFonts w:ascii="Arial" w:hAnsi="Arial" w:cs="Arial"/>
                <w:color w:val="000000"/>
                <w:sz w:val="22"/>
                <w:szCs w:val="22"/>
                <w:lang w:eastAsia="fr-FR"/>
              </w:rPr>
            </w:pPr>
            <w:r w:rsidRPr="00512F1E">
              <w:rPr>
                <w:rFonts w:ascii="Arial" w:hAnsi="Arial" w:cs="Arial"/>
                <w:color w:val="000000"/>
                <w:sz w:val="22"/>
                <w:szCs w:val="22"/>
                <w:lang w:eastAsia="fr-FR"/>
              </w:rPr>
              <w:t>&lt;  30 ans</w:t>
            </w:r>
          </w:p>
        </w:tc>
        <w:tc>
          <w:tcPr>
            <w:tcW w:w="1300" w:type="dxa"/>
            <w:tcBorders>
              <w:top w:val="nil"/>
              <w:left w:val="nil"/>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w:t>
            </w:r>
          </w:p>
        </w:tc>
        <w:tc>
          <w:tcPr>
            <w:tcW w:w="2420" w:type="dxa"/>
            <w:tcBorders>
              <w:top w:val="nil"/>
              <w:left w:val="nil"/>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w:t>
            </w:r>
          </w:p>
        </w:tc>
        <w:tc>
          <w:tcPr>
            <w:tcW w:w="1300" w:type="dxa"/>
            <w:tcBorders>
              <w:top w:val="nil"/>
              <w:left w:val="nil"/>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w:t>
            </w:r>
          </w:p>
        </w:tc>
      </w:tr>
      <w:tr w:rsidR="007053C5" w:rsidRPr="00512F1E" w:rsidTr="006D7318">
        <w:trPr>
          <w:trHeight w:val="300"/>
        </w:trPr>
        <w:tc>
          <w:tcPr>
            <w:tcW w:w="1300" w:type="dxa"/>
            <w:tcBorders>
              <w:top w:val="nil"/>
              <w:left w:val="single" w:sz="4" w:space="0" w:color="auto"/>
              <w:bottom w:val="single" w:sz="4" w:space="0" w:color="auto"/>
              <w:right w:val="single" w:sz="4" w:space="0" w:color="auto"/>
            </w:tcBorders>
            <w:shd w:val="clear" w:color="auto" w:fill="auto"/>
            <w:vAlign w:val="bottom"/>
            <w:hideMark/>
          </w:tcPr>
          <w:p w:rsidR="007053C5" w:rsidRPr="00512F1E" w:rsidRDefault="007053C5" w:rsidP="00CA4924">
            <w:pPr>
              <w:suppressAutoHyphens w:val="0"/>
              <w:jc w:val="center"/>
              <w:rPr>
                <w:rFonts w:ascii="Arial" w:hAnsi="Arial" w:cs="Arial"/>
                <w:color w:val="000000"/>
                <w:sz w:val="22"/>
                <w:szCs w:val="22"/>
                <w:lang w:eastAsia="fr-FR"/>
              </w:rPr>
            </w:pPr>
            <w:r w:rsidRPr="00512F1E">
              <w:rPr>
                <w:rFonts w:ascii="Arial" w:hAnsi="Arial" w:cs="Arial"/>
                <w:color w:val="000000"/>
                <w:sz w:val="22"/>
                <w:szCs w:val="22"/>
                <w:lang w:eastAsia="fr-FR"/>
              </w:rPr>
              <w:t>30 à 39 ans</w:t>
            </w:r>
          </w:p>
        </w:tc>
        <w:tc>
          <w:tcPr>
            <w:tcW w:w="1300" w:type="dxa"/>
            <w:tcBorders>
              <w:top w:val="nil"/>
              <w:left w:val="nil"/>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1 </w:t>
            </w:r>
          </w:p>
        </w:tc>
        <w:tc>
          <w:tcPr>
            <w:tcW w:w="2420" w:type="dxa"/>
            <w:tcBorders>
              <w:top w:val="nil"/>
              <w:left w:val="nil"/>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1 </w:t>
            </w:r>
          </w:p>
        </w:tc>
        <w:tc>
          <w:tcPr>
            <w:tcW w:w="1300" w:type="dxa"/>
            <w:tcBorders>
              <w:top w:val="nil"/>
              <w:left w:val="nil"/>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1 </w:t>
            </w:r>
          </w:p>
        </w:tc>
      </w:tr>
      <w:tr w:rsidR="007053C5" w:rsidRPr="00512F1E" w:rsidTr="006D7318">
        <w:trPr>
          <w:trHeight w:val="300"/>
        </w:trPr>
        <w:tc>
          <w:tcPr>
            <w:tcW w:w="1300" w:type="dxa"/>
            <w:tcBorders>
              <w:top w:val="nil"/>
              <w:left w:val="single" w:sz="4" w:space="0" w:color="auto"/>
              <w:bottom w:val="single" w:sz="4" w:space="0" w:color="auto"/>
              <w:right w:val="single" w:sz="4" w:space="0" w:color="auto"/>
            </w:tcBorders>
            <w:shd w:val="clear" w:color="auto" w:fill="auto"/>
            <w:vAlign w:val="bottom"/>
            <w:hideMark/>
          </w:tcPr>
          <w:p w:rsidR="007053C5" w:rsidRPr="00512F1E" w:rsidRDefault="007053C5" w:rsidP="00CA4924">
            <w:pPr>
              <w:suppressAutoHyphens w:val="0"/>
              <w:jc w:val="center"/>
              <w:rPr>
                <w:rFonts w:ascii="Arial" w:hAnsi="Arial" w:cs="Arial"/>
                <w:color w:val="000000"/>
                <w:sz w:val="22"/>
                <w:szCs w:val="22"/>
                <w:lang w:eastAsia="fr-FR"/>
              </w:rPr>
            </w:pPr>
            <w:r w:rsidRPr="00512F1E">
              <w:rPr>
                <w:rFonts w:ascii="Arial" w:hAnsi="Arial" w:cs="Arial"/>
                <w:color w:val="000000"/>
                <w:sz w:val="22"/>
                <w:szCs w:val="22"/>
                <w:lang w:eastAsia="fr-FR"/>
              </w:rPr>
              <w:t>40 à 49 ans</w:t>
            </w:r>
          </w:p>
        </w:tc>
        <w:tc>
          <w:tcPr>
            <w:tcW w:w="1300" w:type="dxa"/>
            <w:tcBorders>
              <w:top w:val="nil"/>
              <w:left w:val="nil"/>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w:t>
            </w:r>
          </w:p>
        </w:tc>
        <w:tc>
          <w:tcPr>
            <w:tcW w:w="2420" w:type="dxa"/>
            <w:tcBorders>
              <w:top w:val="nil"/>
              <w:left w:val="nil"/>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2 </w:t>
            </w:r>
          </w:p>
        </w:tc>
        <w:tc>
          <w:tcPr>
            <w:tcW w:w="1300" w:type="dxa"/>
            <w:tcBorders>
              <w:top w:val="nil"/>
              <w:left w:val="nil"/>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2 </w:t>
            </w:r>
          </w:p>
        </w:tc>
      </w:tr>
      <w:tr w:rsidR="007053C5" w:rsidRPr="00512F1E" w:rsidTr="006D7318">
        <w:trPr>
          <w:trHeight w:val="300"/>
        </w:trPr>
        <w:tc>
          <w:tcPr>
            <w:tcW w:w="1300" w:type="dxa"/>
            <w:tcBorders>
              <w:top w:val="nil"/>
              <w:left w:val="single" w:sz="4" w:space="0" w:color="auto"/>
              <w:bottom w:val="single" w:sz="4" w:space="0" w:color="auto"/>
              <w:right w:val="single" w:sz="4" w:space="0" w:color="auto"/>
            </w:tcBorders>
            <w:shd w:val="clear" w:color="auto" w:fill="auto"/>
            <w:vAlign w:val="bottom"/>
            <w:hideMark/>
          </w:tcPr>
          <w:p w:rsidR="007053C5" w:rsidRPr="00512F1E" w:rsidRDefault="007053C5" w:rsidP="00CA4924">
            <w:pPr>
              <w:suppressAutoHyphens w:val="0"/>
              <w:jc w:val="center"/>
              <w:rPr>
                <w:rFonts w:ascii="Arial" w:hAnsi="Arial" w:cs="Arial"/>
                <w:color w:val="000000"/>
                <w:sz w:val="22"/>
                <w:szCs w:val="22"/>
                <w:lang w:eastAsia="fr-FR"/>
              </w:rPr>
            </w:pPr>
            <w:r w:rsidRPr="00512F1E">
              <w:rPr>
                <w:rFonts w:ascii="Arial" w:hAnsi="Arial" w:cs="Arial"/>
                <w:color w:val="000000"/>
                <w:sz w:val="22"/>
                <w:szCs w:val="22"/>
                <w:lang w:eastAsia="fr-FR"/>
              </w:rPr>
              <w:t>≥  50 ans</w:t>
            </w:r>
          </w:p>
        </w:tc>
        <w:tc>
          <w:tcPr>
            <w:tcW w:w="1300" w:type="dxa"/>
            <w:tcBorders>
              <w:top w:val="nil"/>
              <w:left w:val="nil"/>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4 </w:t>
            </w:r>
          </w:p>
        </w:tc>
        <w:tc>
          <w:tcPr>
            <w:tcW w:w="2420" w:type="dxa"/>
            <w:tcBorders>
              <w:top w:val="nil"/>
              <w:left w:val="nil"/>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6 </w:t>
            </w:r>
          </w:p>
        </w:tc>
        <w:tc>
          <w:tcPr>
            <w:tcW w:w="1300" w:type="dxa"/>
            <w:tcBorders>
              <w:top w:val="nil"/>
              <w:left w:val="nil"/>
              <w:bottom w:val="single" w:sz="4" w:space="0" w:color="auto"/>
              <w:right w:val="single" w:sz="4" w:space="0" w:color="auto"/>
            </w:tcBorders>
            <w:shd w:val="clear" w:color="auto" w:fill="auto"/>
            <w:vAlign w:val="center"/>
            <w:hideMark/>
          </w:tcPr>
          <w:p w:rsidR="007053C5" w:rsidRPr="00512F1E" w:rsidRDefault="007053C5" w:rsidP="00CA4924">
            <w:pPr>
              <w:suppressAutoHyphens w:val="0"/>
              <w:jc w:val="center"/>
              <w:rPr>
                <w:rFonts w:ascii="Arial" w:hAnsi="Arial" w:cs="Arial"/>
                <w:sz w:val="20"/>
                <w:szCs w:val="20"/>
                <w:lang w:eastAsia="fr-FR"/>
              </w:rPr>
            </w:pPr>
            <w:r w:rsidRPr="00512F1E">
              <w:rPr>
                <w:rFonts w:ascii="Arial" w:hAnsi="Arial" w:cs="Arial"/>
                <w:sz w:val="20"/>
                <w:szCs w:val="20"/>
                <w:lang w:eastAsia="fr-FR"/>
              </w:rPr>
              <w:t xml:space="preserve">10 </w:t>
            </w:r>
          </w:p>
        </w:tc>
      </w:tr>
    </w:tbl>
    <w:p w:rsidR="007053C5" w:rsidRDefault="007053C5" w:rsidP="00512F1E">
      <w:pPr>
        <w:pStyle w:val="Corpsdetexte"/>
      </w:pPr>
    </w:p>
    <w:p w:rsidR="00512F1E" w:rsidRDefault="00512F1E">
      <w:pPr>
        <w:suppressAutoHyphens w:val="0"/>
        <w:rPr>
          <w:rFonts w:ascii="Liberation Sans;Arial" w:hAnsi="Liberation Sans;Arial" w:cs="Liberation Sans;Arial"/>
          <w:color w:val="000000"/>
          <w:kern w:val="2"/>
          <w:szCs w:val="20"/>
        </w:rPr>
      </w:pPr>
      <w:r>
        <w:br w:type="page"/>
      </w:r>
    </w:p>
    <w:p w:rsidR="00512F1E" w:rsidRPr="00512F1E" w:rsidRDefault="00512F1E" w:rsidP="00512F1E">
      <w:pPr>
        <w:pStyle w:val="Corpsdetexte"/>
      </w:pPr>
    </w:p>
    <w:p w:rsidR="001C48A6" w:rsidRDefault="001C48A6" w:rsidP="00C51382">
      <w:pPr>
        <w:pStyle w:val="Titre2"/>
        <w:numPr>
          <w:ilvl w:val="0"/>
          <w:numId w:val="31"/>
        </w:numPr>
        <w:ind w:left="567" w:firstLine="0"/>
      </w:pPr>
      <w:bookmarkStart w:id="52" w:name="_Toc88149880"/>
      <w:r>
        <w:t>L’accompagnement des agents rencontrant des difficultés de santé</w:t>
      </w:r>
      <w:bookmarkEnd w:id="52"/>
    </w:p>
    <w:p w:rsidR="00083B50" w:rsidRPr="00083B50" w:rsidRDefault="00083B50" w:rsidP="00083B50">
      <w:pPr>
        <w:pStyle w:val="Paragraphedeliste"/>
        <w:ind w:left="1495" w:hanging="1353"/>
        <w:rPr>
          <w:bCs/>
          <w:sz w:val="22"/>
          <w:szCs w:val="22"/>
        </w:rPr>
      </w:pPr>
      <w:r w:rsidRPr="00083B50">
        <w:rPr>
          <w:bCs/>
          <w:sz w:val="22"/>
          <w:szCs w:val="22"/>
        </w:rPr>
        <w:t xml:space="preserve">Source </w:t>
      </w:r>
      <w:r>
        <w:rPr>
          <w:bCs/>
          <w:sz w:val="22"/>
          <w:szCs w:val="22"/>
        </w:rPr>
        <w:t>CRHAC2</w:t>
      </w:r>
    </w:p>
    <w:p w:rsidR="00083B50" w:rsidRPr="00083B50" w:rsidRDefault="00083B50" w:rsidP="00083B50">
      <w:pPr>
        <w:pStyle w:val="Corpsdetexte"/>
      </w:pPr>
    </w:p>
    <w:p w:rsidR="00D0474B" w:rsidRPr="00D0474B" w:rsidRDefault="00D0474B" w:rsidP="00D0474B">
      <w:pPr>
        <w:pStyle w:val="Corpsdetexte"/>
        <w:rPr>
          <w:rFonts w:ascii="Arial" w:hAnsi="Arial" w:cs="Arial"/>
          <w:i/>
          <w:iCs/>
          <w:color w:val="00B050"/>
          <w:sz w:val="22"/>
          <w:szCs w:val="22"/>
          <w:lang w:eastAsia="fr-FR"/>
        </w:rPr>
      </w:pPr>
      <w:r>
        <w:rPr>
          <w:rFonts w:ascii="Arial" w:hAnsi="Arial" w:cs="Arial"/>
          <w:i/>
          <w:iCs/>
          <w:color w:val="00B050"/>
          <w:sz w:val="22"/>
          <w:szCs w:val="22"/>
          <w:lang w:eastAsia="fr-FR"/>
        </w:rPr>
        <w:t>BDS FPE 111</w:t>
      </w:r>
      <w:r w:rsidRPr="00D0474B">
        <w:rPr>
          <w:sz w:val="21"/>
          <w:szCs w:val="21"/>
        </w:rPr>
        <w:t xml:space="preserve"> </w:t>
      </w:r>
      <w:r w:rsidRPr="00D0474B">
        <w:rPr>
          <w:rFonts w:ascii="Arial" w:hAnsi="Arial" w:cs="Arial"/>
          <w:i/>
          <w:iCs/>
          <w:color w:val="00B050"/>
          <w:kern w:val="0"/>
          <w:sz w:val="22"/>
          <w:szCs w:val="22"/>
          <w:lang w:eastAsia="fr-FR"/>
        </w:rPr>
        <w:t>Nombre de bénéficiaires d’un temps partiel thérapeutique</w:t>
      </w:r>
    </w:p>
    <w:tbl>
      <w:tblPr>
        <w:tblW w:w="9560" w:type="dxa"/>
        <w:tblInd w:w="562" w:type="dxa"/>
        <w:tblCellMar>
          <w:left w:w="70" w:type="dxa"/>
          <w:right w:w="70" w:type="dxa"/>
        </w:tblCellMar>
        <w:tblLook w:val="04A0" w:firstRow="1" w:lastRow="0" w:firstColumn="1" w:lastColumn="0" w:noHBand="0" w:noVBand="1"/>
      </w:tblPr>
      <w:tblGrid>
        <w:gridCol w:w="3320"/>
        <w:gridCol w:w="1300"/>
        <w:gridCol w:w="1300"/>
        <w:gridCol w:w="3640"/>
      </w:tblGrid>
      <w:tr w:rsidR="001C48A6" w:rsidRPr="001C48A6" w:rsidTr="00CD3723">
        <w:trPr>
          <w:trHeight w:val="1230"/>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b/>
                <w:bCs/>
                <w:sz w:val="18"/>
                <w:szCs w:val="18"/>
                <w:lang w:eastAsia="fr-FR"/>
              </w:rPr>
            </w:pPr>
            <w:r w:rsidRPr="001C48A6">
              <w:rPr>
                <w:rFonts w:ascii="Arial" w:hAnsi="Arial" w:cs="Arial"/>
                <w:b/>
                <w:bCs/>
                <w:sz w:val="18"/>
                <w:szCs w:val="18"/>
                <w:lang w:eastAsia="fr-FR"/>
              </w:rPr>
              <w:t> </w:t>
            </w:r>
          </w:p>
        </w:tc>
        <w:tc>
          <w:tcPr>
            <w:tcW w:w="6240" w:type="dxa"/>
            <w:gridSpan w:val="3"/>
            <w:tcBorders>
              <w:top w:val="single" w:sz="4" w:space="0" w:color="auto"/>
              <w:left w:val="nil"/>
              <w:bottom w:val="single" w:sz="4" w:space="0" w:color="auto"/>
              <w:right w:val="single" w:sz="4" w:space="0" w:color="auto"/>
            </w:tcBorders>
            <w:shd w:val="clear" w:color="969696" w:fill="8FAADC"/>
            <w:vAlign w:val="center"/>
            <w:hideMark/>
          </w:tcPr>
          <w:p w:rsidR="001C48A6" w:rsidRPr="001C48A6" w:rsidRDefault="001C48A6" w:rsidP="001C48A6">
            <w:pPr>
              <w:suppressAutoHyphens w:val="0"/>
              <w:jc w:val="center"/>
              <w:rPr>
                <w:rFonts w:ascii="Arial" w:hAnsi="Arial" w:cs="Arial"/>
                <w:b/>
                <w:bCs/>
                <w:sz w:val="18"/>
                <w:szCs w:val="18"/>
                <w:lang w:eastAsia="fr-FR"/>
              </w:rPr>
            </w:pPr>
            <w:r w:rsidRPr="001C48A6">
              <w:rPr>
                <w:rFonts w:ascii="Arial" w:hAnsi="Arial" w:cs="Arial"/>
                <w:b/>
                <w:bCs/>
                <w:sz w:val="18"/>
                <w:szCs w:val="18"/>
                <w:lang w:eastAsia="fr-FR"/>
              </w:rPr>
              <w:t>Nombre de bénéficiaires d'un temps partiel thérapeutique recensés sur l'année</w:t>
            </w:r>
          </w:p>
        </w:tc>
      </w:tr>
      <w:tr w:rsidR="001C48A6" w:rsidRPr="001C48A6" w:rsidTr="00CD3723">
        <w:trPr>
          <w:trHeight w:val="285"/>
        </w:trPr>
        <w:tc>
          <w:tcPr>
            <w:tcW w:w="3320" w:type="dxa"/>
            <w:tcBorders>
              <w:top w:val="nil"/>
              <w:left w:val="single" w:sz="4" w:space="0" w:color="auto"/>
              <w:bottom w:val="nil"/>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b/>
                <w:bCs/>
                <w:sz w:val="18"/>
                <w:szCs w:val="18"/>
                <w:lang w:eastAsia="fr-FR"/>
              </w:rPr>
            </w:pPr>
            <w:r w:rsidRPr="001C48A6">
              <w:rPr>
                <w:rFonts w:ascii="Arial" w:hAnsi="Arial" w:cs="Arial"/>
                <w:b/>
                <w:bCs/>
                <w:sz w:val="18"/>
                <w:szCs w:val="18"/>
                <w:lang w:eastAsia="fr-FR"/>
              </w:rPr>
              <w:t> </w:t>
            </w:r>
          </w:p>
        </w:tc>
        <w:tc>
          <w:tcPr>
            <w:tcW w:w="1300" w:type="dxa"/>
            <w:tcBorders>
              <w:top w:val="nil"/>
              <w:left w:val="nil"/>
              <w:bottom w:val="single" w:sz="4" w:space="0" w:color="auto"/>
              <w:right w:val="nil"/>
            </w:tcBorders>
            <w:shd w:val="clear" w:color="auto" w:fill="auto"/>
            <w:vAlign w:val="center"/>
            <w:hideMark/>
          </w:tcPr>
          <w:p w:rsidR="001C48A6" w:rsidRPr="001C48A6" w:rsidRDefault="001C48A6" w:rsidP="001C48A6">
            <w:pPr>
              <w:suppressAutoHyphens w:val="0"/>
              <w:jc w:val="center"/>
              <w:rPr>
                <w:rFonts w:ascii="Arial" w:hAnsi="Arial" w:cs="Arial"/>
                <w:b/>
                <w:bCs/>
                <w:sz w:val="18"/>
                <w:szCs w:val="18"/>
                <w:lang w:eastAsia="fr-FR"/>
              </w:rPr>
            </w:pPr>
            <w:r w:rsidRPr="001C48A6">
              <w:rPr>
                <w:rFonts w:ascii="Arial" w:hAnsi="Arial" w:cs="Arial"/>
                <w:b/>
                <w:bCs/>
                <w:sz w:val="18"/>
                <w:szCs w:val="18"/>
                <w:lang w:eastAsia="fr-FR"/>
              </w:rPr>
              <w:t>F</w:t>
            </w:r>
          </w:p>
        </w:tc>
        <w:tc>
          <w:tcPr>
            <w:tcW w:w="1300" w:type="dxa"/>
            <w:tcBorders>
              <w:top w:val="nil"/>
              <w:left w:val="single" w:sz="4" w:space="0" w:color="auto"/>
              <w:bottom w:val="single" w:sz="4" w:space="0" w:color="auto"/>
              <w:right w:val="nil"/>
            </w:tcBorders>
            <w:shd w:val="clear" w:color="auto" w:fill="auto"/>
            <w:vAlign w:val="center"/>
            <w:hideMark/>
          </w:tcPr>
          <w:p w:rsidR="001C48A6" w:rsidRPr="001C48A6" w:rsidRDefault="001C48A6" w:rsidP="001C48A6">
            <w:pPr>
              <w:suppressAutoHyphens w:val="0"/>
              <w:jc w:val="center"/>
              <w:rPr>
                <w:rFonts w:ascii="Arial" w:hAnsi="Arial" w:cs="Arial"/>
                <w:b/>
                <w:bCs/>
                <w:sz w:val="18"/>
                <w:szCs w:val="18"/>
                <w:lang w:eastAsia="fr-FR"/>
              </w:rPr>
            </w:pPr>
            <w:r w:rsidRPr="001C48A6">
              <w:rPr>
                <w:rFonts w:ascii="Arial" w:hAnsi="Arial" w:cs="Arial"/>
                <w:b/>
                <w:bCs/>
                <w:sz w:val="18"/>
                <w:szCs w:val="18"/>
                <w:lang w:eastAsia="fr-FR"/>
              </w:rPr>
              <w:t>H</w:t>
            </w:r>
          </w:p>
        </w:tc>
        <w:tc>
          <w:tcPr>
            <w:tcW w:w="3640" w:type="dxa"/>
            <w:tcBorders>
              <w:top w:val="nil"/>
              <w:left w:val="single" w:sz="4" w:space="0" w:color="auto"/>
              <w:bottom w:val="single" w:sz="4" w:space="0" w:color="auto"/>
              <w:right w:val="nil"/>
            </w:tcBorders>
            <w:shd w:val="clear" w:color="auto" w:fill="auto"/>
            <w:vAlign w:val="center"/>
            <w:hideMark/>
          </w:tcPr>
          <w:p w:rsidR="001C48A6" w:rsidRPr="001C48A6" w:rsidRDefault="001C48A6" w:rsidP="001C48A6">
            <w:pPr>
              <w:suppressAutoHyphens w:val="0"/>
              <w:jc w:val="center"/>
              <w:rPr>
                <w:rFonts w:ascii="Arial" w:hAnsi="Arial" w:cs="Arial"/>
                <w:b/>
                <w:bCs/>
                <w:sz w:val="18"/>
                <w:szCs w:val="18"/>
                <w:lang w:eastAsia="fr-FR"/>
              </w:rPr>
            </w:pPr>
            <w:r w:rsidRPr="001C48A6">
              <w:rPr>
                <w:rFonts w:ascii="Arial" w:hAnsi="Arial" w:cs="Arial"/>
                <w:b/>
                <w:bCs/>
                <w:sz w:val="18"/>
                <w:szCs w:val="18"/>
                <w:lang w:eastAsia="fr-FR"/>
              </w:rPr>
              <w:t>TOTAL</w:t>
            </w:r>
          </w:p>
        </w:tc>
      </w:tr>
      <w:tr w:rsidR="001C48A6" w:rsidRPr="001C48A6" w:rsidTr="00CD3723">
        <w:trPr>
          <w:trHeight w:val="285"/>
        </w:trPr>
        <w:tc>
          <w:tcPr>
            <w:tcW w:w="33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48A6" w:rsidRPr="001C48A6" w:rsidRDefault="001C48A6" w:rsidP="001C48A6">
            <w:pPr>
              <w:suppressAutoHyphens w:val="0"/>
              <w:jc w:val="center"/>
              <w:rPr>
                <w:rFonts w:ascii="Arial" w:hAnsi="Arial" w:cs="Arial"/>
                <w:color w:val="000000"/>
                <w:sz w:val="22"/>
                <w:szCs w:val="22"/>
                <w:lang w:eastAsia="fr-FR"/>
              </w:rPr>
            </w:pPr>
            <w:r w:rsidRPr="001C48A6">
              <w:rPr>
                <w:rFonts w:ascii="Arial" w:hAnsi="Arial" w:cs="Arial"/>
                <w:color w:val="000000"/>
                <w:sz w:val="22"/>
                <w:szCs w:val="22"/>
                <w:lang w:eastAsia="fr-FR"/>
              </w:rPr>
              <w:t>&lt;  30 ans</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0 </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0 </w:t>
            </w:r>
          </w:p>
        </w:tc>
        <w:tc>
          <w:tcPr>
            <w:tcW w:w="364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0 </w:t>
            </w:r>
          </w:p>
        </w:tc>
      </w:tr>
      <w:tr w:rsidR="001C48A6" w:rsidRPr="001C48A6" w:rsidTr="00CD3723">
        <w:trPr>
          <w:trHeight w:val="285"/>
        </w:trPr>
        <w:tc>
          <w:tcPr>
            <w:tcW w:w="3320" w:type="dxa"/>
            <w:tcBorders>
              <w:top w:val="nil"/>
              <w:left w:val="single" w:sz="4" w:space="0" w:color="auto"/>
              <w:bottom w:val="single" w:sz="4" w:space="0" w:color="auto"/>
              <w:right w:val="single" w:sz="4" w:space="0" w:color="auto"/>
            </w:tcBorders>
            <w:shd w:val="clear" w:color="auto" w:fill="auto"/>
            <w:vAlign w:val="bottom"/>
            <w:hideMark/>
          </w:tcPr>
          <w:p w:rsidR="001C48A6" w:rsidRPr="001C48A6" w:rsidRDefault="001C48A6" w:rsidP="001C48A6">
            <w:pPr>
              <w:suppressAutoHyphens w:val="0"/>
              <w:jc w:val="center"/>
              <w:rPr>
                <w:rFonts w:ascii="Arial" w:hAnsi="Arial" w:cs="Arial"/>
                <w:color w:val="000000"/>
                <w:sz w:val="22"/>
                <w:szCs w:val="22"/>
                <w:lang w:eastAsia="fr-FR"/>
              </w:rPr>
            </w:pPr>
            <w:r w:rsidRPr="001C48A6">
              <w:rPr>
                <w:rFonts w:ascii="Arial" w:hAnsi="Arial" w:cs="Arial"/>
                <w:color w:val="000000"/>
                <w:sz w:val="22"/>
                <w:szCs w:val="22"/>
                <w:lang w:eastAsia="fr-FR"/>
              </w:rPr>
              <w:t>30 à 39 ans</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0 </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0 </w:t>
            </w:r>
          </w:p>
        </w:tc>
        <w:tc>
          <w:tcPr>
            <w:tcW w:w="364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0 </w:t>
            </w:r>
          </w:p>
        </w:tc>
      </w:tr>
      <w:tr w:rsidR="001C48A6" w:rsidRPr="001C48A6" w:rsidTr="00CD3723">
        <w:trPr>
          <w:trHeight w:val="285"/>
        </w:trPr>
        <w:tc>
          <w:tcPr>
            <w:tcW w:w="3320" w:type="dxa"/>
            <w:tcBorders>
              <w:top w:val="nil"/>
              <w:left w:val="single" w:sz="4" w:space="0" w:color="auto"/>
              <w:bottom w:val="single" w:sz="4" w:space="0" w:color="auto"/>
              <w:right w:val="single" w:sz="4" w:space="0" w:color="auto"/>
            </w:tcBorders>
            <w:shd w:val="clear" w:color="auto" w:fill="auto"/>
            <w:vAlign w:val="bottom"/>
            <w:hideMark/>
          </w:tcPr>
          <w:p w:rsidR="001C48A6" w:rsidRPr="001C48A6" w:rsidRDefault="001C48A6" w:rsidP="001C48A6">
            <w:pPr>
              <w:suppressAutoHyphens w:val="0"/>
              <w:jc w:val="center"/>
              <w:rPr>
                <w:rFonts w:ascii="Arial" w:hAnsi="Arial" w:cs="Arial"/>
                <w:color w:val="000000"/>
                <w:sz w:val="22"/>
                <w:szCs w:val="22"/>
                <w:lang w:eastAsia="fr-FR"/>
              </w:rPr>
            </w:pPr>
            <w:r w:rsidRPr="001C48A6">
              <w:rPr>
                <w:rFonts w:ascii="Arial" w:hAnsi="Arial" w:cs="Arial"/>
                <w:color w:val="000000"/>
                <w:sz w:val="22"/>
                <w:szCs w:val="22"/>
                <w:lang w:eastAsia="fr-FR"/>
              </w:rPr>
              <w:t>40 à 49 ans</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3 </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0 </w:t>
            </w:r>
          </w:p>
        </w:tc>
        <w:tc>
          <w:tcPr>
            <w:tcW w:w="364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3 </w:t>
            </w:r>
          </w:p>
        </w:tc>
      </w:tr>
      <w:tr w:rsidR="001C48A6" w:rsidRPr="001C48A6" w:rsidTr="00CD3723">
        <w:trPr>
          <w:trHeight w:val="285"/>
        </w:trPr>
        <w:tc>
          <w:tcPr>
            <w:tcW w:w="3320" w:type="dxa"/>
            <w:tcBorders>
              <w:top w:val="nil"/>
              <w:left w:val="single" w:sz="4" w:space="0" w:color="auto"/>
              <w:bottom w:val="single" w:sz="4" w:space="0" w:color="auto"/>
              <w:right w:val="single" w:sz="4" w:space="0" w:color="auto"/>
            </w:tcBorders>
            <w:shd w:val="clear" w:color="auto" w:fill="auto"/>
            <w:vAlign w:val="bottom"/>
            <w:hideMark/>
          </w:tcPr>
          <w:p w:rsidR="001C48A6" w:rsidRPr="001C48A6" w:rsidRDefault="001C48A6" w:rsidP="001C48A6">
            <w:pPr>
              <w:suppressAutoHyphens w:val="0"/>
              <w:jc w:val="center"/>
              <w:rPr>
                <w:rFonts w:ascii="Arial" w:hAnsi="Arial" w:cs="Arial"/>
                <w:color w:val="000000"/>
                <w:sz w:val="22"/>
                <w:szCs w:val="22"/>
                <w:lang w:eastAsia="fr-FR"/>
              </w:rPr>
            </w:pPr>
            <w:r w:rsidRPr="001C48A6">
              <w:rPr>
                <w:rFonts w:ascii="Arial" w:hAnsi="Arial" w:cs="Arial"/>
                <w:color w:val="000000"/>
                <w:sz w:val="22"/>
                <w:szCs w:val="22"/>
                <w:lang w:eastAsia="fr-FR"/>
              </w:rPr>
              <w:t>≥  50 ans</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6 </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2 </w:t>
            </w:r>
          </w:p>
        </w:tc>
        <w:tc>
          <w:tcPr>
            <w:tcW w:w="364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8 </w:t>
            </w:r>
          </w:p>
        </w:tc>
      </w:tr>
    </w:tbl>
    <w:p w:rsidR="001C48A6" w:rsidRDefault="001C48A6" w:rsidP="001C48A6">
      <w:pPr>
        <w:pStyle w:val="Corpsdetexte"/>
      </w:pPr>
    </w:p>
    <w:p w:rsidR="00D0474B" w:rsidRDefault="00D0474B" w:rsidP="001C48A6">
      <w:pPr>
        <w:pStyle w:val="Corpsdetexte"/>
        <w:rPr>
          <w:rFonts w:ascii="Arial" w:hAnsi="Arial" w:cs="Arial"/>
          <w:i/>
          <w:iCs/>
          <w:color w:val="00B050"/>
          <w:sz w:val="22"/>
          <w:szCs w:val="22"/>
          <w:lang w:eastAsia="fr-FR"/>
        </w:rPr>
      </w:pPr>
    </w:p>
    <w:p w:rsidR="00D0474B" w:rsidRDefault="00D0474B" w:rsidP="001C48A6">
      <w:pPr>
        <w:pStyle w:val="Corpsdetexte"/>
      </w:pPr>
      <w:r>
        <w:rPr>
          <w:rFonts w:ascii="Arial" w:hAnsi="Arial" w:cs="Arial"/>
          <w:i/>
          <w:iCs/>
          <w:color w:val="00B050"/>
          <w:sz w:val="22"/>
          <w:szCs w:val="22"/>
          <w:lang w:eastAsia="fr-FR"/>
        </w:rPr>
        <w:t>BDS FPE 112</w:t>
      </w:r>
      <w:r w:rsidRPr="00D0474B">
        <w:rPr>
          <w:sz w:val="21"/>
          <w:szCs w:val="21"/>
        </w:rPr>
        <w:t xml:space="preserve"> </w:t>
      </w:r>
      <w:r w:rsidRPr="00D0474B">
        <w:rPr>
          <w:rFonts w:ascii="Arial" w:hAnsi="Arial" w:cs="Arial"/>
          <w:i/>
          <w:iCs/>
          <w:color w:val="00B050"/>
          <w:kern w:val="0"/>
          <w:sz w:val="22"/>
          <w:szCs w:val="22"/>
          <w:lang w:eastAsia="fr-FR"/>
        </w:rPr>
        <w:t>Nombre de mises en disponibilité d’office pour raisons de santé au cours de l’année</w:t>
      </w:r>
    </w:p>
    <w:tbl>
      <w:tblPr>
        <w:tblW w:w="5200" w:type="dxa"/>
        <w:tblInd w:w="2263" w:type="dxa"/>
        <w:tblCellMar>
          <w:left w:w="70" w:type="dxa"/>
          <w:right w:w="70" w:type="dxa"/>
        </w:tblCellMar>
        <w:tblLook w:val="04A0" w:firstRow="1" w:lastRow="0" w:firstColumn="1" w:lastColumn="0" w:noHBand="0" w:noVBand="1"/>
      </w:tblPr>
      <w:tblGrid>
        <w:gridCol w:w="1300"/>
        <w:gridCol w:w="1300"/>
        <w:gridCol w:w="1300"/>
        <w:gridCol w:w="1300"/>
      </w:tblGrid>
      <w:tr w:rsidR="001C48A6" w:rsidRPr="001C48A6" w:rsidTr="001C48A6">
        <w:trPr>
          <w:trHeight w:val="660"/>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8A6" w:rsidRPr="001C48A6" w:rsidRDefault="001C48A6" w:rsidP="001C48A6">
            <w:pPr>
              <w:suppressAutoHyphens w:val="0"/>
              <w:ind w:left="485" w:right="-181"/>
              <w:jc w:val="center"/>
              <w:rPr>
                <w:rFonts w:ascii="Arial" w:hAnsi="Arial" w:cs="Arial"/>
                <w:b/>
                <w:bCs/>
                <w:sz w:val="18"/>
                <w:szCs w:val="18"/>
                <w:lang w:eastAsia="fr-FR"/>
              </w:rPr>
            </w:pPr>
            <w:r w:rsidRPr="001C48A6">
              <w:rPr>
                <w:rFonts w:ascii="Arial" w:hAnsi="Arial" w:cs="Arial"/>
                <w:b/>
                <w:bCs/>
                <w:sz w:val="18"/>
                <w:szCs w:val="18"/>
                <w:lang w:eastAsia="fr-FR"/>
              </w:rPr>
              <w:t> </w:t>
            </w:r>
          </w:p>
        </w:tc>
        <w:tc>
          <w:tcPr>
            <w:tcW w:w="3900" w:type="dxa"/>
            <w:gridSpan w:val="3"/>
            <w:tcBorders>
              <w:top w:val="single" w:sz="4" w:space="0" w:color="auto"/>
              <w:left w:val="nil"/>
              <w:bottom w:val="single" w:sz="4" w:space="0" w:color="auto"/>
              <w:right w:val="single" w:sz="4" w:space="0" w:color="auto"/>
            </w:tcBorders>
            <w:shd w:val="clear" w:color="969696" w:fill="8FAADC"/>
            <w:vAlign w:val="center"/>
            <w:hideMark/>
          </w:tcPr>
          <w:p w:rsidR="001C48A6" w:rsidRPr="001C48A6" w:rsidRDefault="001C48A6" w:rsidP="001C48A6">
            <w:pPr>
              <w:suppressAutoHyphens w:val="0"/>
              <w:jc w:val="center"/>
              <w:rPr>
                <w:rFonts w:ascii="Arial" w:hAnsi="Arial" w:cs="Arial"/>
                <w:b/>
                <w:bCs/>
                <w:sz w:val="18"/>
                <w:szCs w:val="18"/>
                <w:lang w:eastAsia="fr-FR"/>
              </w:rPr>
            </w:pPr>
            <w:r w:rsidRPr="001C48A6">
              <w:rPr>
                <w:rFonts w:ascii="Arial" w:hAnsi="Arial" w:cs="Arial"/>
                <w:b/>
                <w:bCs/>
                <w:sz w:val="18"/>
                <w:szCs w:val="18"/>
                <w:lang w:eastAsia="fr-FR"/>
              </w:rPr>
              <w:t>Nombre de mises en disponibilité d'office pour raisons médicales</w:t>
            </w:r>
          </w:p>
        </w:tc>
      </w:tr>
      <w:tr w:rsidR="001C48A6" w:rsidRPr="001C48A6" w:rsidTr="001C48A6">
        <w:trPr>
          <w:trHeight w:val="285"/>
        </w:trPr>
        <w:tc>
          <w:tcPr>
            <w:tcW w:w="1300" w:type="dxa"/>
            <w:tcBorders>
              <w:top w:val="nil"/>
              <w:left w:val="single" w:sz="4" w:space="0" w:color="auto"/>
              <w:bottom w:val="nil"/>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b/>
                <w:bCs/>
                <w:sz w:val="18"/>
                <w:szCs w:val="18"/>
                <w:lang w:eastAsia="fr-FR"/>
              </w:rPr>
            </w:pPr>
            <w:r w:rsidRPr="001C48A6">
              <w:rPr>
                <w:rFonts w:ascii="Arial" w:hAnsi="Arial" w:cs="Arial"/>
                <w:b/>
                <w:bCs/>
                <w:sz w:val="18"/>
                <w:szCs w:val="18"/>
                <w:lang w:eastAsia="fr-FR"/>
              </w:rPr>
              <w:t> </w:t>
            </w:r>
          </w:p>
        </w:tc>
        <w:tc>
          <w:tcPr>
            <w:tcW w:w="1300" w:type="dxa"/>
            <w:tcBorders>
              <w:top w:val="nil"/>
              <w:left w:val="nil"/>
              <w:bottom w:val="single" w:sz="4" w:space="0" w:color="auto"/>
              <w:right w:val="nil"/>
            </w:tcBorders>
            <w:shd w:val="clear" w:color="auto" w:fill="auto"/>
            <w:vAlign w:val="center"/>
            <w:hideMark/>
          </w:tcPr>
          <w:p w:rsidR="001C48A6" w:rsidRPr="001C48A6" w:rsidRDefault="001C48A6" w:rsidP="001C48A6">
            <w:pPr>
              <w:suppressAutoHyphens w:val="0"/>
              <w:jc w:val="center"/>
              <w:rPr>
                <w:rFonts w:ascii="Arial" w:hAnsi="Arial" w:cs="Arial"/>
                <w:b/>
                <w:bCs/>
                <w:sz w:val="18"/>
                <w:szCs w:val="18"/>
                <w:lang w:eastAsia="fr-FR"/>
              </w:rPr>
            </w:pPr>
            <w:r w:rsidRPr="001C48A6">
              <w:rPr>
                <w:rFonts w:ascii="Arial" w:hAnsi="Arial" w:cs="Arial"/>
                <w:b/>
                <w:bCs/>
                <w:sz w:val="18"/>
                <w:szCs w:val="18"/>
                <w:lang w:eastAsia="fr-FR"/>
              </w:rPr>
              <w:t>F</w:t>
            </w:r>
          </w:p>
        </w:tc>
        <w:tc>
          <w:tcPr>
            <w:tcW w:w="1300" w:type="dxa"/>
            <w:tcBorders>
              <w:top w:val="nil"/>
              <w:left w:val="single" w:sz="4" w:space="0" w:color="auto"/>
              <w:bottom w:val="single" w:sz="4" w:space="0" w:color="auto"/>
              <w:right w:val="nil"/>
            </w:tcBorders>
            <w:shd w:val="clear" w:color="auto" w:fill="auto"/>
            <w:vAlign w:val="center"/>
            <w:hideMark/>
          </w:tcPr>
          <w:p w:rsidR="001C48A6" w:rsidRPr="001C48A6" w:rsidRDefault="001C48A6" w:rsidP="001C48A6">
            <w:pPr>
              <w:suppressAutoHyphens w:val="0"/>
              <w:jc w:val="center"/>
              <w:rPr>
                <w:rFonts w:ascii="Arial" w:hAnsi="Arial" w:cs="Arial"/>
                <w:b/>
                <w:bCs/>
                <w:sz w:val="18"/>
                <w:szCs w:val="18"/>
                <w:lang w:eastAsia="fr-FR"/>
              </w:rPr>
            </w:pPr>
            <w:r w:rsidRPr="001C48A6">
              <w:rPr>
                <w:rFonts w:ascii="Arial" w:hAnsi="Arial" w:cs="Arial"/>
                <w:b/>
                <w:bCs/>
                <w:sz w:val="18"/>
                <w:szCs w:val="18"/>
                <w:lang w:eastAsia="fr-FR"/>
              </w:rPr>
              <w:t>H</w:t>
            </w:r>
          </w:p>
        </w:tc>
        <w:tc>
          <w:tcPr>
            <w:tcW w:w="1300" w:type="dxa"/>
            <w:tcBorders>
              <w:top w:val="nil"/>
              <w:left w:val="single" w:sz="4" w:space="0" w:color="auto"/>
              <w:bottom w:val="single" w:sz="4" w:space="0" w:color="auto"/>
              <w:right w:val="nil"/>
            </w:tcBorders>
            <w:shd w:val="clear" w:color="auto" w:fill="auto"/>
            <w:vAlign w:val="center"/>
            <w:hideMark/>
          </w:tcPr>
          <w:p w:rsidR="001C48A6" w:rsidRPr="001C48A6" w:rsidRDefault="001C48A6" w:rsidP="001C48A6">
            <w:pPr>
              <w:suppressAutoHyphens w:val="0"/>
              <w:jc w:val="center"/>
              <w:rPr>
                <w:rFonts w:ascii="Arial" w:hAnsi="Arial" w:cs="Arial"/>
                <w:b/>
                <w:bCs/>
                <w:sz w:val="18"/>
                <w:szCs w:val="18"/>
                <w:lang w:eastAsia="fr-FR"/>
              </w:rPr>
            </w:pPr>
            <w:r w:rsidRPr="001C48A6">
              <w:rPr>
                <w:rFonts w:ascii="Arial" w:hAnsi="Arial" w:cs="Arial"/>
                <w:b/>
                <w:bCs/>
                <w:sz w:val="18"/>
                <w:szCs w:val="18"/>
                <w:lang w:eastAsia="fr-FR"/>
              </w:rPr>
              <w:t>TOTAL</w:t>
            </w:r>
          </w:p>
        </w:tc>
      </w:tr>
      <w:tr w:rsidR="001C48A6" w:rsidRPr="001C48A6" w:rsidTr="001C48A6">
        <w:trPr>
          <w:trHeight w:val="285"/>
        </w:trPr>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48A6" w:rsidRPr="001C48A6" w:rsidRDefault="001C48A6" w:rsidP="001C48A6">
            <w:pPr>
              <w:suppressAutoHyphens w:val="0"/>
              <w:jc w:val="center"/>
              <w:rPr>
                <w:rFonts w:ascii="Arial" w:hAnsi="Arial" w:cs="Arial"/>
                <w:color w:val="000000"/>
                <w:sz w:val="22"/>
                <w:szCs w:val="22"/>
                <w:lang w:eastAsia="fr-FR"/>
              </w:rPr>
            </w:pPr>
            <w:r w:rsidRPr="001C48A6">
              <w:rPr>
                <w:rFonts w:ascii="Arial" w:hAnsi="Arial" w:cs="Arial"/>
                <w:color w:val="000000"/>
                <w:sz w:val="22"/>
                <w:szCs w:val="22"/>
                <w:lang w:eastAsia="fr-FR"/>
              </w:rPr>
              <w:t>&lt;  30 ans</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w:t>
            </w:r>
          </w:p>
        </w:tc>
      </w:tr>
      <w:tr w:rsidR="001C48A6" w:rsidRPr="001C48A6" w:rsidTr="001C48A6">
        <w:trPr>
          <w:trHeight w:val="285"/>
        </w:trPr>
        <w:tc>
          <w:tcPr>
            <w:tcW w:w="1300" w:type="dxa"/>
            <w:tcBorders>
              <w:top w:val="nil"/>
              <w:left w:val="single" w:sz="4" w:space="0" w:color="auto"/>
              <w:bottom w:val="single" w:sz="4" w:space="0" w:color="auto"/>
              <w:right w:val="single" w:sz="4" w:space="0" w:color="auto"/>
            </w:tcBorders>
            <w:shd w:val="clear" w:color="auto" w:fill="auto"/>
            <w:vAlign w:val="bottom"/>
            <w:hideMark/>
          </w:tcPr>
          <w:p w:rsidR="001C48A6" w:rsidRPr="001C48A6" w:rsidRDefault="001C48A6" w:rsidP="001C48A6">
            <w:pPr>
              <w:suppressAutoHyphens w:val="0"/>
              <w:jc w:val="center"/>
              <w:rPr>
                <w:rFonts w:ascii="Arial" w:hAnsi="Arial" w:cs="Arial"/>
                <w:color w:val="000000"/>
                <w:sz w:val="22"/>
                <w:szCs w:val="22"/>
                <w:lang w:eastAsia="fr-FR"/>
              </w:rPr>
            </w:pPr>
            <w:r w:rsidRPr="001C48A6">
              <w:rPr>
                <w:rFonts w:ascii="Arial" w:hAnsi="Arial" w:cs="Arial"/>
                <w:color w:val="000000"/>
                <w:sz w:val="22"/>
                <w:szCs w:val="22"/>
                <w:lang w:eastAsia="fr-FR"/>
              </w:rPr>
              <w:t>30 à 39 ans</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0 </w:t>
            </w:r>
          </w:p>
        </w:tc>
      </w:tr>
      <w:tr w:rsidR="001C48A6" w:rsidRPr="001C48A6" w:rsidTr="001C48A6">
        <w:trPr>
          <w:trHeight w:val="285"/>
        </w:trPr>
        <w:tc>
          <w:tcPr>
            <w:tcW w:w="1300" w:type="dxa"/>
            <w:tcBorders>
              <w:top w:val="nil"/>
              <w:left w:val="single" w:sz="4" w:space="0" w:color="auto"/>
              <w:bottom w:val="single" w:sz="4" w:space="0" w:color="auto"/>
              <w:right w:val="single" w:sz="4" w:space="0" w:color="auto"/>
            </w:tcBorders>
            <w:shd w:val="clear" w:color="auto" w:fill="auto"/>
            <w:vAlign w:val="bottom"/>
            <w:hideMark/>
          </w:tcPr>
          <w:p w:rsidR="001C48A6" w:rsidRPr="001C48A6" w:rsidRDefault="001C48A6" w:rsidP="001C48A6">
            <w:pPr>
              <w:suppressAutoHyphens w:val="0"/>
              <w:jc w:val="center"/>
              <w:rPr>
                <w:rFonts w:ascii="Arial" w:hAnsi="Arial" w:cs="Arial"/>
                <w:color w:val="000000"/>
                <w:sz w:val="22"/>
                <w:szCs w:val="22"/>
                <w:lang w:eastAsia="fr-FR"/>
              </w:rPr>
            </w:pPr>
            <w:r w:rsidRPr="001C48A6">
              <w:rPr>
                <w:rFonts w:ascii="Arial" w:hAnsi="Arial" w:cs="Arial"/>
                <w:color w:val="000000"/>
                <w:sz w:val="22"/>
                <w:szCs w:val="22"/>
                <w:lang w:eastAsia="fr-FR"/>
              </w:rPr>
              <w:t>40 à 49 ans</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1 </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1 </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2 </w:t>
            </w:r>
          </w:p>
        </w:tc>
      </w:tr>
      <w:tr w:rsidR="001C48A6" w:rsidRPr="001C48A6" w:rsidTr="001C48A6">
        <w:trPr>
          <w:trHeight w:val="285"/>
        </w:trPr>
        <w:tc>
          <w:tcPr>
            <w:tcW w:w="1300" w:type="dxa"/>
            <w:tcBorders>
              <w:top w:val="nil"/>
              <w:left w:val="single" w:sz="4" w:space="0" w:color="auto"/>
              <w:bottom w:val="single" w:sz="4" w:space="0" w:color="auto"/>
              <w:right w:val="single" w:sz="4" w:space="0" w:color="auto"/>
            </w:tcBorders>
            <w:shd w:val="clear" w:color="auto" w:fill="auto"/>
            <w:vAlign w:val="bottom"/>
            <w:hideMark/>
          </w:tcPr>
          <w:p w:rsidR="001C48A6" w:rsidRPr="001C48A6" w:rsidRDefault="001C48A6" w:rsidP="001C48A6">
            <w:pPr>
              <w:suppressAutoHyphens w:val="0"/>
              <w:jc w:val="center"/>
              <w:rPr>
                <w:rFonts w:ascii="Arial" w:hAnsi="Arial" w:cs="Arial"/>
                <w:color w:val="000000"/>
                <w:sz w:val="22"/>
                <w:szCs w:val="22"/>
                <w:lang w:eastAsia="fr-FR"/>
              </w:rPr>
            </w:pPr>
            <w:r w:rsidRPr="001C48A6">
              <w:rPr>
                <w:rFonts w:ascii="Arial" w:hAnsi="Arial" w:cs="Arial"/>
                <w:color w:val="000000"/>
                <w:sz w:val="22"/>
                <w:szCs w:val="22"/>
                <w:lang w:eastAsia="fr-FR"/>
              </w:rPr>
              <w:t>≥  50 ans</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2 </w:t>
            </w:r>
          </w:p>
        </w:tc>
      </w:tr>
    </w:tbl>
    <w:p w:rsidR="001C48A6" w:rsidRDefault="001C48A6" w:rsidP="001C48A6">
      <w:pPr>
        <w:pStyle w:val="Corpsdetexte"/>
      </w:pPr>
    </w:p>
    <w:p w:rsidR="00D0474B" w:rsidRPr="00D0474B" w:rsidRDefault="00D0474B" w:rsidP="001C48A6">
      <w:pPr>
        <w:pStyle w:val="Corpsdetexte"/>
        <w:rPr>
          <w:rFonts w:ascii="Arial" w:hAnsi="Arial" w:cs="Arial"/>
          <w:i/>
          <w:iCs/>
          <w:color w:val="00B050"/>
          <w:sz w:val="22"/>
          <w:szCs w:val="22"/>
          <w:lang w:eastAsia="fr-FR"/>
        </w:rPr>
      </w:pPr>
      <w:r w:rsidRPr="00D0474B">
        <w:rPr>
          <w:rFonts w:ascii="Arial" w:hAnsi="Arial" w:cs="Arial"/>
          <w:i/>
          <w:iCs/>
          <w:color w:val="00B050"/>
          <w:sz w:val="22"/>
          <w:szCs w:val="22"/>
          <w:lang w:eastAsia="fr-FR"/>
        </w:rPr>
        <w:t>BDS FPE 113 Nombre d’agents placés en retraite pour invalidité au cours de l’année</w:t>
      </w:r>
    </w:p>
    <w:tbl>
      <w:tblPr>
        <w:tblW w:w="10242" w:type="dxa"/>
        <w:tblInd w:w="284" w:type="dxa"/>
        <w:tblCellMar>
          <w:left w:w="70" w:type="dxa"/>
          <w:right w:w="70" w:type="dxa"/>
        </w:tblCellMar>
        <w:tblLook w:val="04A0" w:firstRow="1" w:lastRow="0" w:firstColumn="1" w:lastColumn="0" w:noHBand="0" w:noVBand="1"/>
      </w:tblPr>
      <w:tblGrid>
        <w:gridCol w:w="1819"/>
        <w:gridCol w:w="1819"/>
        <w:gridCol w:w="1819"/>
        <w:gridCol w:w="1819"/>
        <w:gridCol w:w="1046"/>
        <w:gridCol w:w="1046"/>
        <w:gridCol w:w="874"/>
      </w:tblGrid>
      <w:tr w:rsidR="001C48A6" w:rsidRPr="001C48A6" w:rsidTr="00460F57">
        <w:trPr>
          <w:trHeight w:val="275"/>
        </w:trPr>
        <w:tc>
          <w:tcPr>
            <w:tcW w:w="1819" w:type="dxa"/>
            <w:tcBorders>
              <w:top w:val="nil"/>
              <w:left w:val="nil"/>
              <w:bottom w:val="nil"/>
              <w:right w:val="nil"/>
            </w:tcBorders>
            <w:shd w:val="clear" w:color="auto" w:fill="auto"/>
            <w:noWrap/>
            <w:vAlign w:val="bottom"/>
            <w:hideMark/>
          </w:tcPr>
          <w:p w:rsidR="001C48A6" w:rsidRPr="001C48A6" w:rsidRDefault="001C48A6" w:rsidP="001C48A6">
            <w:pPr>
              <w:suppressAutoHyphens w:val="0"/>
              <w:rPr>
                <w:sz w:val="20"/>
                <w:lang w:eastAsia="fr-FR"/>
              </w:rPr>
            </w:pPr>
          </w:p>
        </w:tc>
        <w:tc>
          <w:tcPr>
            <w:tcW w:w="1819" w:type="dxa"/>
            <w:tcBorders>
              <w:top w:val="nil"/>
              <w:left w:val="nil"/>
              <w:bottom w:val="nil"/>
              <w:right w:val="nil"/>
            </w:tcBorders>
            <w:shd w:val="clear" w:color="auto" w:fill="auto"/>
            <w:noWrap/>
            <w:vAlign w:val="bottom"/>
            <w:hideMark/>
          </w:tcPr>
          <w:p w:rsidR="001C48A6" w:rsidRPr="001C48A6" w:rsidRDefault="001C48A6" w:rsidP="001C48A6">
            <w:pPr>
              <w:suppressAutoHyphens w:val="0"/>
              <w:rPr>
                <w:sz w:val="20"/>
                <w:szCs w:val="20"/>
                <w:lang w:eastAsia="fr-FR"/>
              </w:rPr>
            </w:pPr>
          </w:p>
        </w:tc>
        <w:tc>
          <w:tcPr>
            <w:tcW w:w="1819" w:type="dxa"/>
            <w:tcBorders>
              <w:top w:val="nil"/>
              <w:left w:val="nil"/>
              <w:bottom w:val="nil"/>
              <w:right w:val="nil"/>
            </w:tcBorders>
            <w:shd w:val="clear" w:color="auto" w:fill="auto"/>
            <w:noWrap/>
            <w:vAlign w:val="bottom"/>
            <w:hideMark/>
          </w:tcPr>
          <w:p w:rsidR="001C48A6" w:rsidRPr="001C48A6" w:rsidRDefault="001C48A6" w:rsidP="001C48A6">
            <w:pPr>
              <w:suppressAutoHyphens w:val="0"/>
              <w:rPr>
                <w:sz w:val="20"/>
                <w:szCs w:val="20"/>
                <w:lang w:eastAsia="fr-FR"/>
              </w:rPr>
            </w:pPr>
          </w:p>
        </w:tc>
        <w:tc>
          <w:tcPr>
            <w:tcW w:w="1819" w:type="dxa"/>
            <w:tcBorders>
              <w:top w:val="nil"/>
              <w:left w:val="nil"/>
              <w:bottom w:val="nil"/>
              <w:right w:val="nil"/>
            </w:tcBorders>
            <w:shd w:val="clear" w:color="auto" w:fill="auto"/>
            <w:noWrap/>
            <w:vAlign w:val="bottom"/>
            <w:hideMark/>
          </w:tcPr>
          <w:p w:rsidR="001C48A6" w:rsidRPr="001C48A6" w:rsidRDefault="001C48A6" w:rsidP="001C48A6">
            <w:pPr>
              <w:suppressAutoHyphens w:val="0"/>
              <w:rPr>
                <w:sz w:val="20"/>
                <w:szCs w:val="20"/>
                <w:lang w:eastAsia="fr-FR"/>
              </w:rPr>
            </w:pPr>
          </w:p>
        </w:tc>
        <w:tc>
          <w:tcPr>
            <w:tcW w:w="104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C48A6" w:rsidRPr="001C48A6" w:rsidRDefault="001C48A6" w:rsidP="001C48A6">
            <w:pPr>
              <w:suppressAutoHyphens w:val="0"/>
              <w:jc w:val="center"/>
              <w:rPr>
                <w:rFonts w:ascii="Arial" w:hAnsi="Arial" w:cs="Arial"/>
                <w:b/>
                <w:bCs/>
                <w:color w:val="000000"/>
                <w:sz w:val="22"/>
                <w:szCs w:val="22"/>
                <w:lang w:eastAsia="fr-FR"/>
              </w:rPr>
            </w:pPr>
            <w:r w:rsidRPr="001C48A6">
              <w:rPr>
                <w:rFonts w:ascii="Arial" w:hAnsi="Arial" w:cs="Arial"/>
                <w:b/>
                <w:bCs/>
                <w:color w:val="000000"/>
                <w:sz w:val="22"/>
                <w:szCs w:val="22"/>
                <w:lang w:eastAsia="fr-FR"/>
              </w:rPr>
              <w:t>F</w:t>
            </w:r>
          </w:p>
        </w:tc>
        <w:tc>
          <w:tcPr>
            <w:tcW w:w="1046" w:type="dxa"/>
            <w:tcBorders>
              <w:top w:val="single" w:sz="8" w:space="0" w:color="auto"/>
              <w:left w:val="nil"/>
              <w:bottom w:val="single" w:sz="8" w:space="0" w:color="auto"/>
              <w:right w:val="single" w:sz="8" w:space="0" w:color="auto"/>
            </w:tcBorders>
            <w:shd w:val="clear" w:color="auto" w:fill="auto"/>
            <w:noWrap/>
            <w:vAlign w:val="center"/>
            <w:hideMark/>
          </w:tcPr>
          <w:p w:rsidR="001C48A6" w:rsidRPr="001C48A6" w:rsidRDefault="001C48A6" w:rsidP="001C48A6">
            <w:pPr>
              <w:suppressAutoHyphens w:val="0"/>
              <w:jc w:val="center"/>
              <w:rPr>
                <w:rFonts w:ascii="Arial" w:hAnsi="Arial" w:cs="Arial"/>
                <w:b/>
                <w:bCs/>
                <w:color w:val="000000"/>
                <w:sz w:val="22"/>
                <w:szCs w:val="22"/>
                <w:lang w:eastAsia="fr-FR"/>
              </w:rPr>
            </w:pPr>
            <w:r w:rsidRPr="001C48A6">
              <w:rPr>
                <w:rFonts w:ascii="Arial" w:hAnsi="Arial" w:cs="Arial"/>
                <w:b/>
                <w:bCs/>
                <w:color w:val="000000"/>
                <w:sz w:val="22"/>
                <w:szCs w:val="22"/>
                <w:lang w:eastAsia="fr-FR"/>
              </w:rPr>
              <w:t>H</w:t>
            </w:r>
          </w:p>
        </w:tc>
        <w:tc>
          <w:tcPr>
            <w:tcW w:w="874" w:type="dxa"/>
            <w:tcBorders>
              <w:top w:val="single" w:sz="8" w:space="0" w:color="auto"/>
              <w:left w:val="nil"/>
              <w:bottom w:val="single" w:sz="8" w:space="0" w:color="auto"/>
              <w:right w:val="single" w:sz="8" w:space="0" w:color="auto"/>
            </w:tcBorders>
            <w:shd w:val="clear" w:color="auto" w:fill="auto"/>
            <w:noWrap/>
            <w:vAlign w:val="center"/>
            <w:hideMark/>
          </w:tcPr>
          <w:p w:rsidR="001C48A6" w:rsidRPr="001C48A6" w:rsidRDefault="001C48A6" w:rsidP="001C48A6">
            <w:pPr>
              <w:suppressAutoHyphens w:val="0"/>
              <w:jc w:val="center"/>
              <w:rPr>
                <w:rFonts w:ascii="Arial" w:hAnsi="Arial" w:cs="Arial"/>
                <w:b/>
                <w:bCs/>
                <w:color w:val="000000"/>
                <w:sz w:val="22"/>
                <w:szCs w:val="22"/>
                <w:lang w:eastAsia="fr-FR"/>
              </w:rPr>
            </w:pPr>
            <w:r w:rsidRPr="001C48A6">
              <w:rPr>
                <w:rFonts w:ascii="Arial" w:hAnsi="Arial" w:cs="Arial"/>
                <w:b/>
                <w:bCs/>
                <w:color w:val="000000"/>
                <w:sz w:val="22"/>
                <w:szCs w:val="22"/>
                <w:lang w:eastAsia="fr-FR"/>
              </w:rPr>
              <w:t>TOTAL</w:t>
            </w:r>
          </w:p>
        </w:tc>
      </w:tr>
      <w:tr w:rsidR="001C48A6" w:rsidRPr="001C48A6" w:rsidTr="00460F57">
        <w:trPr>
          <w:trHeight w:val="275"/>
        </w:trPr>
        <w:tc>
          <w:tcPr>
            <w:tcW w:w="7276" w:type="dxa"/>
            <w:gridSpan w:val="4"/>
            <w:tcBorders>
              <w:top w:val="single" w:sz="8" w:space="0" w:color="auto"/>
              <w:left w:val="single" w:sz="8" w:space="0" w:color="auto"/>
              <w:bottom w:val="single" w:sz="8" w:space="0" w:color="auto"/>
              <w:right w:val="single" w:sz="8" w:space="0" w:color="auto"/>
            </w:tcBorders>
            <w:shd w:val="clear" w:color="CCCCFF" w:fill="B4C7E7"/>
            <w:noWrap/>
            <w:vAlign w:val="center"/>
            <w:hideMark/>
          </w:tcPr>
          <w:p w:rsidR="001C48A6" w:rsidRPr="001C48A6" w:rsidRDefault="001C48A6" w:rsidP="001C48A6">
            <w:pPr>
              <w:suppressAutoHyphens w:val="0"/>
              <w:jc w:val="center"/>
              <w:rPr>
                <w:rFonts w:ascii="Arial" w:hAnsi="Arial" w:cs="Arial"/>
                <w:b/>
                <w:bCs/>
                <w:color w:val="000000"/>
                <w:sz w:val="22"/>
                <w:szCs w:val="22"/>
                <w:lang w:eastAsia="fr-FR"/>
              </w:rPr>
            </w:pPr>
            <w:r w:rsidRPr="001C48A6">
              <w:rPr>
                <w:rFonts w:ascii="Arial" w:hAnsi="Arial" w:cs="Arial"/>
                <w:b/>
                <w:bCs/>
                <w:color w:val="000000"/>
                <w:sz w:val="22"/>
                <w:szCs w:val="22"/>
                <w:lang w:eastAsia="fr-FR"/>
              </w:rPr>
              <w:t>Nombre d’agents placés en retraite pour invalidité au cours de l’année</w:t>
            </w:r>
          </w:p>
        </w:tc>
        <w:tc>
          <w:tcPr>
            <w:tcW w:w="1046" w:type="dxa"/>
            <w:tcBorders>
              <w:top w:val="nil"/>
              <w:left w:val="nil"/>
              <w:bottom w:val="single" w:sz="8" w:space="0" w:color="auto"/>
              <w:right w:val="single" w:sz="8" w:space="0" w:color="auto"/>
            </w:tcBorders>
            <w:shd w:val="clear" w:color="auto" w:fill="auto"/>
            <w:noWrap/>
            <w:vAlign w:val="bottom"/>
            <w:hideMark/>
          </w:tcPr>
          <w:p w:rsidR="001C48A6" w:rsidRPr="001C48A6" w:rsidRDefault="001C48A6" w:rsidP="001C48A6">
            <w:pPr>
              <w:suppressAutoHyphens w:val="0"/>
              <w:jc w:val="center"/>
              <w:rPr>
                <w:rFonts w:ascii="Arial" w:hAnsi="Arial" w:cs="Arial"/>
                <w:color w:val="000000"/>
                <w:sz w:val="22"/>
                <w:szCs w:val="22"/>
                <w:lang w:eastAsia="fr-FR"/>
              </w:rPr>
            </w:pPr>
            <w:r w:rsidRPr="001C48A6">
              <w:rPr>
                <w:rFonts w:ascii="Arial" w:hAnsi="Arial" w:cs="Arial"/>
                <w:color w:val="000000"/>
                <w:sz w:val="22"/>
                <w:szCs w:val="22"/>
                <w:lang w:eastAsia="fr-FR"/>
              </w:rPr>
              <w:t>5</w:t>
            </w:r>
          </w:p>
        </w:tc>
        <w:tc>
          <w:tcPr>
            <w:tcW w:w="1046" w:type="dxa"/>
            <w:tcBorders>
              <w:top w:val="nil"/>
              <w:left w:val="nil"/>
              <w:bottom w:val="single" w:sz="8" w:space="0" w:color="auto"/>
              <w:right w:val="single" w:sz="8" w:space="0" w:color="auto"/>
            </w:tcBorders>
            <w:shd w:val="clear" w:color="auto" w:fill="auto"/>
            <w:noWrap/>
            <w:vAlign w:val="bottom"/>
            <w:hideMark/>
          </w:tcPr>
          <w:p w:rsidR="001C48A6" w:rsidRPr="001C48A6" w:rsidRDefault="001C48A6" w:rsidP="001C48A6">
            <w:pPr>
              <w:suppressAutoHyphens w:val="0"/>
              <w:jc w:val="center"/>
              <w:rPr>
                <w:rFonts w:ascii="Arial" w:hAnsi="Arial" w:cs="Arial"/>
                <w:color w:val="000000"/>
                <w:sz w:val="22"/>
                <w:szCs w:val="22"/>
                <w:lang w:eastAsia="fr-FR"/>
              </w:rPr>
            </w:pPr>
            <w:r w:rsidRPr="001C48A6">
              <w:rPr>
                <w:rFonts w:ascii="Arial" w:hAnsi="Arial" w:cs="Arial"/>
                <w:color w:val="000000"/>
                <w:sz w:val="22"/>
                <w:szCs w:val="22"/>
                <w:lang w:eastAsia="fr-FR"/>
              </w:rPr>
              <w:t>8</w:t>
            </w:r>
          </w:p>
        </w:tc>
        <w:tc>
          <w:tcPr>
            <w:tcW w:w="874" w:type="dxa"/>
            <w:tcBorders>
              <w:top w:val="nil"/>
              <w:left w:val="nil"/>
              <w:bottom w:val="single" w:sz="8" w:space="0" w:color="auto"/>
              <w:right w:val="single" w:sz="8" w:space="0" w:color="auto"/>
            </w:tcBorders>
            <w:shd w:val="clear" w:color="auto" w:fill="auto"/>
            <w:noWrap/>
            <w:vAlign w:val="bottom"/>
            <w:hideMark/>
          </w:tcPr>
          <w:p w:rsidR="001C48A6" w:rsidRPr="001C48A6" w:rsidRDefault="001C48A6" w:rsidP="001C48A6">
            <w:pPr>
              <w:suppressAutoHyphens w:val="0"/>
              <w:jc w:val="center"/>
              <w:rPr>
                <w:rFonts w:ascii="Arial" w:hAnsi="Arial" w:cs="Arial"/>
                <w:color w:val="000000"/>
                <w:sz w:val="22"/>
                <w:szCs w:val="22"/>
                <w:lang w:eastAsia="fr-FR"/>
              </w:rPr>
            </w:pPr>
            <w:r w:rsidRPr="001C48A6">
              <w:rPr>
                <w:rFonts w:ascii="Arial" w:hAnsi="Arial" w:cs="Arial"/>
                <w:color w:val="000000"/>
                <w:sz w:val="22"/>
                <w:szCs w:val="22"/>
                <w:lang w:eastAsia="fr-FR"/>
              </w:rPr>
              <w:t>13</w:t>
            </w:r>
          </w:p>
        </w:tc>
      </w:tr>
    </w:tbl>
    <w:p w:rsidR="001C48A6" w:rsidRDefault="001C48A6" w:rsidP="001C48A6">
      <w:pPr>
        <w:pStyle w:val="Corpsdetexte"/>
      </w:pPr>
    </w:p>
    <w:p w:rsidR="001C48A6" w:rsidRPr="00D0474B" w:rsidRDefault="00D0474B" w:rsidP="001C48A6">
      <w:pPr>
        <w:pStyle w:val="Corpsdetexte"/>
        <w:rPr>
          <w:rFonts w:ascii="Arial" w:hAnsi="Arial" w:cs="Arial"/>
          <w:i/>
          <w:iCs/>
          <w:color w:val="00B050"/>
          <w:sz w:val="22"/>
          <w:szCs w:val="22"/>
          <w:lang w:eastAsia="fr-FR"/>
        </w:rPr>
      </w:pPr>
      <w:r w:rsidRPr="00D0474B">
        <w:rPr>
          <w:rFonts w:ascii="Arial" w:hAnsi="Arial" w:cs="Arial"/>
          <w:i/>
          <w:iCs/>
          <w:color w:val="00B050"/>
          <w:sz w:val="22"/>
          <w:szCs w:val="22"/>
          <w:lang w:eastAsia="fr-FR"/>
        </w:rPr>
        <w:t>BDS FPE 114 Nombre de licenciements pour inaptitude physique au cours de l’année</w:t>
      </w:r>
    </w:p>
    <w:p w:rsidR="001C48A6" w:rsidRDefault="001C48A6" w:rsidP="001C48A6">
      <w:pPr>
        <w:pStyle w:val="Corpsdetexte"/>
      </w:pPr>
    </w:p>
    <w:tbl>
      <w:tblPr>
        <w:tblW w:w="5200" w:type="dxa"/>
        <w:tblInd w:w="2122" w:type="dxa"/>
        <w:tblCellMar>
          <w:left w:w="70" w:type="dxa"/>
          <w:right w:w="70" w:type="dxa"/>
        </w:tblCellMar>
        <w:tblLook w:val="04A0" w:firstRow="1" w:lastRow="0" w:firstColumn="1" w:lastColumn="0" w:noHBand="0" w:noVBand="1"/>
      </w:tblPr>
      <w:tblGrid>
        <w:gridCol w:w="1300"/>
        <w:gridCol w:w="1300"/>
        <w:gridCol w:w="1300"/>
        <w:gridCol w:w="1300"/>
      </w:tblGrid>
      <w:tr w:rsidR="001C48A6" w:rsidRPr="001C48A6" w:rsidTr="001C48A6">
        <w:trPr>
          <w:trHeight w:val="945"/>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8A6" w:rsidRPr="001C48A6" w:rsidRDefault="001C48A6" w:rsidP="001C48A6">
            <w:pPr>
              <w:suppressAutoHyphens w:val="0"/>
              <w:ind w:left="-82" w:firstLine="82"/>
              <w:jc w:val="center"/>
              <w:rPr>
                <w:rFonts w:ascii="Arial" w:hAnsi="Arial" w:cs="Arial"/>
                <w:b/>
                <w:bCs/>
                <w:sz w:val="18"/>
                <w:szCs w:val="18"/>
                <w:lang w:eastAsia="fr-FR"/>
              </w:rPr>
            </w:pPr>
            <w:r w:rsidRPr="001C48A6">
              <w:rPr>
                <w:rFonts w:ascii="Arial" w:hAnsi="Arial" w:cs="Arial"/>
                <w:b/>
                <w:bCs/>
                <w:sz w:val="18"/>
                <w:szCs w:val="18"/>
                <w:lang w:eastAsia="fr-FR"/>
              </w:rPr>
              <w:t> </w:t>
            </w:r>
          </w:p>
        </w:tc>
        <w:tc>
          <w:tcPr>
            <w:tcW w:w="3900" w:type="dxa"/>
            <w:gridSpan w:val="3"/>
            <w:tcBorders>
              <w:top w:val="single" w:sz="4" w:space="0" w:color="auto"/>
              <w:left w:val="nil"/>
              <w:bottom w:val="single" w:sz="4" w:space="0" w:color="auto"/>
              <w:right w:val="single" w:sz="4" w:space="0" w:color="auto"/>
            </w:tcBorders>
            <w:shd w:val="clear" w:color="969696" w:fill="8FAADC"/>
            <w:vAlign w:val="center"/>
            <w:hideMark/>
          </w:tcPr>
          <w:p w:rsidR="001C48A6" w:rsidRPr="001C48A6" w:rsidRDefault="001C48A6" w:rsidP="001C48A6">
            <w:pPr>
              <w:suppressAutoHyphens w:val="0"/>
              <w:jc w:val="center"/>
              <w:rPr>
                <w:rFonts w:ascii="Arial" w:hAnsi="Arial" w:cs="Arial"/>
                <w:b/>
                <w:bCs/>
                <w:sz w:val="18"/>
                <w:szCs w:val="18"/>
                <w:lang w:eastAsia="fr-FR"/>
              </w:rPr>
            </w:pPr>
            <w:r w:rsidRPr="001C48A6">
              <w:rPr>
                <w:rFonts w:ascii="Arial" w:hAnsi="Arial" w:cs="Arial"/>
                <w:b/>
                <w:bCs/>
                <w:sz w:val="18"/>
                <w:szCs w:val="18"/>
                <w:lang w:eastAsia="fr-FR"/>
              </w:rPr>
              <w:t>Nombre de licenciements pour inaptitude physique</w:t>
            </w:r>
          </w:p>
        </w:tc>
      </w:tr>
      <w:tr w:rsidR="001C48A6" w:rsidRPr="001C48A6" w:rsidTr="001C48A6">
        <w:trPr>
          <w:trHeight w:val="285"/>
        </w:trPr>
        <w:tc>
          <w:tcPr>
            <w:tcW w:w="1300" w:type="dxa"/>
            <w:tcBorders>
              <w:top w:val="nil"/>
              <w:left w:val="single" w:sz="4" w:space="0" w:color="auto"/>
              <w:bottom w:val="nil"/>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b/>
                <w:bCs/>
                <w:sz w:val="18"/>
                <w:szCs w:val="18"/>
                <w:lang w:eastAsia="fr-FR"/>
              </w:rPr>
            </w:pPr>
            <w:r w:rsidRPr="001C48A6">
              <w:rPr>
                <w:rFonts w:ascii="Arial" w:hAnsi="Arial" w:cs="Arial"/>
                <w:b/>
                <w:bCs/>
                <w:sz w:val="18"/>
                <w:szCs w:val="18"/>
                <w:lang w:eastAsia="fr-FR"/>
              </w:rPr>
              <w:t> </w:t>
            </w:r>
          </w:p>
        </w:tc>
        <w:tc>
          <w:tcPr>
            <w:tcW w:w="1300" w:type="dxa"/>
            <w:tcBorders>
              <w:top w:val="nil"/>
              <w:left w:val="nil"/>
              <w:bottom w:val="single" w:sz="4" w:space="0" w:color="auto"/>
              <w:right w:val="nil"/>
            </w:tcBorders>
            <w:shd w:val="clear" w:color="auto" w:fill="auto"/>
            <w:vAlign w:val="center"/>
            <w:hideMark/>
          </w:tcPr>
          <w:p w:rsidR="001C48A6" w:rsidRPr="001C48A6" w:rsidRDefault="001C48A6" w:rsidP="001C48A6">
            <w:pPr>
              <w:suppressAutoHyphens w:val="0"/>
              <w:jc w:val="center"/>
              <w:rPr>
                <w:rFonts w:ascii="Arial" w:hAnsi="Arial" w:cs="Arial"/>
                <w:b/>
                <w:bCs/>
                <w:sz w:val="18"/>
                <w:szCs w:val="18"/>
                <w:lang w:eastAsia="fr-FR"/>
              </w:rPr>
            </w:pPr>
            <w:r w:rsidRPr="001C48A6">
              <w:rPr>
                <w:rFonts w:ascii="Arial" w:hAnsi="Arial" w:cs="Arial"/>
                <w:b/>
                <w:bCs/>
                <w:sz w:val="18"/>
                <w:szCs w:val="18"/>
                <w:lang w:eastAsia="fr-FR"/>
              </w:rPr>
              <w:t>F</w:t>
            </w:r>
          </w:p>
        </w:tc>
        <w:tc>
          <w:tcPr>
            <w:tcW w:w="1300" w:type="dxa"/>
            <w:tcBorders>
              <w:top w:val="nil"/>
              <w:left w:val="single" w:sz="4" w:space="0" w:color="auto"/>
              <w:bottom w:val="single" w:sz="4" w:space="0" w:color="auto"/>
              <w:right w:val="nil"/>
            </w:tcBorders>
            <w:shd w:val="clear" w:color="auto" w:fill="auto"/>
            <w:vAlign w:val="center"/>
            <w:hideMark/>
          </w:tcPr>
          <w:p w:rsidR="001C48A6" w:rsidRPr="001C48A6" w:rsidRDefault="001C48A6" w:rsidP="001C48A6">
            <w:pPr>
              <w:suppressAutoHyphens w:val="0"/>
              <w:jc w:val="center"/>
              <w:rPr>
                <w:rFonts w:ascii="Arial" w:hAnsi="Arial" w:cs="Arial"/>
                <w:b/>
                <w:bCs/>
                <w:sz w:val="18"/>
                <w:szCs w:val="18"/>
                <w:lang w:eastAsia="fr-FR"/>
              </w:rPr>
            </w:pPr>
            <w:r w:rsidRPr="001C48A6">
              <w:rPr>
                <w:rFonts w:ascii="Arial" w:hAnsi="Arial" w:cs="Arial"/>
                <w:b/>
                <w:bCs/>
                <w:sz w:val="18"/>
                <w:szCs w:val="18"/>
                <w:lang w:eastAsia="fr-FR"/>
              </w:rPr>
              <w:t>H</w:t>
            </w:r>
          </w:p>
        </w:tc>
        <w:tc>
          <w:tcPr>
            <w:tcW w:w="1300" w:type="dxa"/>
            <w:tcBorders>
              <w:top w:val="nil"/>
              <w:left w:val="single" w:sz="4" w:space="0" w:color="auto"/>
              <w:bottom w:val="single" w:sz="4" w:space="0" w:color="auto"/>
              <w:right w:val="nil"/>
            </w:tcBorders>
            <w:shd w:val="clear" w:color="auto" w:fill="auto"/>
            <w:vAlign w:val="center"/>
            <w:hideMark/>
          </w:tcPr>
          <w:p w:rsidR="001C48A6" w:rsidRPr="001C48A6" w:rsidRDefault="001C48A6" w:rsidP="001C48A6">
            <w:pPr>
              <w:suppressAutoHyphens w:val="0"/>
              <w:jc w:val="center"/>
              <w:rPr>
                <w:rFonts w:ascii="Arial" w:hAnsi="Arial" w:cs="Arial"/>
                <w:b/>
                <w:bCs/>
                <w:sz w:val="18"/>
                <w:szCs w:val="18"/>
                <w:lang w:eastAsia="fr-FR"/>
              </w:rPr>
            </w:pPr>
            <w:r w:rsidRPr="001C48A6">
              <w:rPr>
                <w:rFonts w:ascii="Arial" w:hAnsi="Arial" w:cs="Arial"/>
                <w:b/>
                <w:bCs/>
                <w:sz w:val="18"/>
                <w:szCs w:val="18"/>
                <w:lang w:eastAsia="fr-FR"/>
              </w:rPr>
              <w:t>TOTAL</w:t>
            </w:r>
          </w:p>
        </w:tc>
      </w:tr>
      <w:tr w:rsidR="001C48A6" w:rsidRPr="001C48A6" w:rsidTr="001C48A6">
        <w:trPr>
          <w:trHeight w:val="285"/>
        </w:trPr>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48A6" w:rsidRPr="001C48A6" w:rsidRDefault="001C48A6" w:rsidP="001C48A6">
            <w:pPr>
              <w:suppressAutoHyphens w:val="0"/>
              <w:jc w:val="center"/>
              <w:rPr>
                <w:rFonts w:ascii="Arial" w:hAnsi="Arial" w:cs="Arial"/>
                <w:color w:val="000000"/>
                <w:sz w:val="22"/>
                <w:szCs w:val="22"/>
                <w:lang w:eastAsia="fr-FR"/>
              </w:rPr>
            </w:pPr>
            <w:r w:rsidRPr="001C48A6">
              <w:rPr>
                <w:rFonts w:ascii="Arial" w:hAnsi="Arial" w:cs="Arial"/>
                <w:color w:val="000000"/>
                <w:sz w:val="22"/>
                <w:szCs w:val="22"/>
                <w:lang w:eastAsia="fr-FR"/>
              </w:rPr>
              <w:t>&lt;  30 ans</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0 </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0 </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0 </w:t>
            </w:r>
          </w:p>
        </w:tc>
      </w:tr>
      <w:tr w:rsidR="001C48A6" w:rsidRPr="001C48A6" w:rsidTr="001C48A6">
        <w:trPr>
          <w:trHeight w:val="285"/>
        </w:trPr>
        <w:tc>
          <w:tcPr>
            <w:tcW w:w="1300" w:type="dxa"/>
            <w:tcBorders>
              <w:top w:val="nil"/>
              <w:left w:val="single" w:sz="4" w:space="0" w:color="auto"/>
              <w:bottom w:val="single" w:sz="4" w:space="0" w:color="auto"/>
              <w:right w:val="single" w:sz="4" w:space="0" w:color="auto"/>
            </w:tcBorders>
            <w:shd w:val="clear" w:color="auto" w:fill="auto"/>
            <w:vAlign w:val="bottom"/>
            <w:hideMark/>
          </w:tcPr>
          <w:p w:rsidR="001C48A6" w:rsidRPr="001C48A6" w:rsidRDefault="001C48A6" w:rsidP="001C48A6">
            <w:pPr>
              <w:suppressAutoHyphens w:val="0"/>
              <w:jc w:val="center"/>
              <w:rPr>
                <w:rFonts w:ascii="Arial" w:hAnsi="Arial" w:cs="Arial"/>
                <w:color w:val="000000"/>
                <w:sz w:val="22"/>
                <w:szCs w:val="22"/>
                <w:lang w:eastAsia="fr-FR"/>
              </w:rPr>
            </w:pPr>
            <w:r w:rsidRPr="001C48A6">
              <w:rPr>
                <w:rFonts w:ascii="Arial" w:hAnsi="Arial" w:cs="Arial"/>
                <w:color w:val="000000"/>
                <w:sz w:val="22"/>
                <w:szCs w:val="22"/>
                <w:lang w:eastAsia="fr-FR"/>
              </w:rPr>
              <w:t>30 à 39 ans</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0 </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0 </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0 </w:t>
            </w:r>
          </w:p>
        </w:tc>
      </w:tr>
      <w:tr w:rsidR="001C48A6" w:rsidRPr="001C48A6" w:rsidTr="001C48A6">
        <w:trPr>
          <w:trHeight w:val="285"/>
        </w:trPr>
        <w:tc>
          <w:tcPr>
            <w:tcW w:w="1300" w:type="dxa"/>
            <w:tcBorders>
              <w:top w:val="nil"/>
              <w:left w:val="single" w:sz="4" w:space="0" w:color="auto"/>
              <w:bottom w:val="single" w:sz="4" w:space="0" w:color="auto"/>
              <w:right w:val="single" w:sz="4" w:space="0" w:color="auto"/>
            </w:tcBorders>
            <w:shd w:val="clear" w:color="auto" w:fill="auto"/>
            <w:vAlign w:val="bottom"/>
            <w:hideMark/>
          </w:tcPr>
          <w:p w:rsidR="001C48A6" w:rsidRPr="001C48A6" w:rsidRDefault="001C48A6" w:rsidP="001C48A6">
            <w:pPr>
              <w:suppressAutoHyphens w:val="0"/>
              <w:jc w:val="center"/>
              <w:rPr>
                <w:rFonts w:ascii="Arial" w:hAnsi="Arial" w:cs="Arial"/>
                <w:color w:val="000000"/>
                <w:sz w:val="22"/>
                <w:szCs w:val="22"/>
                <w:lang w:eastAsia="fr-FR"/>
              </w:rPr>
            </w:pPr>
            <w:r w:rsidRPr="001C48A6">
              <w:rPr>
                <w:rFonts w:ascii="Arial" w:hAnsi="Arial" w:cs="Arial"/>
                <w:color w:val="000000"/>
                <w:sz w:val="22"/>
                <w:szCs w:val="22"/>
                <w:lang w:eastAsia="fr-FR"/>
              </w:rPr>
              <w:t>40 à 49 ans</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0 </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0 </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0 </w:t>
            </w:r>
          </w:p>
        </w:tc>
      </w:tr>
      <w:tr w:rsidR="001C48A6" w:rsidRPr="001C48A6" w:rsidTr="001C48A6">
        <w:trPr>
          <w:trHeight w:val="285"/>
        </w:trPr>
        <w:tc>
          <w:tcPr>
            <w:tcW w:w="1300" w:type="dxa"/>
            <w:tcBorders>
              <w:top w:val="nil"/>
              <w:left w:val="single" w:sz="4" w:space="0" w:color="auto"/>
              <w:bottom w:val="single" w:sz="4" w:space="0" w:color="auto"/>
              <w:right w:val="single" w:sz="4" w:space="0" w:color="auto"/>
            </w:tcBorders>
            <w:shd w:val="clear" w:color="auto" w:fill="auto"/>
            <w:vAlign w:val="bottom"/>
            <w:hideMark/>
          </w:tcPr>
          <w:p w:rsidR="001C48A6" w:rsidRPr="001C48A6" w:rsidRDefault="001C48A6" w:rsidP="001C48A6">
            <w:pPr>
              <w:suppressAutoHyphens w:val="0"/>
              <w:jc w:val="center"/>
              <w:rPr>
                <w:rFonts w:ascii="Arial" w:hAnsi="Arial" w:cs="Arial"/>
                <w:color w:val="000000"/>
                <w:sz w:val="22"/>
                <w:szCs w:val="22"/>
                <w:lang w:eastAsia="fr-FR"/>
              </w:rPr>
            </w:pPr>
            <w:r w:rsidRPr="001C48A6">
              <w:rPr>
                <w:rFonts w:ascii="Arial" w:hAnsi="Arial" w:cs="Arial"/>
                <w:color w:val="000000"/>
                <w:sz w:val="22"/>
                <w:szCs w:val="22"/>
                <w:lang w:eastAsia="fr-FR"/>
              </w:rPr>
              <w:t>≥  50 ans</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0 </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0 </w:t>
            </w:r>
          </w:p>
        </w:tc>
        <w:tc>
          <w:tcPr>
            <w:tcW w:w="1300" w:type="dxa"/>
            <w:tcBorders>
              <w:top w:val="nil"/>
              <w:left w:val="nil"/>
              <w:bottom w:val="single" w:sz="4" w:space="0" w:color="auto"/>
              <w:right w:val="single" w:sz="4" w:space="0" w:color="auto"/>
            </w:tcBorders>
            <w:shd w:val="clear" w:color="auto" w:fill="auto"/>
            <w:vAlign w:val="center"/>
            <w:hideMark/>
          </w:tcPr>
          <w:p w:rsidR="001C48A6" w:rsidRPr="001C48A6" w:rsidRDefault="001C48A6" w:rsidP="001C48A6">
            <w:pPr>
              <w:suppressAutoHyphens w:val="0"/>
              <w:jc w:val="center"/>
              <w:rPr>
                <w:rFonts w:ascii="Arial" w:hAnsi="Arial" w:cs="Arial"/>
                <w:sz w:val="20"/>
                <w:szCs w:val="20"/>
                <w:lang w:eastAsia="fr-FR"/>
              </w:rPr>
            </w:pPr>
            <w:r w:rsidRPr="001C48A6">
              <w:rPr>
                <w:rFonts w:ascii="Arial" w:hAnsi="Arial" w:cs="Arial"/>
                <w:sz w:val="20"/>
                <w:szCs w:val="20"/>
                <w:lang w:eastAsia="fr-FR"/>
              </w:rPr>
              <w:t xml:space="preserve">0 </w:t>
            </w:r>
          </w:p>
        </w:tc>
      </w:tr>
    </w:tbl>
    <w:p w:rsidR="001C48A6" w:rsidRDefault="001C48A6" w:rsidP="001C48A6">
      <w:pPr>
        <w:pStyle w:val="Corpsdetexte"/>
      </w:pPr>
    </w:p>
    <w:p w:rsidR="001C48A6" w:rsidRDefault="001C48A6">
      <w:pPr>
        <w:suppressAutoHyphens w:val="0"/>
        <w:rPr>
          <w:rFonts w:ascii="Liberation Sans;Arial" w:hAnsi="Liberation Sans;Arial" w:cs="Liberation Sans;Arial"/>
          <w:color w:val="000000"/>
          <w:kern w:val="2"/>
          <w:szCs w:val="20"/>
        </w:rPr>
      </w:pPr>
      <w:r>
        <w:br w:type="page"/>
      </w:r>
    </w:p>
    <w:p w:rsidR="00861093" w:rsidRDefault="00861093" w:rsidP="00C51382">
      <w:pPr>
        <w:pStyle w:val="Titre2"/>
        <w:numPr>
          <w:ilvl w:val="0"/>
          <w:numId w:val="31"/>
        </w:numPr>
        <w:ind w:left="567" w:firstLine="0"/>
      </w:pPr>
      <w:bookmarkStart w:id="53" w:name="_Toc88149881"/>
      <w:r>
        <w:t>Les actions de prévention</w:t>
      </w:r>
      <w:bookmarkEnd w:id="53"/>
    </w:p>
    <w:p w:rsidR="00083B50" w:rsidRPr="00083B50" w:rsidRDefault="00083B50" w:rsidP="00083B50">
      <w:pPr>
        <w:pStyle w:val="Paragraphedeliste"/>
        <w:ind w:left="1495" w:hanging="1353"/>
        <w:rPr>
          <w:bCs/>
          <w:sz w:val="22"/>
          <w:szCs w:val="22"/>
        </w:rPr>
      </w:pPr>
      <w:r w:rsidRPr="00083B50">
        <w:rPr>
          <w:bCs/>
          <w:sz w:val="22"/>
          <w:szCs w:val="22"/>
        </w:rPr>
        <w:t xml:space="preserve">Source </w:t>
      </w:r>
      <w:r>
        <w:rPr>
          <w:bCs/>
          <w:sz w:val="22"/>
          <w:szCs w:val="22"/>
        </w:rPr>
        <w:t>CRHAC2</w:t>
      </w:r>
    </w:p>
    <w:p w:rsidR="00DF358E" w:rsidRDefault="005874F6" w:rsidP="00C51382">
      <w:pPr>
        <w:pStyle w:val="Titre2"/>
        <w:numPr>
          <w:ilvl w:val="0"/>
          <w:numId w:val="16"/>
        </w:numPr>
      </w:pPr>
      <w:bookmarkStart w:id="54" w:name="_Toc88149882"/>
      <w:r>
        <w:t>Contre les t</w:t>
      </w:r>
      <w:r w:rsidR="00DF358E">
        <w:t>roubles musculo squelettiques</w:t>
      </w:r>
      <w:bookmarkEnd w:id="54"/>
    </w:p>
    <w:p w:rsidR="005874F6" w:rsidRPr="005874F6" w:rsidRDefault="005874F6" w:rsidP="005874F6">
      <w:pPr>
        <w:pStyle w:val="Corpsdetexte"/>
        <w:rPr>
          <w:rFonts w:ascii="Arial" w:hAnsi="Arial" w:cs="Arial"/>
          <w:i/>
          <w:iCs/>
          <w:color w:val="00B050"/>
          <w:sz w:val="22"/>
          <w:szCs w:val="22"/>
          <w:lang w:eastAsia="fr-FR"/>
        </w:rPr>
      </w:pPr>
      <w:r w:rsidRPr="005874F6">
        <w:rPr>
          <w:rFonts w:ascii="Arial" w:hAnsi="Arial" w:cs="Arial"/>
          <w:i/>
          <w:iCs/>
          <w:color w:val="00B050"/>
          <w:sz w:val="22"/>
          <w:szCs w:val="22"/>
          <w:lang w:eastAsia="fr-FR"/>
        </w:rPr>
        <w:t>BDS FPE 127 Nombre de services et nombre d’agents concernés</w:t>
      </w:r>
    </w:p>
    <w:p w:rsidR="00DF358E" w:rsidRPr="00DF358E" w:rsidRDefault="00DF358E" w:rsidP="00DF358E">
      <w:pPr>
        <w:pStyle w:val="Corpsdetexte"/>
      </w:pPr>
    </w:p>
    <w:tbl>
      <w:tblPr>
        <w:tblW w:w="9781" w:type="dxa"/>
        <w:tblInd w:w="426" w:type="dxa"/>
        <w:tblCellMar>
          <w:left w:w="70" w:type="dxa"/>
          <w:right w:w="70" w:type="dxa"/>
        </w:tblCellMar>
        <w:tblLook w:val="04A0" w:firstRow="1" w:lastRow="0" w:firstColumn="1" w:lastColumn="0" w:noHBand="0" w:noVBand="1"/>
      </w:tblPr>
      <w:tblGrid>
        <w:gridCol w:w="5812"/>
        <w:gridCol w:w="3969"/>
      </w:tblGrid>
      <w:tr w:rsidR="00DF358E" w:rsidRPr="00DF358E" w:rsidTr="00CD3723">
        <w:trPr>
          <w:trHeight w:val="852"/>
        </w:trPr>
        <w:tc>
          <w:tcPr>
            <w:tcW w:w="5812" w:type="dxa"/>
            <w:tcBorders>
              <w:top w:val="nil"/>
              <w:left w:val="nil"/>
              <w:bottom w:val="nil"/>
              <w:right w:val="nil"/>
            </w:tcBorders>
            <w:shd w:val="clear" w:color="auto" w:fill="auto"/>
            <w:noWrap/>
            <w:vAlign w:val="center"/>
            <w:hideMark/>
          </w:tcPr>
          <w:p w:rsidR="00DF358E" w:rsidRPr="00DF358E" w:rsidRDefault="00DF358E" w:rsidP="00DF358E">
            <w:pPr>
              <w:suppressAutoHyphens w:val="0"/>
              <w:rPr>
                <w:sz w:val="20"/>
                <w:lang w:eastAsia="fr-FR"/>
              </w:rPr>
            </w:pPr>
          </w:p>
        </w:tc>
        <w:tc>
          <w:tcPr>
            <w:tcW w:w="3969" w:type="dxa"/>
            <w:tcBorders>
              <w:top w:val="single" w:sz="4" w:space="0" w:color="auto"/>
              <w:left w:val="single" w:sz="4" w:space="0" w:color="auto"/>
              <w:bottom w:val="single" w:sz="4" w:space="0" w:color="auto"/>
              <w:right w:val="single" w:sz="4" w:space="0" w:color="auto"/>
            </w:tcBorders>
            <w:shd w:val="clear" w:color="000000" w:fill="8EA9DB"/>
            <w:vAlign w:val="center"/>
            <w:hideMark/>
          </w:tcPr>
          <w:p w:rsidR="00DF358E" w:rsidRPr="00DF358E" w:rsidRDefault="00DF358E" w:rsidP="00DF358E">
            <w:pPr>
              <w:suppressAutoHyphens w:val="0"/>
              <w:jc w:val="center"/>
              <w:rPr>
                <w:rFonts w:ascii="Arial" w:hAnsi="Arial" w:cs="Arial"/>
                <w:b/>
                <w:bCs/>
                <w:sz w:val="18"/>
                <w:szCs w:val="18"/>
                <w:lang w:eastAsia="fr-FR"/>
              </w:rPr>
            </w:pPr>
            <w:r w:rsidRPr="00DF358E">
              <w:rPr>
                <w:rFonts w:ascii="Arial" w:hAnsi="Arial" w:cs="Arial"/>
                <w:b/>
                <w:bCs/>
                <w:sz w:val="18"/>
                <w:szCs w:val="18"/>
                <w:lang w:eastAsia="fr-FR"/>
              </w:rPr>
              <w:t xml:space="preserve">Services /directions </w:t>
            </w:r>
          </w:p>
        </w:tc>
      </w:tr>
      <w:tr w:rsidR="00DF358E" w:rsidRPr="00DF358E" w:rsidTr="00083B50">
        <w:trPr>
          <w:trHeight w:val="859"/>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358E" w:rsidRPr="00DF358E" w:rsidRDefault="002C2239" w:rsidP="00DF358E">
            <w:pPr>
              <w:suppressAutoHyphens w:val="0"/>
              <w:rPr>
                <w:rFonts w:ascii="Arial" w:hAnsi="Arial" w:cs="Arial"/>
                <w:color w:val="000000"/>
                <w:sz w:val="22"/>
                <w:szCs w:val="22"/>
                <w:lang w:eastAsia="fr-FR"/>
              </w:rPr>
            </w:pPr>
            <w:r>
              <w:rPr>
                <w:rFonts w:ascii="Arial" w:hAnsi="Arial" w:cs="Arial"/>
                <w:color w:val="000000"/>
                <w:sz w:val="22"/>
                <w:szCs w:val="22"/>
                <w:lang w:eastAsia="fr-FR"/>
              </w:rPr>
              <w:t>A</w:t>
            </w:r>
            <w:r w:rsidR="00DF358E" w:rsidRPr="00DF358E">
              <w:rPr>
                <w:rFonts w:ascii="Arial" w:hAnsi="Arial" w:cs="Arial"/>
                <w:color w:val="000000"/>
                <w:sz w:val="22"/>
                <w:szCs w:val="22"/>
                <w:lang w:eastAsia="fr-FR"/>
              </w:rPr>
              <w:t>yant réalisé au cours de l’année (ou étant couverts au 31 décembre par) une démarche de prévention des TMS</w:t>
            </w:r>
          </w:p>
        </w:tc>
        <w:tc>
          <w:tcPr>
            <w:tcW w:w="3969" w:type="dxa"/>
            <w:tcBorders>
              <w:top w:val="nil"/>
              <w:left w:val="nil"/>
              <w:bottom w:val="single" w:sz="4" w:space="0" w:color="auto"/>
              <w:right w:val="single" w:sz="4" w:space="0" w:color="auto"/>
            </w:tcBorders>
            <w:shd w:val="clear" w:color="auto" w:fill="auto"/>
            <w:vAlign w:val="center"/>
            <w:hideMark/>
          </w:tcPr>
          <w:p w:rsidR="00DF358E" w:rsidRPr="00DF358E" w:rsidRDefault="00DF358E" w:rsidP="00DF358E">
            <w:pPr>
              <w:suppressAutoHyphens w:val="0"/>
              <w:jc w:val="center"/>
              <w:rPr>
                <w:rFonts w:ascii="Arial" w:hAnsi="Arial" w:cs="Arial"/>
                <w:sz w:val="20"/>
                <w:szCs w:val="20"/>
                <w:lang w:eastAsia="fr-FR"/>
              </w:rPr>
            </w:pPr>
            <w:r w:rsidRPr="00DF358E">
              <w:rPr>
                <w:rFonts w:ascii="Arial" w:hAnsi="Arial" w:cs="Arial"/>
                <w:sz w:val="20"/>
                <w:szCs w:val="20"/>
                <w:lang w:eastAsia="fr-FR"/>
              </w:rPr>
              <w:t xml:space="preserve">9 </w:t>
            </w:r>
          </w:p>
        </w:tc>
      </w:tr>
      <w:tr w:rsidR="00DF358E" w:rsidRPr="00DF358E" w:rsidTr="00083B50">
        <w:trPr>
          <w:trHeight w:val="1031"/>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DF358E" w:rsidRPr="00DF358E" w:rsidRDefault="002C2239" w:rsidP="00DF358E">
            <w:pPr>
              <w:suppressAutoHyphens w:val="0"/>
              <w:rPr>
                <w:rFonts w:ascii="Arial" w:hAnsi="Arial" w:cs="Arial"/>
                <w:color w:val="000000"/>
                <w:sz w:val="22"/>
                <w:szCs w:val="22"/>
                <w:lang w:eastAsia="fr-FR"/>
              </w:rPr>
            </w:pPr>
            <w:r>
              <w:rPr>
                <w:rFonts w:ascii="Arial" w:hAnsi="Arial" w:cs="Arial"/>
                <w:color w:val="000000"/>
                <w:sz w:val="22"/>
                <w:szCs w:val="22"/>
                <w:lang w:eastAsia="fr-FR"/>
              </w:rPr>
              <w:t>D</w:t>
            </w:r>
            <w:r w:rsidR="00DF358E" w:rsidRPr="00DF358E">
              <w:rPr>
                <w:rFonts w:ascii="Arial" w:hAnsi="Arial" w:cs="Arial"/>
                <w:color w:val="000000"/>
                <w:sz w:val="22"/>
                <w:szCs w:val="22"/>
                <w:lang w:eastAsia="fr-FR"/>
              </w:rPr>
              <w:t>ont la démarche de prévention des TMS a été débattue en formation spécialisée santé, sécurité et conditions de travail au cours de l’année</w:t>
            </w:r>
          </w:p>
        </w:tc>
        <w:tc>
          <w:tcPr>
            <w:tcW w:w="3969" w:type="dxa"/>
            <w:tcBorders>
              <w:top w:val="nil"/>
              <w:left w:val="nil"/>
              <w:bottom w:val="single" w:sz="4" w:space="0" w:color="auto"/>
              <w:right w:val="single" w:sz="4" w:space="0" w:color="auto"/>
            </w:tcBorders>
            <w:shd w:val="clear" w:color="auto" w:fill="auto"/>
            <w:vAlign w:val="center"/>
            <w:hideMark/>
          </w:tcPr>
          <w:p w:rsidR="00DF358E" w:rsidRPr="00DF358E" w:rsidRDefault="00DF358E" w:rsidP="00DF358E">
            <w:pPr>
              <w:suppressAutoHyphens w:val="0"/>
              <w:jc w:val="center"/>
              <w:rPr>
                <w:rFonts w:ascii="Arial" w:hAnsi="Arial" w:cs="Arial"/>
                <w:sz w:val="20"/>
                <w:szCs w:val="20"/>
                <w:lang w:eastAsia="fr-FR"/>
              </w:rPr>
            </w:pPr>
            <w:r w:rsidRPr="00DF358E">
              <w:rPr>
                <w:rFonts w:ascii="Arial" w:hAnsi="Arial" w:cs="Arial"/>
                <w:sz w:val="20"/>
                <w:szCs w:val="20"/>
                <w:lang w:eastAsia="fr-FR"/>
              </w:rPr>
              <w:t xml:space="preserve">0 </w:t>
            </w:r>
          </w:p>
        </w:tc>
      </w:tr>
      <w:tr w:rsidR="00DF358E" w:rsidRPr="00DF358E" w:rsidTr="00CD3723">
        <w:trPr>
          <w:trHeight w:val="852"/>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DF358E" w:rsidRPr="00DF358E" w:rsidRDefault="002C2239" w:rsidP="00DF358E">
            <w:pPr>
              <w:suppressAutoHyphens w:val="0"/>
              <w:rPr>
                <w:rFonts w:ascii="Arial" w:hAnsi="Arial" w:cs="Arial"/>
                <w:color w:val="000000"/>
                <w:sz w:val="22"/>
                <w:szCs w:val="22"/>
                <w:lang w:eastAsia="fr-FR"/>
              </w:rPr>
            </w:pPr>
            <w:r>
              <w:rPr>
                <w:rFonts w:ascii="Arial" w:hAnsi="Arial" w:cs="Arial"/>
                <w:color w:val="000000"/>
                <w:sz w:val="22"/>
                <w:szCs w:val="22"/>
                <w:lang w:eastAsia="fr-FR"/>
              </w:rPr>
              <w:t>N</w:t>
            </w:r>
            <w:r w:rsidR="00DF358E" w:rsidRPr="00DF358E">
              <w:rPr>
                <w:rFonts w:ascii="Arial" w:hAnsi="Arial" w:cs="Arial"/>
                <w:color w:val="000000"/>
                <w:sz w:val="22"/>
                <w:szCs w:val="22"/>
                <w:lang w:eastAsia="fr-FR"/>
              </w:rPr>
              <w:t>'ayant pas réalisé au cours de l’année (ou n'étant pas couvert au 31 décembre par) une démarche de prévention des TMS</w:t>
            </w:r>
          </w:p>
        </w:tc>
        <w:tc>
          <w:tcPr>
            <w:tcW w:w="3969" w:type="dxa"/>
            <w:tcBorders>
              <w:top w:val="nil"/>
              <w:left w:val="nil"/>
              <w:bottom w:val="single" w:sz="4" w:space="0" w:color="auto"/>
              <w:right w:val="single" w:sz="4" w:space="0" w:color="auto"/>
            </w:tcBorders>
            <w:shd w:val="clear" w:color="auto" w:fill="auto"/>
            <w:vAlign w:val="center"/>
            <w:hideMark/>
          </w:tcPr>
          <w:p w:rsidR="00DF358E" w:rsidRPr="00DF358E" w:rsidRDefault="00DF358E" w:rsidP="00DF358E">
            <w:pPr>
              <w:suppressAutoHyphens w:val="0"/>
              <w:jc w:val="center"/>
              <w:rPr>
                <w:rFonts w:ascii="Arial" w:hAnsi="Arial" w:cs="Arial"/>
                <w:sz w:val="20"/>
                <w:szCs w:val="20"/>
                <w:lang w:eastAsia="fr-FR"/>
              </w:rPr>
            </w:pPr>
            <w:r w:rsidRPr="00DF358E">
              <w:rPr>
                <w:rFonts w:ascii="Arial" w:hAnsi="Arial" w:cs="Arial"/>
                <w:sz w:val="20"/>
                <w:szCs w:val="20"/>
                <w:lang w:eastAsia="fr-FR"/>
              </w:rPr>
              <w:t xml:space="preserve">0 </w:t>
            </w:r>
          </w:p>
        </w:tc>
      </w:tr>
      <w:tr w:rsidR="00DF358E" w:rsidRPr="00DF358E" w:rsidTr="00083B50">
        <w:trPr>
          <w:trHeight w:val="689"/>
        </w:trPr>
        <w:tc>
          <w:tcPr>
            <w:tcW w:w="5812" w:type="dxa"/>
            <w:tcBorders>
              <w:top w:val="nil"/>
              <w:left w:val="single" w:sz="4" w:space="0" w:color="auto"/>
              <w:bottom w:val="single" w:sz="4" w:space="0" w:color="auto"/>
              <w:right w:val="nil"/>
            </w:tcBorders>
            <w:shd w:val="clear" w:color="auto" w:fill="auto"/>
            <w:vAlign w:val="center"/>
            <w:hideMark/>
          </w:tcPr>
          <w:p w:rsidR="00DF358E" w:rsidRPr="00DF358E" w:rsidRDefault="002C2239" w:rsidP="00DF358E">
            <w:pPr>
              <w:suppressAutoHyphens w:val="0"/>
              <w:rPr>
                <w:rFonts w:ascii="Arial" w:hAnsi="Arial" w:cs="Arial"/>
                <w:color w:val="000000"/>
                <w:sz w:val="22"/>
                <w:szCs w:val="22"/>
                <w:lang w:eastAsia="fr-FR"/>
              </w:rPr>
            </w:pPr>
            <w:r>
              <w:rPr>
                <w:rFonts w:ascii="Arial" w:hAnsi="Arial" w:cs="Arial"/>
                <w:color w:val="000000"/>
                <w:sz w:val="22"/>
                <w:szCs w:val="22"/>
                <w:lang w:eastAsia="fr-FR"/>
              </w:rPr>
              <w:t>P</w:t>
            </w:r>
            <w:r w:rsidR="00DF358E" w:rsidRPr="00DF358E">
              <w:rPr>
                <w:rFonts w:ascii="Arial" w:hAnsi="Arial" w:cs="Arial"/>
                <w:color w:val="000000"/>
                <w:sz w:val="22"/>
                <w:szCs w:val="22"/>
                <w:lang w:eastAsia="fr-FR"/>
              </w:rPr>
              <w:t>our lesquels l'information n'est pas disponible</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DF358E" w:rsidRPr="00DF358E" w:rsidRDefault="00DF358E" w:rsidP="00DF358E">
            <w:pPr>
              <w:suppressAutoHyphens w:val="0"/>
              <w:jc w:val="center"/>
              <w:rPr>
                <w:rFonts w:ascii="Arial" w:hAnsi="Arial" w:cs="Arial"/>
                <w:sz w:val="20"/>
                <w:szCs w:val="20"/>
                <w:lang w:eastAsia="fr-FR"/>
              </w:rPr>
            </w:pPr>
            <w:r w:rsidRPr="00DF358E">
              <w:rPr>
                <w:rFonts w:ascii="Arial" w:hAnsi="Arial" w:cs="Arial"/>
                <w:sz w:val="20"/>
                <w:szCs w:val="20"/>
                <w:lang w:eastAsia="fr-FR"/>
              </w:rPr>
              <w:t xml:space="preserve">0 </w:t>
            </w:r>
          </w:p>
        </w:tc>
      </w:tr>
      <w:tr w:rsidR="00DF358E" w:rsidRPr="00DF358E" w:rsidTr="00083B50">
        <w:trPr>
          <w:trHeight w:val="557"/>
        </w:trPr>
        <w:tc>
          <w:tcPr>
            <w:tcW w:w="5812" w:type="dxa"/>
            <w:tcBorders>
              <w:top w:val="nil"/>
              <w:left w:val="single" w:sz="4" w:space="0" w:color="auto"/>
              <w:bottom w:val="single" w:sz="4" w:space="0" w:color="auto"/>
              <w:right w:val="nil"/>
            </w:tcBorders>
            <w:shd w:val="clear" w:color="auto" w:fill="auto"/>
            <w:noWrap/>
            <w:vAlign w:val="center"/>
            <w:hideMark/>
          </w:tcPr>
          <w:p w:rsidR="00DF358E" w:rsidRPr="00DF358E" w:rsidRDefault="00DF358E" w:rsidP="00DF358E">
            <w:pPr>
              <w:suppressAutoHyphens w:val="0"/>
              <w:rPr>
                <w:rFonts w:ascii="Arial" w:hAnsi="Arial" w:cs="Arial"/>
                <w:b/>
                <w:bCs/>
                <w:color w:val="000000"/>
                <w:sz w:val="22"/>
                <w:szCs w:val="22"/>
                <w:lang w:eastAsia="fr-FR"/>
              </w:rPr>
            </w:pPr>
            <w:r w:rsidRPr="00DF358E">
              <w:rPr>
                <w:rFonts w:ascii="Arial" w:hAnsi="Arial" w:cs="Arial"/>
                <w:b/>
                <w:bCs/>
                <w:color w:val="000000"/>
                <w:sz w:val="22"/>
                <w:szCs w:val="22"/>
                <w:lang w:eastAsia="fr-FR"/>
              </w:rPr>
              <w:t>TOTAL</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DF358E" w:rsidRPr="00DF358E" w:rsidRDefault="00DF358E" w:rsidP="00DF358E">
            <w:pPr>
              <w:suppressAutoHyphens w:val="0"/>
              <w:jc w:val="center"/>
              <w:rPr>
                <w:rFonts w:ascii="Arial" w:hAnsi="Arial" w:cs="Arial"/>
                <w:color w:val="000000"/>
                <w:sz w:val="22"/>
                <w:szCs w:val="22"/>
                <w:lang w:eastAsia="fr-FR"/>
              </w:rPr>
            </w:pPr>
            <w:r w:rsidRPr="00DF358E">
              <w:rPr>
                <w:rFonts w:ascii="Arial" w:hAnsi="Arial" w:cs="Arial"/>
                <w:color w:val="000000"/>
                <w:sz w:val="22"/>
                <w:szCs w:val="22"/>
                <w:lang w:eastAsia="fr-FR"/>
              </w:rPr>
              <w:t>9</w:t>
            </w:r>
          </w:p>
        </w:tc>
      </w:tr>
    </w:tbl>
    <w:p w:rsidR="00DC71DF" w:rsidRDefault="00DC71DF" w:rsidP="00DC71DF">
      <w:pPr>
        <w:pStyle w:val="Corpsdetexte"/>
      </w:pPr>
    </w:p>
    <w:p w:rsidR="00DC71DF" w:rsidRDefault="00DC71DF" w:rsidP="00DC71DF">
      <w:pPr>
        <w:pStyle w:val="Corpsdetexte"/>
      </w:pPr>
    </w:p>
    <w:p w:rsidR="00083B50" w:rsidRDefault="00083B50">
      <w:pPr>
        <w:suppressAutoHyphens w:val="0"/>
        <w:rPr>
          <w:rFonts w:ascii="Liberation Sans;Arial" w:hAnsi="Liberation Sans;Arial" w:cs="Liberation Sans;Arial"/>
          <w:color w:val="000000"/>
          <w:kern w:val="2"/>
          <w:szCs w:val="20"/>
        </w:rPr>
      </w:pPr>
      <w:r>
        <w:br w:type="page"/>
      </w:r>
    </w:p>
    <w:p w:rsidR="00DF358E" w:rsidRDefault="00DF358E" w:rsidP="00DC71DF">
      <w:pPr>
        <w:pStyle w:val="Corpsdetexte"/>
      </w:pPr>
    </w:p>
    <w:p w:rsidR="00DF358E" w:rsidRDefault="005874F6" w:rsidP="00C51382">
      <w:pPr>
        <w:pStyle w:val="Titre2"/>
        <w:numPr>
          <w:ilvl w:val="0"/>
          <w:numId w:val="16"/>
        </w:numPr>
      </w:pPr>
      <w:bookmarkStart w:id="55" w:name="_Toc88149883"/>
      <w:r>
        <w:t>Contre l</w:t>
      </w:r>
      <w:r w:rsidR="00DF358E">
        <w:t>es risques psycho-sociaux</w:t>
      </w:r>
      <w:bookmarkEnd w:id="55"/>
    </w:p>
    <w:p w:rsidR="00083B50" w:rsidRPr="00083B50" w:rsidRDefault="00083B50" w:rsidP="00083B50">
      <w:pPr>
        <w:ind w:left="710"/>
        <w:rPr>
          <w:bCs/>
          <w:sz w:val="22"/>
          <w:szCs w:val="22"/>
        </w:rPr>
      </w:pPr>
      <w:r w:rsidRPr="00083B50">
        <w:rPr>
          <w:bCs/>
          <w:sz w:val="22"/>
          <w:szCs w:val="22"/>
        </w:rPr>
        <w:t>Source CRHAC2</w:t>
      </w:r>
    </w:p>
    <w:p w:rsidR="00083B50" w:rsidRPr="00083B50" w:rsidRDefault="00083B50" w:rsidP="00083B50">
      <w:pPr>
        <w:pStyle w:val="Corpsdetexte"/>
      </w:pPr>
    </w:p>
    <w:p w:rsidR="002F101E" w:rsidRPr="005874F6" w:rsidRDefault="005874F6" w:rsidP="002F101E">
      <w:pPr>
        <w:pStyle w:val="Corpsdetexte"/>
        <w:rPr>
          <w:rFonts w:ascii="Arial" w:hAnsi="Arial" w:cs="Arial"/>
          <w:i/>
          <w:iCs/>
          <w:color w:val="00B050"/>
          <w:sz w:val="22"/>
          <w:szCs w:val="22"/>
          <w:lang w:eastAsia="fr-FR"/>
        </w:rPr>
      </w:pPr>
      <w:r w:rsidRPr="005874F6">
        <w:rPr>
          <w:rFonts w:ascii="Arial" w:hAnsi="Arial" w:cs="Arial"/>
          <w:i/>
          <w:iCs/>
          <w:color w:val="00B050"/>
          <w:sz w:val="22"/>
          <w:szCs w:val="22"/>
          <w:lang w:eastAsia="fr-FR"/>
        </w:rPr>
        <w:t>BDS FPE 128 Nombre de services et nombre d’agents concernés</w:t>
      </w:r>
    </w:p>
    <w:p w:rsidR="002F101E" w:rsidRPr="002F101E" w:rsidRDefault="002F101E" w:rsidP="002F101E">
      <w:pPr>
        <w:pStyle w:val="Corpsdetexte"/>
      </w:pPr>
    </w:p>
    <w:tbl>
      <w:tblPr>
        <w:tblW w:w="9781" w:type="dxa"/>
        <w:tblInd w:w="426" w:type="dxa"/>
        <w:tblCellMar>
          <w:left w:w="70" w:type="dxa"/>
          <w:right w:w="70" w:type="dxa"/>
        </w:tblCellMar>
        <w:tblLook w:val="04A0" w:firstRow="1" w:lastRow="0" w:firstColumn="1" w:lastColumn="0" w:noHBand="0" w:noVBand="1"/>
      </w:tblPr>
      <w:tblGrid>
        <w:gridCol w:w="5812"/>
        <w:gridCol w:w="3969"/>
      </w:tblGrid>
      <w:tr w:rsidR="00DF358E" w:rsidRPr="00DF358E" w:rsidTr="00CD3723">
        <w:trPr>
          <w:trHeight w:val="285"/>
        </w:trPr>
        <w:tc>
          <w:tcPr>
            <w:tcW w:w="5812" w:type="dxa"/>
            <w:tcBorders>
              <w:top w:val="nil"/>
              <w:left w:val="nil"/>
              <w:bottom w:val="nil"/>
              <w:right w:val="nil"/>
            </w:tcBorders>
            <w:shd w:val="clear" w:color="auto" w:fill="auto"/>
            <w:noWrap/>
            <w:vAlign w:val="center"/>
            <w:hideMark/>
          </w:tcPr>
          <w:p w:rsidR="00DF358E" w:rsidRPr="00DF358E" w:rsidRDefault="00DF358E" w:rsidP="00DF358E">
            <w:pPr>
              <w:suppressAutoHyphens w:val="0"/>
              <w:rPr>
                <w:sz w:val="20"/>
                <w:lang w:eastAsia="fr-FR"/>
              </w:rPr>
            </w:pPr>
          </w:p>
        </w:tc>
        <w:tc>
          <w:tcPr>
            <w:tcW w:w="3969" w:type="dxa"/>
            <w:tcBorders>
              <w:top w:val="single" w:sz="4" w:space="0" w:color="auto"/>
              <w:left w:val="single" w:sz="4" w:space="0" w:color="auto"/>
              <w:bottom w:val="single" w:sz="4" w:space="0" w:color="auto"/>
              <w:right w:val="single" w:sz="4" w:space="0" w:color="auto"/>
            </w:tcBorders>
            <w:shd w:val="clear" w:color="000000" w:fill="8EA9DB"/>
            <w:vAlign w:val="center"/>
            <w:hideMark/>
          </w:tcPr>
          <w:p w:rsidR="00DF358E" w:rsidRPr="00DF358E" w:rsidRDefault="00DF358E" w:rsidP="00DF358E">
            <w:pPr>
              <w:suppressAutoHyphens w:val="0"/>
              <w:jc w:val="center"/>
              <w:rPr>
                <w:rFonts w:ascii="Arial" w:hAnsi="Arial" w:cs="Arial"/>
                <w:b/>
                <w:bCs/>
                <w:sz w:val="18"/>
                <w:szCs w:val="18"/>
                <w:lang w:eastAsia="fr-FR"/>
              </w:rPr>
            </w:pPr>
            <w:r w:rsidRPr="00DF358E">
              <w:rPr>
                <w:rFonts w:ascii="Arial" w:hAnsi="Arial" w:cs="Arial"/>
                <w:b/>
                <w:bCs/>
                <w:sz w:val="18"/>
                <w:szCs w:val="18"/>
                <w:lang w:eastAsia="fr-FR"/>
              </w:rPr>
              <w:t xml:space="preserve">Services /directions </w:t>
            </w:r>
          </w:p>
        </w:tc>
      </w:tr>
      <w:tr w:rsidR="00DF358E" w:rsidRPr="00DF358E" w:rsidTr="00083B50">
        <w:trPr>
          <w:trHeight w:val="648"/>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358E" w:rsidRPr="00DF358E" w:rsidRDefault="00DF358E" w:rsidP="00DF358E">
            <w:pPr>
              <w:suppressAutoHyphens w:val="0"/>
              <w:rPr>
                <w:rFonts w:ascii="Arial" w:hAnsi="Arial" w:cs="Arial"/>
                <w:color w:val="000000"/>
                <w:sz w:val="22"/>
                <w:szCs w:val="22"/>
                <w:lang w:eastAsia="fr-FR"/>
              </w:rPr>
            </w:pPr>
            <w:r w:rsidRPr="00DF358E">
              <w:rPr>
                <w:rFonts w:ascii="Arial" w:hAnsi="Arial" w:cs="Arial"/>
                <w:color w:val="000000"/>
                <w:sz w:val="22"/>
                <w:szCs w:val="22"/>
                <w:lang w:eastAsia="fr-FR"/>
              </w:rPr>
              <w:t>ayant mis en place une démarche de prévention des risques psycho-sociaux (RPS) au cours de l’année</w:t>
            </w:r>
          </w:p>
        </w:tc>
        <w:tc>
          <w:tcPr>
            <w:tcW w:w="3969" w:type="dxa"/>
            <w:tcBorders>
              <w:top w:val="nil"/>
              <w:left w:val="nil"/>
              <w:bottom w:val="single" w:sz="4" w:space="0" w:color="auto"/>
              <w:right w:val="single" w:sz="4" w:space="0" w:color="auto"/>
            </w:tcBorders>
            <w:shd w:val="clear" w:color="auto" w:fill="auto"/>
            <w:vAlign w:val="center"/>
            <w:hideMark/>
          </w:tcPr>
          <w:p w:rsidR="00DF358E" w:rsidRPr="00DF358E" w:rsidRDefault="00DF358E" w:rsidP="00DF358E">
            <w:pPr>
              <w:suppressAutoHyphens w:val="0"/>
              <w:jc w:val="center"/>
              <w:rPr>
                <w:rFonts w:ascii="Arial" w:hAnsi="Arial" w:cs="Arial"/>
                <w:sz w:val="20"/>
                <w:szCs w:val="20"/>
                <w:lang w:eastAsia="fr-FR"/>
              </w:rPr>
            </w:pPr>
            <w:r w:rsidRPr="00DF358E">
              <w:rPr>
                <w:rFonts w:ascii="Arial" w:hAnsi="Arial" w:cs="Arial"/>
                <w:sz w:val="20"/>
                <w:szCs w:val="20"/>
                <w:lang w:eastAsia="fr-FR"/>
              </w:rPr>
              <w:t xml:space="preserve">8 </w:t>
            </w:r>
          </w:p>
        </w:tc>
      </w:tr>
      <w:tr w:rsidR="00DF358E" w:rsidRPr="00DF358E" w:rsidTr="00CD3723">
        <w:trPr>
          <w:trHeight w:val="57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DF358E" w:rsidRPr="00DF358E" w:rsidRDefault="00DF358E" w:rsidP="00DF358E">
            <w:pPr>
              <w:suppressAutoHyphens w:val="0"/>
              <w:rPr>
                <w:rFonts w:ascii="Arial" w:hAnsi="Arial" w:cs="Arial"/>
                <w:color w:val="000000"/>
                <w:sz w:val="22"/>
                <w:szCs w:val="22"/>
                <w:lang w:eastAsia="fr-FR"/>
              </w:rPr>
            </w:pPr>
            <w:r w:rsidRPr="00DF358E">
              <w:rPr>
                <w:rFonts w:ascii="Arial" w:hAnsi="Arial" w:cs="Arial"/>
                <w:color w:val="000000"/>
                <w:sz w:val="22"/>
                <w:szCs w:val="22"/>
                <w:lang w:eastAsia="fr-FR"/>
              </w:rPr>
              <w:t>Dont acceptées et mises en oeuvre par l'administration</w:t>
            </w:r>
          </w:p>
        </w:tc>
        <w:tc>
          <w:tcPr>
            <w:tcW w:w="3969" w:type="dxa"/>
            <w:tcBorders>
              <w:top w:val="nil"/>
              <w:left w:val="nil"/>
              <w:bottom w:val="single" w:sz="4" w:space="0" w:color="auto"/>
              <w:right w:val="single" w:sz="4" w:space="0" w:color="auto"/>
            </w:tcBorders>
            <w:shd w:val="clear" w:color="auto" w:fill="auto"/>
            <w:vAlign w:val="center"/>
            <w:hideMark/>
          </w:tcPr>
          <w:p w:rsidR="00DF358E" w:rsidRPr="00DF358E" w:rsidRDefault="00DF358E" w:rsidP="00DF358E">
            <w:pPr>
              <w:suppressAutoHyphens w:val="0"/>
              <w:jc w:val="center"/>
              <w:rPr>
                <w:rFonts w:ascii="Arial" w:hAnsi="Arial" w:cs="Arial"/>
                <w:sz w:val="20"/>
                <w:szCs w:val="20"/>
                <w:lang w:eastAsia="fr-FR"/>
              </w:rPr>
            </w:pPr>
            <w:r w:rsidRPr="00DF358E">
              <w:rPr>
                <w:rFonts w:ascii="Arial" w:hAnsi="Arial" w:cs="Arial"/>
                <w:sz w:val="20"/>
                <w:szCs w:val="20"/>
                <w:lang w:eastAsia="fr-FR"/>
              </w:rPr>
              <w:t xml:space="preserve">8 </w:t>
            </w:r>
          </w:p>
        </w:tc>
      </w:tr>
      <w:tr w:rsidR="00DF358E" w:rsidRPr="00DF358E" w:rsidTr="00CD3723">
        <w:trPr>
          <w:trHeight w:val="57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DF358E" w:rsidRPr="00DF358E" w:rsidRDefault="00DF358E" w:rsidP="00DF358E">
            <w:pPr>
              <w:suppressAutoHyphens w:val="0"/>
              <w:rPr>
                <w:rFonts w:ascii="Arial" w:hAnsi="Arial" w:cs="Arial"/>
                <w:color w:val="000000"/>
                <w:sz w:val="22"/>
                <w:szCs w:val="22"/>
                <w:lang w:eastAsia="fr-FR"/>
              </w:rPr>
            </w:pPr>
            <w:r w:rsidRPr="00DF358E">
              <w:rPr>
                <w:rFonts w:ascii="Arial" w:hAnsi="Arial" w:cs="Arial"/>
                <w:color w:val="000000"/>
                <w:sz w:val="22"/>
                <w:szCs w:val="22"/>
                <w:lang w:eastAsia="fr-FR"/>
              </w:rPr>
              <w:t>Dont acceptées et non encore mis en oeuvre par l'administration</w:t>
            </w:r>
          </w:p>
        </w:tc>
        <w:tc>
          <w:tcPr>
            <w:tcW w:w="3969" w:type="dxa"/>
            <w:tcBorders>
              <w:top w:val="nil"/>
              <w:left w:val="nil"/>
              <w:bottom w:val="single" w:sz="4" w:space="0" w:color="auto"/>
              <w:right w:val="single" w:sz="4" w:space="0" w:color="auto"/>
            </w:tcBorders>
            <w:shd w:val="clear" w:color="auto" w:fill="auto"/>
            <w:vAlign w:val="center"/>
            <w:hideMark/>
          </w:tcPr>
          <w:p w:rsidR="00DF358E" w:rsidRPr="00DF358E" w:rsidRDefault="00DF358E" w:rsidP="00DF358E">
            <w:pPr>
              <w:suppressAutoHyphens w:val="0"/>
              <w:jc w:val="center"/>
              <w:rPr>
                <w:rFonts w:ascii="Arial" w:hAnsi="Arial" w:cs="Arial"/>
                <w:sz w:val="20"/>
                <w:szCs w:val="20"/>
                <w:lang w:eastAsia="fr-FR"/>
              </w:rPr>
            </w:pPr>
            <w:r w:rsidRPr="00DF358E">
              <w:rPr>
                <w:rFonts w:ascii="Arial" w:hAnsi="Arial" w:cs="Arial"/>
                <w:sz w:val="20"/>
                <w:szCs w:val="20"/>
                <w:lang w:eastAsia="fr-FR"/>
              </w:rPr>
              <w:t xml:space="preserve">0 </w:t>
            </w:r>
          </w:p>
        </w:tc>
      </w:tr>
      <w:tr w:rsidR="00DF358E" w:rsidRPr="00DF358E" w:rsidTr="00CD3723">
        <w:trPr>
          <w:trHeight w:val="285"/>
        </w:trPr>
        <w:tc>
          <w:tcPr>
            <w:tcW w:w="5812" w:type="dxa"/>
            <w:tcBorders>
              <w:top w:val="nil"/>
              <w:left w:val="single" w:sz="4" w:space="0" w:color="auto"/>
              <w:bottom w:val="single" w:sz="4" w:space="0" w:color="auto"/>
              <w:right w:val="nil"/>
            </w:tcBorders>
            <w:shd w:val="clear" w:color="auto" w:fill="auto"/>
            <w:vAlign w:val="center"/>
            <w:hideMark/>
          </w:tcPr>
          <w:p w:rsidR="00DF358E" w:rsidRPr="00DF358E" w:rsidRDefault="00DF358E" w:rsidP="00DF358E">
            <w:pPr>
              <w:suppressAutoHyphens w:val="0"/>
              <w:rPr>
                <w:rFonts w:ascii="Arial" w:hAnsi="Arial" w:cs="Arial"/>
                <w:color w:val="000000"/>
                <w:sz w:val="22"/>
                <w:szCs w:val="22"/>
                <w:lang w:eastAsia="fr-FR"/>
              </w:rPr>
            </w:pPr>
            <w:r w:rsidRPr="00DF358E">
              <w:rPr>
                <w:rFonts w:ascii="Arial" w:hAnsi="Arial" w:cs="Arial"/>
                <w:color w:val="000000"/>
                <w:sz w:val="22"/>
                <w:szCs w:val="22"/>
                <w:lang w:eastAsia="fr-FR"/>
              </w:rPr>
              <w:t>Dont non encore acceptées</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DF358E" w:rsidRPr="00DF358E" w:rsidRDefault="00DF358E" w:rsidP="00DF358E">
            <w:pPr>
              <w:suppressAutoHyphens w:val="0"/>
              <w:jc w:val="center"/>
              <w:rPr>
                <w:rFonts w:ascii="Arial" w:hAnsi="Arial" w:cs="Arial"/>
                <w:sz w:val="20"/>
                <w:szCs w:val="20"/>
                <w:lang w:eastAsia="fr-FR"/>
              </w:rPr>
            </w:pPr>
            <w:r w:rsidRPr="00DF358E">
              <w:rPr>
                <w:rFonts w:ascii="Arial" w:hAnsi="Arial" w:cs="Arial"/>
                <w:sz w:val="20"/>
                <w:szCs w:val="20"/>
                <w:lang w:eastAsia="fr-FR"/>
              </w:rPr>
              <w:t xml:space="preserve">0 </w:t>
            </w:r>
          </w:p>
        </w:tc>
      </w:tr>
      <w:tr w:rsidR="00DF358E" w:rsidRPr="00DF358E" w:rsidTr="00CD3723">
        <w:trPr>
          <w:trHeight w:val="285"/>
        </w:trPr>
        <w:tc>
          <w:tcPr>
            <w:tcW w:w="5812" w:type="dxa"/>
            <w:tcBorders>
              <w:top w:val="nil"/>
              <w:left w:val="single" w:sz="4" w:space="0" w:color="auto"/>
              <w:bottom w:val="single" w:sz="4" w:space="0" w:color="auto"/>
              <w:right w:val="nil"/>
            </w:tcBorders>
            <w:shd w:val="clear" w:color="auto" w:fill="auto"/>
            <w:vAlign w:val="center"/>
            <w:hideMark/>
          </w:tcPr>
          <w:p w:rsidR="00DF358E" w:rsidRPr="00DF358E" w:rsidRDefault="00DF358E" w:rsidP="00DF358E">
            <w:pPr>
              <w:suppressAutoHyphens w:val="0"/>
              <w:rPr>
                <w:rFonts w:ascii="Arial" w:hAnsi="Arial" w:cs="Arial"/>
                <w:color w:val="000000"/>
                <w:sz w:val="22"/>
                <w:szCs w:val="22"/>
                <w:lang w:eastAsia="fr-FR"/>
              </w:rPr>
            </w:pPr>
            <w:r w:rsidRPr="00DF358E">
              <w:rPr>
                <w:rFonts w:ascii="Arial" w:hAnsi="Arial" w:cs="Arial"/>
                <w:color w:val="000000"/>
                <w:sz w:val="22"/>
                <w:szCs w:val="22"/>
                <w:lang w:eastAsia="fr-FR"/>
              </w:rPr>
              <w:t>Dont refusées par l'administration</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DF358E" w:rsidRPr="00DF358E" w:rsidRDefault="00DF358E" w:rsidP="00DF358E">
            <w:pPr>
              <w:suppressAutoHyphens w:val="0"/>
              <w:jc w:val="center"/>
              <w:rPr>
                <w:rFonts w:ascii="Arial" w:hAnsi="Arial" w:cs="Arial"/>
                <w:sz w:val="20"/>
                <w:szCs w:val="20"/>
                <w:lang w:eastAsia="fr-FR"/>
              </w:rPr>
            </w:pPr>
            <w:r w:rsidRPr="00DF358E">
              <w:rPr>
                <w:rFonts w:ascii="Arial" w:hAnsi="Arial" w:cs="Arial"/>
                <w:sz w:val="20"/>
                <w:szCs w:val="20"/>
                <w:lang w:eastAsia="fr-FR"/>
              </w:rPr>
              <w:t xml:space="preserve">0 </w:t>
            </w:r>
          </w:p>
        </w:tc>
      </w:tr>
      <w:tr w:rsidR="00DF358E" w:rsidRPr="00DF358E" w:rsidTr="00CD3723">
        <w:trPr>
          <w:trHeight w:val="570"/>
        </w:trPr>
        <w:tc>
          <w:tcPr>
            <w:tcW w:w="5812" w:type="dxa"/>
            <w:tcBorders>
              <w:top w:val="nil"/>
              <w:left w:val="single" w:sz="4" w:space="0" w:color="auto"/>
              <w:bottom w:val="single" w:sz="4" w:space="0" w:color="auto"/>
              <w:right w:val="nil"/>
            </w:tcBorders>
            <w:shd w:val="clear" w:color="auto" w:fill="auto"/>
            <w:vAlign w:val="center"/>
            <w:hideMark/>
          </w:tcPr>
          <w:p w:rsidR="00DF358E" w:rsidRPr="00DF358E" w:rsidRDefault="00DF358E" w:rsidP="00DF358E">
            <w:pPr>
              <w:suppressAutoHyphens w:val="0"/>
              <w:rPr>
                <w:rFonts w:ascii="Arial" w:hAnsi="Arial" w:cs="Arial"/>
                <w:color w:val="000000"/>
                <w:sz w:val="22"/>
                <w:szCs w:val="22"/>
                <w:lang w:eastAsia="fr-FR"/>
              </w:rPr>
            </w:pPr>
            <w:r w:rsidRPr="00DF358E">
              <w:rPr>
                <w:rFonts w:ascii="Arial" w:hAnsi="Arial" w:cs="Arial"/>
                <w:color w:val="000000"/>
                <w:sz w:val="22"/>
                <w:szCs w:val="22"/>
                <w:lang w:eastAsia="fr-FR"/>
              </w:rPr>
              <w:t>Dont pour lesquels l'information n'est pas disponible</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DF358E" w:rsidRPr="00DF358E" w:rsidRDefault="00DF358E" w:rsidP="00DF358E">
            <w:pPr>
              <w:suppressAutoHyphens w:val="0"/>
              <w:jc w:val="center"/>
              <w:rPr>
                <w:rFonts w:ascii="Arial" w:hAnsi="Arial" w:cs="Arial"/>
                <w:sz w:val="20"/>
                <w:szCs w:val="20"/>
                <w:lang w:eastAsia="fr-FR"/>
              </w:rPr>
            </w:pPr>
            <w:r w:rsidRPr="00DF358E">
              <w:rPr>
                <w:rFonts w:ascii="Arial" w:hAnsi="Arial" w:cs="Arial"/>
                <w:sz w:val="20"/>
                <w:szCs w:val="20"/>
                <w:lang w:eastAsia="fr-FR"/>
              </w:rPr>
              <w:t xml:space="preserve">1 </w:t>
            </w:r>
          </w:p>
        </w:tc>
      </w:tr>
      <w:tr w:rsidR="00DF358E" w:rsidRPr="00DF358E" w:rsidTr="00CD3723">
        <w:trPr>
          <w:trHeight w:val="300"/>
        </w:trPr>
        <w:tc>
          <w:tcPr>
            <w:tcW w:w="5812" w:type="dxa"/>
            <w:tcBorders>
              <w:top w:val="nil"/>
              <w:left w:val="single" w:sz="4" w:space="0" w:color="auto"/>
              <w:bottom w:val="single" w:sz="4" w:space="0" w:color="auto"/>
              <w:right w:val="nil"/>
            </w:tcBorders>
            <w:shd w:val="clear" w:color="auto" w:fill="auto"/>
            <w:noWrap/>
            <w:vAlign w:val="center"/>
            <w:hideMark/>
          </w:tcPr>
          <w:p w:rsidR="00DF358E" w:rsidRPr="00DF358E" w:rsidRDefault="00DF358E" w:rsidP="00DF358E">
            <w:pPr>
              <w:suppressAutoHyphens w:val="0"/>
              <w:rPr>
                <w:rFonts w:ascii="Arial" w:hAnsi="Arial" w:cs="Arial"/>
                <w:b/>
                <w:bCs/>
                <w:color w:val="000000"/>
                <w:sz w:val="22"/>
                <w:szCs w:val="22"/>
                <w:lang w:eastAsia="fr-FR"/>
              </w:rPr>
            </w:pPr>
            <w:r w:rsidRPr="00DF358E">
              <w:rPr>
                <w:rFonts w:ascii="Arial" w:hAnsi="Arial" w:cs="Arial"/>
                <w:b/>
                <w:bCs/>
                <w:color w:val="000000"/>
                <w:sz w:val="22"/>
                <w:szCs w:val="22"/>
                <w:lang w:eastAsia="fr-FR"/>
              </w:rPr>
              <w:t>TOTAL</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DF358E" w:rsidRPr="00DF358E" w:rsidRDefault="00DF358E" w:rsidP="00DF358E">
            <w:pPr>
              <w:suppressAutoHyphens w:val="0"/>
              <w:jc w:val="center"/>
              <w:rPr>
                <w:rFonts w:ascii="Arial" w:hAnsi="Arial" w:cs="Arial"/>
                <w:color w:val="000000"/>
                <w:sz w:val="22"/>
                <w:szCs w:val="22"/>
                <w:lang w:eastAsia="fr-FR"/>
              </w:rPr>
            </w:pPr>
            <w:r w:rsidRPr="00DF358E">
              <w:rPr>
                <w:rFonts w:ascii="Arial" w:hAnsi="Arial" w:cs="Arial"/>
                <w:color w:val="000000"/>
                <w:sz w:val="22"/>
                <w:szCs w:val="22"/>
                <w:lang w:eastAsia="fr-FR"/>
              </w:rPr>
              <w:t>9</w:t>
            </w:r>
          </w:p>
        </w:tc>
      </w:tr>
    </w:tbl>
    <w:p w:rsidR="00DF358E" w:rsidRDefault="00DF358E" w:rsidP="00DF358E">
      <w:pPr>
        <w:pStyle w:val="Corpsdetexte"/>
      </w:pPr>
    </w:p>
    <w:p w:rsidR="005874F6" w:rsidRDefault="005874F6" w:rsidP="00DF358E">
      <w:pPr>
        <w:pStyle w:val="Corpsdetexte"/>
        <w:rPr>
          <w:rFonts w:ascii="Arial" w:hAnsi="Arial" w:cs="Arial"/>
          <w:i/>
          <w:iCs/>
          <w:color w:val="00B050"/>
          <w:sz w:val="22"/>
          <w:szCs w:val="22"/>
          <w:lang w:eastAsia="fr-FR"/>
        </w:rPr>
      </w:pPr>
    </w:p>
    <w:p w:rsidR="002F101E" w:rsidRDefault="005874F6" w:rsidP="00DF358E">
      <w:pPr>
        <w:pStyle w:val="Corpsdetexte"/>
        <w:rPr>
          <w:rFonts w:ascii="Arial" w:hAnsi="Arial" w:cs="Arial"/>
          <w:i/>
          <w:iCs/>
          <w:color w:val="00B050"/>
          <w:sz w:val="22"/>
          <w:szCs w:val="22"/>
          <w:lang w:eastAsia="fr-FR"/>
        </w:rPr>
      </w:pPr>
      <w:r w:rsidRPr="005874F6">
        <w:rPr>
          <w:rFonts w:ascii="Arial" w:hAnsi="Arial" w:cs="Arial"/>
          <w:i/>
          <w:iCs/>
          <w:color w:val="00B050"/>
          <w:sz w:val="22"/>
          <w:szCs w:val="22"/>
          <w:lang w:eastAsia="fr-FR"/>
        </w:rPr>
        <w:t xml:space="preserve">BDS FPE 131 Nombre de signalements au cours de </w:t>
      </w:r>
      <w:r>
        <w:rPr>
          <w:rFonts w:ascii="Arial" w:hAnsi="Arial" w:cs="Arial"/>
          <w:i/>
          <w:iCs/>
          <w:color w:val="00B050"/>
          <w:sz w:val="22"/>
          <w:szCs w:val="22"/>
          <w:lang w:eastAsia="fr-FR"/>
        </w:rPr>
        <w:t>l’année</w:t>
      </w:r>
      <w:r w:rsidR="00B761DA">
        <w:rPr>
          <w:rFonts w:ascii="Arial" w:hAnsi="Arial" w:cs="Arial"/>
          <w:i/>
          <w:iCs/>
          <w:color w:val="00B050"/>
          <w:sz w:val="22"/>
          <w:szCs w:val="22"/>
          <w:lang w:eastAsia="fr-FR"/>
        </w:rPr>
        <w:t xml:space="preserve"> (liés aux risques psychosociaux)</w:t>
      </w:r>
    </w:p>
    <w:p w:rsidR="005874F6" w:rsidRPr="005874F6" w:rsidRDefault="005874F6" w:rsidP="00DF358E">
      <w:pPr>
        <w:pStyle w:val="Corpsdetexte"/>
        <w:rPr>
          <w:rFonts w:ascii="Arial" w:hAnsi="Arial" w:cs="Arial"/>
          <w:i/>
          <w:iCs/>
          <w:color w:val="00B050"/>
          <w:sz w:val="22"/>
          <w:szCs w:val="22"/>
          <w:lang w:eastAsia="fr-FR"/>
        </w:rPr>
      </w:pPr>
    </w:p>
    <w:tbl>
      <w:tblPr>
        <w:tblW w:w="3155" w:type="dxa"/>
        <w:tblInd w:w="421" w:type="dxa"/>
        <w:tblCellMar>
          <w:left w:w="70" w:type="dxa"/>
          <w:right w:w="70" w:type="dxa"/>
        </w:tblCellMar>
        <w:tblLook w:val="04A0" w:firstRow="1" w:lastRow="0" w:firstColumn="1" w:lastColumn="0" w:noHBand="0" w:noVBand="1"/>
      </w:tblPr>
      <w:tblGrid>
        <w:gridCol w:w="1437"/>
        <w:gridCol w:w="1718"/>
      </w:tblGrid>
      <w:tr w:rsidR="002C2239" w:rsidRPr="00DF358E" w:rsidTr="002C2239">
        <w:trPr>
          <w:trHeight w:val="748"/>
        </w:trPr>
        <w:tc>
          <w:tcPr>
            <w:tcW w:w="1437"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2C2239" w:rsidRPr="00DF358E" w:rsidRDefault="002C2239" w:rsidP="00DF358E">
            <w:pPr>
              <w:suppressAutoHyphens w:val="0"/>
              <w:jc w:val="center"/>
              <w:rPr>
                <w:rFonts w:ascii="Arial" w:hAnsi="Arial" w:cs="Arial"/>
                <w:b/>
                <w:bCs/>
                <w:color w:val="000000"/>
                <w:sz w:val="22"/>
                <w:szCs w:val="22"/>
                <w:lang w:eastAsia="fr-FR"/>
              </w:rPr>
            </w:pPr>
            <w:r w:rsidRPr="00DF358E">
              <w:rPr>
                <w:rFonts w:ascii="Arial" w:hAnsi="Arial" w:cs="Arial"/>
                <w:b/>
                <w:bCs/>
                <w:color w:val="000000"/>
                <w:sz w:val="22"/>
                <w:szCs w:val="22"/>
                <w:lang w:eastAsia="fr-FR"/>
              </w:rPr>
              <w:t>Année</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2239" w:rsidRPr="00DF358E" w:rsidRDefault="002C2239" w:rsidP="00DF358E">
            <w:pPr>
              <w:suppressAutoHyphens w:val="0"/>
              <w:jc w:val="center"/>
              <w:rPr>
                <w:rFonts w:ascii="Arial" w:hAnsi="Arial" w:cs="Arial"/>
                <w:b/>
                <w:bCs/>
                <w:color w:val="000000"/>
                <w:sz w:val="22"/>
                <w:szCs w:val="22"/>
                <w:lang w:eastAsia="fr-FR"/>
              </w:rPr>
            </w:pPr>
            <w:r w:rsidRPr="00DF358E">
              <w:rPr>
                <w:rFonts w:ascii="Arial" w:hAnsi="Arial" w:cs="Arial"/>
                <w:b/>
                <w:bCs/>
                <w:color w:val="000000"/>
                <w:sz w:val="22"/>
                <w:szCs w:val="22"/>
                <w:lang w:eastAsia="fr-FR"/>
              </w:rPr>
              <w:t>TOTAL</w:t>
            </w:r>
          </w:p>
        </w:tc>
      </w:tr>
      <w:tr w:rsidR="002C2239" w:rsidRPr="00DF358E" w:rsidTr="002C2239">
        <w:trPr>
          <w:trHeight w:val="567"/>
        </w:trPr>
        <w:tc>
          <w:tcPr>
            <w:tcW w:w="1437" w:type="dxa"/>
            <w:tcBorders>
              <w:top w:val="nil"/>
              <w:left w:val="single" w:sz="4" w:space="0" w:color="auto"/>
              <w:bottom w:val="nil"/>
              <w:right w:val="single" w:sz="4" w:space="0" w:color="auto"/>
            </w:tcBorders>
            <w:shd w:val="clear" w:color="auto" w:fill="auto"/>
            <w:noWrap/>
            <w:vAlign w:val="center"/>
            <w:hideMark/>
          </w:tcPr>
          <w:p w:rsidR="002C2239" w:rsidRPr="00A662B1" w:rsidRDefault="002C2239" w:rsidP="00DF358E">
            <w:pPr>
              <w:suppressAutoHyphens w:val="0"/>
              <w:jc w:val="center"/>
              <w:rPr>
                <w:rFonts w:ascii="Arial" w:hAnsi="Arial" w:cs="Arial"/>
                <w:sz w:val="22"/>
                <w:szCs w:val="22"/>
                <w:lang w:eastAsia="fr-FR"/>
              </w:rPr>
            </w:pPr>
            <w:r w:rsidRPr="00A662B1">
              <w:rPr>
                <w:rFonts w:ascii="Arial" w:hAnsi="Arial" w:cs="Arial"/>
                <w:sz w:val="22"/>
                <w:szCs w:val="22"/>
                <w:lang w:eastAsia="fr-FR"/>
              </w:rPr>
              <w:t>2020</w:t>
            </w:r>
          </w:p>
        </w:tc>
        <w:tc>
          <w:tcPr>
            <w:tcW w:w="1718" w:type="dxa"/>
            <w:tcBorders>
              <w:top w:val="nil"/>
              <w:left w:val="single" w:sz="4" w:space="0" w:color="auto"/>
              <w:bottom w:val="nil"/>
              <w:right w:val="single" w:sz="4" w:space="0" w:color="auto"/>
            </w:tcBorders>
            <w:shd w:val="clear" w:color="auto" w:fill="auto"/>
            <w:noWrap/>
            <w:vAlign w:val="center"/>
            <w:hideMark/>
          </w:tcPr>
          <w:p w:rsidR="002C2239" w:rsidRPr="00DF358E" w:rsidRDefault="002C2239" w:rsidP="00DF358E">
            <w:pPr>
              <w:suppressAutoHyphens w:val="0"/>
              <w:jc w:val="center"/>
              <w:rPr>
                <w:rFonts w:ascii="Arial" w:hAnsi="Arial" w:cs="Arial"/>
                <w:b/>
                <w:bCs/>
                <w:color w:val="000000"/>
                <w:sz w:val="22"/>
                <w:szCs w:val="22"/>
                <w:lang w:eastAsia="fr-FR"/>
              </w:rPr>
            </w:pPr>
            <w:r w:rsidRPr="00DF358E">
              <w:rPr>
                <w:rFonts w:ascii="Arial" w:hAnsi="Arial" w:cs="Arial"/>
                <w:b/>
                <w:bCs/>
                <w:color w:val="000000"/>
                <w:sz w:val="22"/>
                <w:szCs w:val="22"/>
                <w:lang w:eastAsia="fr-FR"/>
              </w:rPr>
              <w:t>7</w:t>
            </w:r>
          </w:p>
        </w:tc>
      </w:tr>
      <w:tr w:rsidR="002C2239" w:rsidRPr="00DF358E" w:rsidTr="002C2239">
        <w:trPr>
          <w:trHeight w:val="699"/>
        </w:trPr>
        <w:tc>
          <w:tcPr>
            <w:tcW w:w="1437" w:type="dxa"/>
            <w:tcBorders>
              <w:top w:val="single" w:sz="4" w:space="0" w:color="auto"/>
              <w:left w:val="single" w:sz="4" w:space="0" w:color="auto"/>
              <w:bottom w:val="single" w:sz="4" w:space="0" w:color="auto"/>
              <w:right w:val="nil"/>
            </w:tcBorders>
            <w:shd w:val="clear" w:color="auto" w:fill="auto"/>
            <w:noWrap/>
            <w:vAlign w:val="center"/>
            <w:hideMark/>
          </w:tcPr>
          <w:p w:rsidR="002C2239" w:rsidRPr="00A662B1" w:rsidRDefault="002C2239" w:rsidP="00DF358E">
            <w:pPr>
              <w:suppressAutoHyphens w:val="0"/>
              <w:jc w:val="center"/>
              <w:rPr>
                <w:rFonts w:ascii="Arial" w:hAnsi="Arial" w:cs="Arial"/>
                <w:sz w:val="22"/>
                <w:szCs w:val="22"/>
                <w:lang w:eastAsia="fr-FR"/>
              </w:rPr>
            </w:pPr>
            <w:r w:rsidRPr="00A662B1">
              <w:rPr>
                <w:rFonts w:ascii="Arial" w:hAnsi="Arial" w:cs="Arial"/>
                <w:sz w:val="22"/>
                <w:szCs w:val="22"/>
                <w:lang w:eastAsia="fr-FR"/>
              </w:rPr>
              <w:t>2019</w:t>
            </w:r>
          </w:p>
        </w:tc>
        <w:tc>
          <w:tcPr>
            <w:tcW w:w="1718" w:type="dxa"/>
            <w:tcBorders>
              <w:top w:val="single" w:sz="4" w:space="0" w:color="auto"/>
              <w:left w:val="nil"/>
              <w:bottom w:val="single" w:sz="4" w:space="0" w:color="auto"/>
              <w:right w:val="single" w:sz="4" w:space="0" w:color="auto"/>
            </w:tcBorders>
            <w:shd w:val="clear" w:color="auto" w:fill="auto"/>
            <w:noWrap/>
            <w:vAlign w:val="center"/>
            <w:hideMark/>
          </w:tcPr>
          <w:p w:rsidR="002C2239" w:rsidRPr="00DF358E" w:rsidRDefault="002C2239" w:rsidP="00DF358E">
            <w:pPr>
              <w:suppressAutoHyphens w:val="0"/>
              <w:jc w:val="center"/>
              <w:rPr>
                <w:rFonts w:ascii="Arial" w:hAnsi="Arial" w:cs="Arial"/>
                <w:b/>
                <w:bCs/>
                <w:color w:val="000000"/>
                <w:sz w:val="22"/>
                <w:szCs w:val="22"/>
                <w:lang w:eastAsia="fr-FR"/>
              </w:rPr>
            </w:pPr>
            <w:r w:rsidRPr="00DF358E">
              <w:rPr>
                <w:rFonts w:ascii="Arial" w:hAnsi="Arial" w:cs="Arial"/>
                <w:b/>
                <w:bCs/>
                <w:color w:val="000000"/>
                <w:sz w:val="22"/>
                <w:szCs w:val="22"/>
                <w:lang w:eastAsia="fr-FR"/>
              </w:rPr>
              <w:t>8</w:t>
            </w:r>
          </w:p>
        </w:tc>
      </w:tr>
    </w:tbl>
    <w:p w:rsidR="00DF358E" w:rsidRDefault="00DF358E" w:rsidP="00DC71DF">
      <w:pPr>
        <w:pStyle w:val="Corpsdetexte"/>
      </w:pPr>
    </w:p>
    <w:p w:rsidR="002F101E" w:rsidRDefault="002F101E">
      <w:pPr>
        <w:suppressAutoHyphens w:val="0"/>
        <w:rPr>
          <w:rFonts w:ascii="Liberation Sans;Arial" w:hAnsi="Liberation Sans;Arial" w:cs="Liberation Sans;Arial"/>
          <w:color w:val="000000"/>
          <w:kern w:val="2"/>
          <w:szCs w:val="20"/>
        </w:rPr>
      </w:pPr>
      <w:r>
        <w:br w:type="page"/>
      </w:r>
    </w:p>
    <w:p w:rsidR="00DC71DF" w:rsidRPr="00DC71DF" w:rsidRDefault="00DC71DF" w:rsidP="00DC71DF">
      <w:pPr>
        <w:pStyle w:val="Corpsdetexte"/>
      </w:pPr>
    </w:p>
    <w:p w:rsidR="00DC71DF" w:rsidRDefault="00DC71DF" w:rsidP="00C51382">
      <w:pPr>
        <w:pStyle w:val="Titre2"/>
        <w:numPr>
          <w:ilvl w:val="0"/>
          <w:numId w:val="16"/>
        </w:numPr>
      </w:pPr>
      <w:bookmarkStart w:id="56" w:name="_Toc88149884"/>
      <w:r>
        <w:t>Les DUERP et plans de prévention</w:t>
      </w:r>
      <w:bookmarkEnd w:id="56"/>
    </w:p>
    <w:p w:rsidR="00083B50" w:rsidRPr="00083B50" w:rsidRDefault="00083B50" w:rsidP="00083B50">
      <w:pPr>
        <w:pStyle w:val="Paragraphedeliste"/>
        <w:ind w:left="1495" w:hanging="1353"/>
        <w:rPr>
          <w:bCs/>
          <w:sz w:val="22"/>
          <w:szCs w:val="22"/>
        </w:rPr>
      </w:pPr>
      <w:r w:rsidRPr="00083B50">
        <w:rPr>
          <w:bCs/>
          <w:sz w:val="22"/>
          <w:szCs w:val="22"/>
        </w:rPr>
        <w:t xml:space="preserve">Source </w:t>
      </w:r>
      <w:r>
        <w:rPr>
          <w:bCs/>
          <w:sz w:val="22"/>
          <w:szCs w:val="22"/>
        </w:rPr>
        <w:t>CRHAC2</w:t>
      </w:r>
    </w:p>
    <w:p w:rsidR="00083B50" w:rsidRDefault="00083B50" w:rsidP="005874F6">
      <w:pPr>
        <w:pStyle w:val="Corpsdetexte"/>
        <w:rPr>
          <w:rFonts w:ascii="Arial" w:hAnsi="Arial" w:cs="Arial"/>
          <w:i/>
          <w:iCs/>
          <w:color w:val="00B050"/>
          <w:sz w:val="22"/>
          <w:szCs w:val="22"/>
          <w:lang w:eastAsia="fr-FR"/>
        </w:rPr>
      </w:pPr>
    </w:p>
    <w:p w:rsidR="00083B50" w:rsidRDefault="00083B50" w:rsidP="005874F6">
      <w:pPr>
        <w:pStyle w:val="Corpsdetexte"/>
        <w:rPr>
          <w:rFonts w:ascii="Arial" w:hAnsi="Arial" w:cs="Arial"/>
          <w:i/>
          <w:iCs/>
          <w:color w:val="00B050"/>
          <w:sz w:val="22"/>
          <w:szCs w:val="22"/>
          <w:lang w:eastAsia="fr-FR"/>
        </w:rPr>
      </w:pPr>
    </w:p>
    <w:p w:rsidR="005874F6" w:rsidRPr="005874F6" w:rsidRDefault="005874F6" w:rsidP="005874F6">
      <w:pPr>
        <w:pStyle w:val="Corpsdetexte"/>
        <w:rPr>
          <w:rFonts w:ascii="Arial" w:hAnsi="Arial" w:cs="Arial"/>
          <w:i/>
          <w:iCs/>
          <w:color w:val="00B050"/>
          <w:sz w:val="22"/>
          <w:szCs w:val="22"/>
          <w:lang w:eastAsia="fr-FR"/>
        </w:rPr>
      </w:pPr>
      <w:r w:rsidRPr="005874F6">
        <w:rPr>
          <w:rFonts w:ascii="Arial" w:hAnsi="Arial" w:cs="Arial"/>
          <w:i/>
          <w:iCs/>
          <w:color w:val="00B050"/>
          <w:sz w:val="22"/>
          <w:szCs w:val="22"/>
          <w:lang w:eastAsia="fr-FR"/>
        </w:rPr>
        <w:t>BDS FPE 124 Nombre de services et nombre d’agents concernés</w:t>
      </w:r>
    </w:p>
    <w:tbl>
      <w:tblPr>
        <w:tblW w:w="9840" w:type="dxa"/>
        <w:tblInd w:w="426" w:type="dxa"/>
        <w:tblCellMar>
          <w:left w:w="70" w:type="dxa"/>
          <w:right w:w="70" w:type="dxa"/>
        </w:tblCellMar>
        <w:tblLook w:val="04A0" w:firstRow="1" w:lastRow="0" w:firstColumn="1" w:lastColumn="0" w:noHBand="0" w:noVBand="1"/>
      </w:tblPr>
      <w:tblGrid>
        <w:gridCol w:w="4120"/>
        <w:gridCol w:w="2780"/>
        <w:gridCol w:w="2940"/>
      </w:tblGrid>
      <w:tr w:rsidR="00DC71DF" w:rsidRPr="00DC71DF" w:rsidTr="00CD3723">
        <w:trPr>
          <w:trHeight w:val="1200"/>
        </w:trPr>
        <w:tc>
          <w:tcPr>
            <w:tcW w:w="4120" w:type="dxa"/>
            <w:tcBorders>
              <w:top w:val="nil"/>
              <w:left w:val="nil"/>
              <w:bottom w:val="nil"/>
              <w:right w:val="nil"/>
            </w:tcBorders>
            <w:shd w:val="clear" w:color="auto" w:fill="auto"/>
            <w:noWrap/>
            <w:vAlign w:val="center"/>
            <w:hideMark/>
          </w:tcPr>
          <w:p w:rsidR="00DC71DF" w:rsidRPr="00DC71DF" w:rsidRDefault="00DC71DF" w:rsidP="00DC71DF">
            <w:pPr>
              <w:suppressAutoHyphens w:val="0"/>
              <w:rPr>
                <w:sz w:val="20"/>
                <w:lang w:eastAsia="fr-FR"/>
              </w:rPr>
            </w:pPr>
          </w:p>
        </w:tc>
        <w:tc>
          <w:tcPr>
            <w:tcW w:w="278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DC71DF" w:rsidRPr="00DC71DF" w:rsidRDefault="00DF358E" w:rsidP="00DC71DF">
            <w:pPr>
              <w:suppressAutoHyphens w:val="0"/>
              <w:jc w:val="center"/>
              <w:rPr>
                <w:rFonts w:ascii="Arial" w:hAnsi="Arial" w:cs="Arial"/>
                <w:b/>
                <w:bCs/>
                <w:sz w:val="18"/>
                <w:szCs w:val="18"/>
                <w:lang w:eastAsia="fr-FR"/>
              </w:rPr>
            </w:pPr>
            <w:r>
              <w:rPr>
                <w:rFonts w:ascii="Arial" w:hAnsi="Arial" w:cs="Arial"/>
                <w:b/>
                <w:bCs/>
                <w:sz w:val="18"/>
                <w:szCs w:val="18"/>
                <w:lang w:eastAsia="fr-FR"/>
              </w:rPr>
              <w:t>Directions d’administration centrale</w:t>
            </w:r>
          </w:p>
        </w:tc>
        <w:tc>
          <w:tcPr>
            <w:tcW w:w="2940" w:type="dxa"/>
            <w:tcBorders>
              <w:top w:val="single" w:sz="4" w:space="0" w:color="auto"/>
              <w:left w:val="nil"/>
              <w:bottom w:val="single" w:sz="4" w:space="0" w:color="auto"/>
              <w:right w:val="single" w:sz="4" w:space="0" w:color="auto"/>
            </w:tcBorders>
            <w:shd w:val="clear" w:color="000000" w:fill="9BC2E6"/>
            <w:vAlign w:val="center"/>
            <w:hideMark/>
          </w:tcPr>
          <w:p w:rsidR="00DC71DF" w:rsidRPr="00DC71DF" w:rsidRDefault="00DC71DF" w:rsidP="00DC71DF">
            <w:pPr>
              <w:suppressAutoHyphens w:val="0"/>
              <w:jc w:val="center"/>
              <w:rPr>
                <w:rFonts w:ascii="Arial" w:hAnsi="Arial" w:cs="Arial"/>
                <w:b/>
                <w:bCs/>
                <w:sz w:val="18"/>
                <w:szCs w:val="18"/>
                <w:lang w:eastAsia="fr-FR"/>
              </w:rPr>
            </w:pPr>
            <w:r w:rsidRPr="00DC71DF">
              <w:rPr>
                <w:rFonts w:ascii="Arial" w:hAnsi="Arial" w:cs="Arial"/>
                <w:b/>
                <w:bCs/>
                <w:sz w:val="18"/>
                <w:szCs w:val="18"/>
                <w:lang w:eastAsia="fr-FR"/>
              </w:rPr>
              <w:t>Agents</w:t>
            </w:r>
          </w:p>
        </w:tc>
      </w:tr>
      <w:tr w:rsidR="00DC71DF" w:rsidRPr="00DC71DF" w:rsidTr="00CD3723">
        <w:trPr>
          <w:trHeight w:val="300"/>
        </w:trPr>
        <w:tc>
          <w:tcPr>
            <w:tcW w:w="4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1DF" w:rsidRPr="00DC71DF" w:rsidRDefault="00DC71DF" w:rsidP="00DC71DF">
            <w:pPr>
              <w:suppressAutoHyphens w:val="0"/>
              <w:rPr>
                <w:rFonts w:ascii="Arial" w:hAnsi="Arial" w:cs="Arial"/>
                <w:b/>
                <w:bCs/>
                <w:color w:val="000000"/>
                <w:sz w:val="22"/>
                <w:szCs w:val="22"/>
                <w:lang w:eastAsia="fr-FR"/>
              </w:rPr>
            </w:pPr>
            <w:r w:rsidRPr="00DC71DF">
              <w:rPr>
                <w:rFonts w:ascii="Arial" w:hAnsi="Arial" w:cs="Arial"/>
                <w:b/>
                <w:bCs/>
                <w:color w:val="000000"/>
                <w:sz w:val="22"/>
                <w:szCs w:val="22"/>
                <w:lang w:eastAsia="fr-FR"/>
              </w:rPr>
              <w:t>Ayant un DUERP</w:t>
            </w:r>
          </w:p>
        </w:tc>
        <w:tc>
          <w:tcPr>
            <w:tcW w:w="2780" w:type="dxa"/>
            <w:tcBorders>
              <w:top w:val="nil"/>
              <w:left w:val="nil"/>
              <w:bottom w:val="single" w:sz="4" w:space="0" w:color="auto"/>
              <w:right w:val="single" w:sz="4" w:space="0" w:color="auto"/>
            </w:tcBorders>
            <w:shd w:val="clear" w:color="auto" w:fill="auto"/>
            <w:vAlign w:val="center"/>
            <w:hideMark/>
          </w:tcPr>
          <w:p w:rsidR="00DC71DF" w:rsidRPr="00DC71DF" w:rsidRDefault="00DC71DF" w:rsidP="00DC71DF">
            <w:pPr>
              <w:suppressAutoHyphens w:val="0"/>
              <w:jc w:val="center"/>
              <w:rPr>
                <w:rFonts w:ascii="Arial" w:hAnsi="Arial" w:cs="Arial"/>
                <w:sz w:val="20"/>
                <w:szCs w:val="20"/>
                <w:lang w:eastAsia="fr-FR"/>
              </w:rPr>
            </w:pPr>
            <w:r w:rsidRPr="00DC71DF">
              <w:rPr>
                <w:rFonts w:ascii="Arial" w:hAnsi="Arial" w:cs="Arial"/>
                <w:sz w:val="20"/>
                <w:szCs w:val="20"/>
                <w:lang w:eastAsia="fr-FR"/>
              </w:rPr>
              <w:t> </w:t>
            </w:r>
          </w:p>
        </w:tc>
        <w:tc>
          <w:tcPr>
            <w:tcW w:w="2940" w:type="dxa"/>
            <w:tcBorders>
              <w:top w:val="nil"/>
              <w:left w:val="nil"/>
              <w:bottom w:val="single" w:sz="4" w:space="0" w:color="auto"/>
              <w:right w:val="single" w:sz="4" w:space="0" w:color="auto"/>
            </w:tcBorders>
            <w:shd w:val="clear" w:color="auto" w:fill="auto"/>
            <w:vAlign w:val="center"/>
            <w:hideMark/>
          </w:tcPr>
          <w:p w:rsidR="00DC71DF" w:rsidRPr="00DC71DF" w:rsidRDefault="00DC71DF" w:rsidP="00DC71DF">
            <w:pPr>
              <w:suppressAutoHyphens w:val="0"/>
              <w:jc w:val="center"/>
              <w:rPr>
                <w:rFonts w:ascii="Arial" w:hAnsi="Arial" w:cs="Arial"/>
                <w:sz w:val="20"/>
                <w:szCs w:val="20"/>
                <w:lang w:eastAsia="fr-FR"/>
              </w:rPr>
            </w:pPr>
            <w:r w:rsidRPr="00DC71DF">
              <w:rPr>
                <w:rFonts w:ascii="Arial" w:hAnsi="Arial" w:cs="Arial"/>
                <w:sz w:val="20"/>
                <w:szCs w:val="20"/>
                <w:lang w:eastAsia="fr-FR"/>
              </w:rPr>
              <w:t xml:space="preserve">3 763 </w:t>
            </w:r>
          </w:p>
        </w:tc>
      </w:tr>
      <w:tr w:rsidR="00DC71DF" w:rsidRPr="00DC71DF" w:rsidTr="00CD3723">
        <w:trPr>
          <w:trHeight w:val="300"/>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DC71DF" w:rsidRPr="00DC71DF" w:rsidRDefault="00DC71DF" w:rsidP="00DC71DF">
            <w:pPr>
              <w:suppressAutoHyphens w:val="0"/>
              <w:rPr>
                <w:rFonts w:ascii="Arial" w:hAnsi="Arial" w:cs="Arial"/>
                <w:color w:val="C65911"/>
                <w:sz w:val="22"/>
                <w:szCs w:val="22"/>
                <w:lang w:eastAsia="fr-FR"/>
              </w:rPr>
            </w:pPr>
            <w:r w:rsidRPr="00DC71DF">
              <w:rPr>
                <w:rFonts w:ascii="Arial" w:hAnsi="Arial" w:cs="Arial"/>
                <w:color w:val="C65911"/>
                <w:sz w:val="22"/>
                <w:szCs w:val="22"/>
                <w:lang w:eastAsia="fr-FR"/>
              </w:rPr>
              <w:t>_mis à jour tous les 3 ans</w:t>
            </w:r>
          </w:p>
        </w:tc>
        <w:tc>
          <w:tcPr>
            <w:tcW w:w="2780" w:type="dxa"/>
            <w:tcBorders>
              <w:top w:val="nil"/>
              <w:left w:val="nil"/>
              <w:bottom w:val="single" w:sz="4" w:space="0" w:color="auto"/>
              <w:right w:val="single" w:sz="4" w:space="0" w:color="auto"/>
            </w:tcBorders>
            <w:shd w:val="clear" w:color="auto" w:fill="auto"/>
            <w:vAlign w:val="center"/>
            <w:hideMark/>
          </w:tcPr>
          <w:p w:rsidR="00DC71DF" w:rsidRPr="00DC71DF" w:rsidRDefault="00DC71DF" w:rsidP="00DC71DF">
            <w:pPr>
              <w:suppressAutoHyphens w:val="0"/>
              <w:jc w:val="center"/>
              <w:rPr>
                <w:rFonts w:ascii="Arial" w:hAnsi="Arial" w:cs="Arial"/>
                <w:sz w:val="20"/>
                <w:szCs w:val="20"/>
                <w:lang w:eastAsia="fr-FR"/>
              </w:rPr>
            </w:pPr>
            <w:r w:rsidRPr="00DC71DF">
              <w:rPr>
                <w:rFonts w:ascii="Arial" w:hAnsi="Arial" w:cs="Arial"/>
                <w:sz w:val="20"/>
                <w:szCs w:val="20"/>
                <w:lang w:eastAsia="fr-FR"/>
              </w:rPr>
              <w:t xml:space="preserve">7 </w:t>
            </w:r>
          </w:p>
        </w:tc>
        <w:tc>
          <w:tcPr>
            <w:tcW w:w="2940" w:type="dxa"/>
            <w:tcBorders>
              <w:top w:val="nil"/>
              <w:left w:val="nil"/>
              <w:bottom w:val="single" w:sz="4" w:space="0" w:color="auto"/>
              <w:right w:val="single" w:sz="4" w:space="0" w:color="auto"/>
            </w:tcBorders>
            <w:shd w:val="clear" w:color="auto" w:fill="auto"/>
            <w:vAlign w:val="center"/>
            <w:hideMark/>
          </w:tcPr>
          <w:p w:rsidR="00DC71DF" w:rsidRPr="00DC71DF" w:rsidRDefault="00DC71DF" w:rsidP="00DC71DF">
            <w:pPr>
              <w:suppressAutoHyphens w:val="0"/>
              <w:jc w:val="center"/>
              <w:rPr>
                <w:rFonts w:ascii="Arial" w:hAnsi="Arial" w:cs="Arial"/>
                <w:sz w:val="20"/>
                <w:szCs w:val="20"/>
                <w:lang w:eastAsia="fr-FR"/>
              </w:rPr>
            </w:pPr>
            <w:r w:rsidRPr="00DC71DF">
              <w:rPr>
                <w:rFonts w:ascii="Arial" w:hAnsi="Arial" w:cs="Arial"/>
                <w:sz w:val="20"/>
                <w:szCs w:val="20"/>
                <w:lang w:eastAsia="fr-FR"/>
              </w:rPr>
              <w:t xml:space="preserve">3 763 </w:t>
            </w:r>
          </w:p>
        </w:tc>
      </w:tr>
      <w:tr w:rsidR="00DC71DF" w:rsidRPr="00DC71DF" w:rsidTr="00CD3723">
        <w:trPr>
          <w:trHeight w:val="300"/>
        </w:trPr>
        <w:tc>
          <w:tcPr>
            <w:tcW w:w="4120" w:type="dxa"/>
            <w:tcBorders>
              <w:top w:val="nil"/>
              <w:left w:val="single" w:sz="4" w:space="0" w:color="auto"/>
              <w:bottom w:val="single" w:sz="4" w:space="0" w:color="auto"/>
              <w:right w:val="single" w:sz="4" w:space="0" w:color="auto"/>
            </w:tcBorders>
            <w:shd w:val="clear" w:color="auto" w:fill="auto"/>
            <w:vAlign w:val="center"/>
            <w:hideMark/>
          </w:tcPr>
          <w:p w:rsidR="00DC71DF" w:rsidRPr="00DC71DF" w:rsidRDefault="00DC71DF" w:rsidP="00DC71DF">
            <w:pPr>
              <w:suppressAutoHyphens w:val="0"/>
              <w:rPr>
                <w:rFonts w:ascii="Arial" w:hAnsi="Arial" w:cs="Arial"/>
                <w:color w:val="C65911"/>
                <w:sz w:val="22"/>
                <w:szCs w:val="22"/>
                <w:lang w:eastAsia="fr-FR"/>
              </w:rPr>
            </w:pPr>
            <w:r w:rsidRPr="00DC71DF">
              <w:rPr>
                <w:rFonts w:ascii="Arial" w:hAnsi="Arial" w:cs="Arial"/>
                <w:color w:val="C65911"/>
                <w:sz w:val="22"/>
                <w:szCs w:val="22"/>
                <w:lang w:eastAsia="fr-FR"/>
              </w:rPr>
              <w:t>_intégrant un volet RPS</w:t>
            </w:r>
          </w:p>
        </w:tc>
        <w:tc>
          <w:tcPr>
            <w:tcW w:w="2780" w:type="dxa"/>
            <w:tcBorders>
              <w:top w:val="nil"/>
              <w:left w:val="nil"/>
              <w:bottom w:val="single" w:sz="4" w:space="0" w:color="auto"/>
              <w:right w:val="single" w:sz="4" w:space="0" w:color="auto"/>
            </w:tcBorders>
            <w:shd w:val="clear" w:color="auto" w:fill="auto"/>
            <w:vAlign w:val="center"/>
            <w:hideMark/>
          </w:tcPr>
          <w:p w:rsidR="00DC71DF" w:rsidRPr="00DC71DF" w:rsidRDefault="00DC71DF" w:rsidP="00DC71DF">
            <w:pPr>
              <w:suppressAutoHyphens w:val="0"/>
              <w:jc w:val="center"/>
              <w:rPr>
                <w:rFonts w:ascii="Arial" w:hAnsi="Arial" w:cs="Arial"/>
                <w:sz w:val="20"/>
                <w:szCs w:val="20"/>
                <w:lang w:eastAsia="fr-FR"/>
              </w:rPr>
            </w:pPr>
            <w:r w:rsidRPr="00DC71DF">
              <w:rPr>
                <w:rFonts w:ascii="Arial" w:hAnsi="Arial" w:cs="Arial"/>
                <w:sz w:val="20"/>
                <w:szCs w:val="20"/>
                <w:lang w:eastAsia="fr-FR"/>
              </w:rPr>
              <w:t xml:space="preserve">7 </w:t>
            </w:r>
          </w:p>
        </w:tc>
        <w:tc>
          <w:tcPr>
            <w:tcW w:w="2940" w:type="dxa"/>
            <w:tcBorders>
              <w:top w:val="nil"/>
              <w:left w:val="nil"/>
              <w:bottom w:val="single" w:sz="4" w:space="0" w:color="auto"/>
              <w:right w:val="single" w:sz="4" w:space="0" w:color="auto"/>
            </w:tcBorders>
            <w:shd w:val="clear" w:color="auto" w:fill="auto"/>
            <w:vAlign w:val="center"/>
            <w:hideMark/>
          </w:tcPr>
          <w:p w:rsidR="00DC71DF" w:rsidRPr="00DC71DF" w:rsidRDefault="00DC71DF" w:rsidP="00DC71DF">
            <w:pPr>
              <w:suppressAutoHyphens w:val="0"/>
              <w:jc w:val="center"/>
              <w:rPr>
                <w:rFonts w:ascii="Arial" w:hAnsi="Arial" w:cs="Arial"/>
                <w:sz w:val="20"/>
                <w:szCs w:val="20"/>
                <w:lang w:eastAsia="fr-FR"/>
              </w:rPr>
            </w:pPr>
            <w:r w:rsidRPr="00DC71DF">
              <w:rPr>
                <w:rFonts w:ascii="Arial" w:hAnsi="Arial" w:cs="Arial"/>
                <w:sz w:val="20"/>
                <w:szCs w:val="20"/>
                <w:lang w:eastAsia="fr-FR"/>
              </w:rPr>
              <w:t xml:space="preserve">3 763 </w:t>
            </w:r>
          </w:p>
        </w:tc>
      </w:tr>
      <w:tr w:rsidR="00DC71DF" w:rsidRPr="00DC71DF" w:rsidTr="00CD3723">
        <w:trPr>
          <w:trHeight w:val="300"/>
        </w:trPr>
        <w:tc>
          <w:tcPr>
            <w:tcW w:w="4120" w:type="dxa"/>
            <w:tcBorders>
              <w:top w:val="nil"/>
              <w:left w:val="single" w:sz="4" w:space="0" w:color="auto"/>
              <w:bottom w:val="single" w:sz="4" w:space="0" w:color="auto"/>
              <w:right w:val="nil"/>
            </w:tcBorders>
            <w:shd w:val="clear" w:color="auto" w:fill="auto"/>
            <w:vAlign w:val="center"/>
            <w:hideMark/>
          </w:tcPr>
          <w:p w:rsidR="00DC71DF" w:rsidRPr="00DC71DF" w:rsidRDefault="00DC71DF" w:rsidP="00DC71DF">
            <w:pPr>
              <w:suppressAutoHyphens w:val="0"/>
              <w:rPr>
                <w:rFonts w:ascii="Arial" w:hAnsi="Arial" w:cs="Arial"/>
                <w:b/>
                <w:bCs/>
                <w:color w:val="000000"/>
                <w:sz w:val="22"/>
                <w:szCs w:val="22"/>
                <w:lang w:eastAsia="fr-FR"/>
              </w:rPr>
            </w:pPr>
            <w:r w:rsidRPr="00DC71DF">
              <w:rPr>
                <w:rFonts w:ascii="Arial" w:hAnsi="Arial" w:cs="Arial"/>
                <w:b/>
                <w:bCs/>
                <w:color w:val="000000"/>
                <w:sz w:val="22"/>
                <w:szCs w:val="22"/>
                <w:lang w:eastAsia="fr-FR"/>
              </w:rPr>
              <w:t>N'ayant pas de DUERP</w:t>
            </w:r>
          </w:p>
        </w:tc>
        <w:tc>
          <w:tcPr>
            <w:tcW w:w="2780" w:type="dxa"/>
            <w:tcBorders>
              <w:top w:val="nil"/>
              <w:left w:val="single" w:sz="4" w:space="0" w:color="auto"/>
              <w:bottom w:val="single" w:sz="4" w:space="0" w:color="auto"/>
              <w:right w:val="single" w:sz="4" w:space="0" w:color="auto"/>
            </w:tcBorders>
            <w:shd w:val="clear" w:color="auto" w:fill="auto"/>
            <w:vAlign w:val="center"/>
            <w:hideMark/>
          </w:tcPr>
          <w:p w:rsidR="00DC71DF" w:rsidRPr="00DC71DF" w:rsidRDefault="00DC71DF" w:rsidP="00DC71DF">
            <w:pPr>
              <w:suppressAutoHyphens w:val="0"/>
              <w:jc w:val="center"/>
              <w:rPr>
                <w:rFonts w:ascii="Arial" w:hAnsi="Arial" w:cs="Arial"/>
                <w:sz w:val="20"/>
                <w:szCs w:val="20"/>
                <w:lang w:eastAsia="fr-FR"/>
              </w:rPr>
            </w:pPr>
            <w:r w:rsidRPr="00DC71DF">
              <w:rPr>
                <w:rFonts w:ascii="Arial" w:hAnsi="Arial" w:cs="Arial"/>
                <w:sz w:val="20"/>
                <w:szCs w:val="20"/>
                <w:lang w:eastAsia="fr-FR"/>
              </w:rPr>
              <w:t xml:space="preserve">1 </w:t>
            </w:r>
          </w:p>
        </w:tc>
        <w:tc>
          <w:tcPr>
            <w:tcW w:w="2940" w:type="dxa"/>
            <w:tcBorders>
              <w:top w:val="nil"/>
              <w:left w:val="nil"/>
              <w:bottom w:val="single" w:sz="4" w:space="0" w:color="auto"/>
              <w:right w:val="single" w:sz="4" w:space="0" w:color="auto"/>
            </w:tcBorders>
            <w:shd w:val="clear" w:color="auto" w:fill="auto"/>
            <w:vAlign w:val="center"/>
            <w:hideMark/>
          </w:tcPr>
          <w:p w:rsidR="00DC71DF" w:rsidRPr="00DC71DF" w:rsidRDefault="00DC71DF" w:rsidP="00DC71DF">
            <w:pPr>
              <w:suppressAutoHyphens w:val="0"/>
              <w:jc w:val="center"/>
              <w:rPr>
                <w:rFonts w:ascii="Arial" w:hAnsi="Arial" w:cs="Arial"/>
                <w:sz w:val="20"/>
                <w:szCs w:val="20"/>
                <w:lang w:eastAsia="fr-FR"/>
              </w:rPr>
            </w:pPr>
            <w:r w:rsidRPr="00DC71DF">
              <w:rPr>
                <w:rFonts w:ascii="Arial" w:hAnsi="Arial" w:cs="Arial"/>
                <w:sz w:val="20"/>
                <w:szCs w:val="20"/>
                <w:lang w:eastAsia="fr-FR"/>
              </w:rPr>
              <w:t xml:space="preserve">614 </w:t>
            </w:r>
          </w:p>
        </w:tc>
      </w:tr>
      <w:tr w:rsidR="00DC71DF" w:rsidRPr="00DC71DF" w:rsidTr="00CD3723">
        <w:trPr>
          <w:trHeight w:val="300"/>
        </w:trPr>
        <w:tc>
          <w:tcPr>
            <w:tcW w:w="4120" w:type="dxa"/>
            <w:tcBorders>
              <w:top w:val="nil"/>
              <w:left w:val="single" w:sz="4" w:space="0" w:color="auto"/>
              <w:bottom w:val="single" w:sz="4" w:space="0" w:color="auto"/>
              <w:right w:val="nil"/>
            </w:tcBorders>
            <w:shd w:val="clear" w:color="auto" w:fill="auto"/>
            <w:vAlign w:val="center"/>
            <w:hideMark/>
          </w:tcPr>
          <w:p w:rsidR="00DC71DF" w:rsidRPr="00DC71DF" w:rsidRDefault="00DC71DF" w:rsidP="00DC71DF">
            <w:pPr>
              <w:suppressAutoHyphens w:val="0"/>
              <w:rPr>
                <w:rFonts w:ascii="Arial" w:hAnsi="Arial" w:cs="Arial"/>
                <w:b/>
                <w:bCs/>
                <w:color w:val="000000"/>
                <w:sz w:val="22"/>
                <w:szCs w:val="22"/>
                <w:lang w:eastAsia="fr-FR"/>
              </w:rPr>
            </w:pPr>
            <w:r w:rsidRPr="00DC71DF">
              <w:rPr>
                <w:rFonts w:ascii="Arial" w:hAnsi="Arial" w:cs="Arial"/>
                <w:b/>
                <w:bCs/>
                <w:color w:val="000000"/>
                <w:sz w:val="22"/>
                <w:szCs w:val="22"/>
                <w:lang w:eastAsia="fr-FR"/>
              </w:rPr>
              <w:t>Information non disponible</w:t>
            </w:r>
          </w:p>
        </w:tc>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DC71DF" w:rsidRPr="00DC71DF" w:rsidRDefault="00DC71DF" w:rsidP="00DC71DF">
            <w:pPr>
              <w:suppressAutoHyphens w:val="0"/>
              <w:jc w:val="center"/>
              <w:rPr>
                <w:rFonts w:ascii="Calibri" w:hAnsi="Calibri" w:cs="Calibri"/>
                <w:color w:val="000000"/>
                <w:sz w:val="22"/>
                <w:szCs w:val="22"/>
                <w:lang w:eastAsia="fr-FR"/>
              </w:rPr>
            </w:pPr>
            <w:r w:rsidRPr="00DC71DF">
              <w:rPr>
                <w:rFonts w:ascii="Calibri" w:hAnsi="Calibri" w:cs="Calibri"/>
                <w:color w:val="000000"/>
                <w:sz w:val="22"/>
                <w:szCs w:val="22"/>
                <w:lang w:eastAsia="fr-FR"/>
              </w:rPr>
              <w:t>0</w:t>
            </w:r>
          </w:p>
        </w:tc>
        <w:tc>
          <w:tcPr>
            <w:tcW w:w="2940" w:type="dxa"/>
            <w:tcBorders>
              <w:top w:val="nil"/>
              <w:left w:val="nil"/>
              <w:bottom w:val="single" w:sz="4" w:space="0" w:color="auto"/>
              <w:right w:val="single" w:sz="4" w:space="0" w:color="auto"/>
            </w:tcBorders>
            <w:shd w:val="clear" w:color="auto" w:fill="auto"/>
            <w:noWrap/>
            <w:vAlign w:val="center"/>
            <w:hideMark/>
          </w:tcPr>
          <w:p w:rsidR="00DC71DF" w:rsidRPr="00DC71DF" w:rsidRDefault="00DC71DF" w:rsidP="00DC71DF">
            <w:pPr>
              <w:suppressAutoHyphens w:val="0"/>
              <w:jc w:val="center"/>
              <w:rPr>
                <w:rFonts w:ascii="Calibri" w:hAnsi="Calibri" w:cs="Calibri"/>
                <w:color w:val="000000"/>
                <w:sz w:val="22"/>
                <w:szCs w:val="22"/>
                <w:lang w:eastAsia="fr-FR"/>
              </w:rPr>
            </w:pPr>
            <w:r w:rsidRPr="00DC71DF">
              <w:rPr>
                <w:rFonts w:ascii="Calibri" w:hAnsi="Calibri" w:cs="Calibri"/>
                <w:color w:val="000000"/>
                <w:sz w:val="22"/>
                <w:szCs w:val="22"/>
                <w:lang w:eastAsia="fr-FR"/>
              </w:rPr>
              <w:t>0</w:t>
            </w:r>
          </w:p>
        </w:tc>
      </w:tr>
    </w:tbl>
    <w:p w:rsidR="00081D6F" w:rsidRDefault="00081D6F" w:rsidP="00081D6F">
      <w:pPr>
        <w:pStyle w:val="Corpsdetexte"/>
      </w:pPr>
    </w:p>
    <w:p w:rsidR="00B761DA" w:rsidRDefault="00B761DA" w:rsidP="00081D6F">
      <w:pPr>
        <w:pStyle w:val="Corpsdetexte"/>
      </w:pPr>
    </w:p>
    <w:p w:rsidR="00B761DA" w:rsidRPr="00DC71DF" w:rsidRDefault="00B761DA" w:rsidP="00B761DA">
      <w:pPr>
        <w:suppressAutoHyphens w:val="0"/>
        <w:jc w:val="both"/>
        <w:rPr>
          <w:rFonts w:ascii="Arial" w:hAnsi="Arial" w:cs="Arial"/>
          <w:b/>
          <w:bCs/>
          <w:color w:val="000000"/>
          <w:sz w:val="22"/>
          <w:szCs w:val="22"/>
          <w:lang w:eastAsia="fr-FR"/>
        </w:rPr>
      </w:pPr>
      <w:r w:rsidRPr="00DC71DF">
        <w:rPr>
          <w:rFonts w:ascii="Arial" w:hAnsi="Arial" w:cs="Arial"/>
          <w:b/>
          <w:bCs/>
          <w:color w:val="000000"/>
          <w:sz w:val="22"/>
          <w:szCs w:val="22"/>
          <w:lang w:eastAsia="fr-FR"/>
        </w:rPr>
        <w:t>Taux de réalisation du programme annuel de prévention de l'année :</w:t>
      </w:r>
    </w:p>
    <w:p w:rsidR="00B761DA" w:rsidRDefault="00B761DA" w:rsidP="00081D6F">
      <w:pPr>
        <w:pStyle w:val="Corpsdetexte"/>
      </w:pPr>
    </w:p>
    <w:tbl>
      <w:tblPr>
        <w:tblW w:w="3827" w:type="dxa"/>
        <w:tblInd w:w="137" w:type="dxa"/>
        <w:tblCellMar>
          <w:left w:w="70" w:type="dxa"/>
          <w:right w:w="70" w:type="dxa"/>
        </w:tblCellMar>
        <w:tblLook w:val="04A0" w:firstRow="1" w:lastRow="0" w:firstColumn="1" w:lastColumn="0" w:noHBand="0" w:noVBand="1"/>
      </w:tblPr>
      <w:tblGrid>
        <w:gridCol w:w="1364"/>
        <w:gridCol w:w="1188"/>
        <w:gridCol w:w="1275"/>
      </w:tblGrid>
      <w:tr w:rsidR="00B761DA" w:rsidRPr="00DC71DF" w:rsidTr="00B761DA">
        <w:trPr>
          <w:trHeight w:val="228"/>
        </w:trPr>
        <w:tc>
          <w:tcPr>
            <w:tcW w:w="1364"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B761DA" w:rsidRPr="00DC71DF" w:rsidRDefault="00B761DA" w:rsidP="00DC71DF">
            <w:pPr>
              <w:suppressAutoHyphens w:val="0"/>
              <w:jc w:val="center"/>
              <w:rPr>
                <w:rFonts w:ascii="Arial" w:hAnsi="Arial" w:cs="Arial"/>
                <w:b/>
                <w:bCs/>
                <w:color w:val="000000"/>
                <w:sz w:val="22"/>
                <w:szCs w:val="22"/>
                <w:lang w:eastAsia="fr-FR"/>
              </w:rPr>
            </w:pPr>
            <w:r w:rsidRPr="00DC71DF">
              <w:rPr>
                <w:rFonts w:ascii="Arial" w:hAnsi="Arial" w:cs="Arial"/>
                <w:b/>
                <w:bCs/>
                <w:color w:val="000000"/>
                <w:sz w:val="22"/>
                <w:szCs w:val="22"/>
                <w:lang w:eastAsia="fr-FR"/>
              </w:rPr>
              <w:t>Année</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61DA" w:rsidRPr="00DC71DF" w:rsidRDefault="00B761DA" w:rsidP="00DC71DF">
            <w:pPr>
              <w:suppressAutoHyphens w:val="0"/>
              <w:jc w:val="center"/>
              <w:rPr>
                <w:rFonts w:ascii="Arial" w:hAnsi="Arial" w:cs="Arial"/>
                <w:b/>
                <w:bCs/>
                <w:color w:val="000000"/>
                <w:sz w:val="22"/>
                <w:szCs w:val="22"/>
                <w:lang w:eastAsia="fr-FR"/>
              </w:rPr>
            </w:pPr>
            <w:r w:rsidRPr="00DC71DF">
              <w:rPr>
                <w:rFonts w:ascii="Arial" w:hAnsi="Arial" w:cs="Arial"/>
                <w:b/>
                <w:bCs/>
                <w:color w:val="000000"/>
                <w:sz w:val="22"/>
                <w:szCs w:val="22"/>
                <w:lang w:eastAsia="fr-FR"/>
              </w:rPr>
              <w:t>Taux</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B761DA" w:rsidRPr="00DC71DF" w:rsidRDefault="00B761DA" w:rsidP="00DC71DF">
            <w:pPr>
              <w:suppressAutoHyphens w:val="0"/>
              <w:rPr>
                <w:rFonts w:ascii="Calibri" w:hAnsi="Calibri" w:cs="Calibri"/>
                <w:color w:val="000000"/>
                <w:sz w:val="22"/>
                <w:szCs w:val="22"/>
                <w:lang w:eastAsia="fr-FR"/>
              </w:rPr>
            </w:pPr>
            <w:r w:rsidRPr="00DC71DF">
              <w:rPr>
                <w:rFonts w:ascii="Calibri" w:hAnsi="Calibri" w:cs="Calibri"/>
                <w:color w:val="000000"/>
                <w:sz w:val="22"/>
                <w:szCs w:val="22"/>
                <w:lang w:eastAsia="fr-FR"/>
              </w:rPr>
              <w:t>N</w:t>
            </w:r>
            <w:r>
              <w:rPr>
                <w:rFonts w:ascii="Calibri" w:hAnsi="Calibri" w:cs="Calibri"/>
                <w:color w:val="000000"/>
                <w:sz w:val="22"/>
                <w:szCs w:val="22"/>
                <w:lang w:eastAsia="fr-FR"/>
              </w:rPr>
              <w:t xml:space="preserve">on </w:t>
            </w:r>
            <w:r w:rsidRPr="00DC71DF">
              <w:rPr>
                <w:rFonts w:ascii="Calibri" w:hAnsi="Calibri" w:cs="Calibri"/>
                <w:color w:val="000000"/>
                <w:sz w:val="22"/>
                <w:szCs w:val="22"/>
                <w:lang w:eastAsia="fr-FR"/>
              </w:rPr>
              <w:t>R</w:t>
            </w:r>
            <w:r>
              <w:rPr>
                <w:rFonts w:ascii="Calibri" w:hAnsi="Calibri" w:cs="Calibri"/>
                <w:color w:val="000000"/>
                <w:sz w:val="22"/>
                <w:szCs w:val="22"/>
                <w:lang w:eastAsia="fr-FR"/>
              </w:rPr>
              <w:t>éalisé</w:t>
            </w:r>
          </w:p>
        </w:tc>
      </w:tr>
      <w:tr w:rsidR="00B761DA" w:rsidRPr="00DC71DF" w:rsidTr="00B761DA">
        <w:trPr>
          <w:trHeight w:val="228"/>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B761DA" w:rsidRPr="007053C5" w:rsidRDefault="00B761DA" w:rsidP="00DC71DF">
            <w:pPr>
              <w:suppressAutoHyphens w:val="0"/>
              <w:jc w:val="center"/>
              <w:rPr>
                <w:rFonts w:ascii="Arial" w:hAnsi="Arial" w:cs="Arial"/>
                <w:sz w:val="22"/>
                <w:szCs w:val="22"/>
                <w:lang w:eastAsia="fr-FR"/>
              </w:rPr>
            </w:pPr>
            <w:r w:rsidRPr="007053C5">
              <w:rPr>
                <w:rFonts w:ascii="Arial" w:hAnsi="Arial" w:cs="Arial"/>
                <w:sz w:val="22"/>
                <w:szCs w:val="22"/>
                <w:lang w:eastAsia="fr-FR"/>
              </w:rPr>
              <w:t>2020</w:t>
            </w:r>
          </w:p>
        </w:tc>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761DA" w:rsidRPr="00DC71DF" w:rsidRDefault="00B761DA" w:rsidP="00DC71DF">
            <w:pPr>
              <w:suppressAutoHyphens w:val="0"/>
              <w:jc w:val="right"/>
              <w:rPr>
                <w:rFonts w:ascii="Calibri" w:hAnsi="Calibri" w:cs="Calibri"/>
                <w:b/>
                <w:bCs/>
                <w:color w:val="000000"/>
                <w:sz w:val="22"/>
                <w:szCs w:val="22"/>
                <w:lang w:eastAsia="fr-FR"/>
              </w:rPr>
            </w:pPr>
            <w:r w:rsidRPr="00DC71DF">
              <w:rPr>
                <w:rFonts w:ascii="Calibri" w:hAnsi="Calibri" w:cs="Calibri"/>
                <w:b/>
                <w:bCs/>
                <w:color w:val="000000"/>
                <w:sz w:val="22"/>
                <w:szCs w:val="22"/>
                <w:lang w:eastAsia="fr-FR"/>
              </w:rPr>
              <w:t>66%</w:t>
            </w:r>
          </w:p>
        </w:tc>
        <w:tc>
          <w:tcPr>
            <w:tcW w:w="1275" w:type="dxa"/>
            <w:tcBorders>
              <w:top w:val="nil"/>
              <w:left w:val="nil"/>
              <w:bottom w:val="single" w:sz="4" w:space="0" w:color="auto"/>
              <w:right w:val="single" w:sz="4" w:space="0" w:color="auto"/>
            </w:tcBorders>
            <w:shd w:val="clear" w:color="auto" w:fill="auto"/>
            <w:noWrap/>
            <w:vAlign w:val="bottom"/>
            <w:hideMark/>
          </w:tcPr>
          <w:p w:rsidR="00B761DA" w:rsidRPr="00DC71DF" w:rsidRDefault="00B761DA" w:rsidP="00DC71DF">
            <w:pPr>
              <w:suppressAutoHyphens w:val="0"/>
              <w:jc w:val="right"/>
              <w:rPr>
                <w:rFonts w:ascii="Calibri" w:hAnsi="Calibri" w:cs="Calibri"/>
                <w:color w:val="000000"/>
                <w:sz w:val="22"/>
                <w:szCs w:val="22"/>
                <w:lang w:eastAsia="fr-FR"/>
              </w:rPr>
            </w:pPr>
            <w:r w:rsidRPr="00DC71DF">
              <w:rPr>
                <w:rFonts w:ascii="Calibri" w:hAnsi="Calibri" w:cs="Calibri"/>
                <w:color w:val="000000"/>
                <w:sz w:val="22"/>
                <w:szCs w:val="22"/>
                <w:lang w:eastAsia="fr-FR"/>
              </w:rPr>
              <w:t>34%</w:t>
            </w:r>
          </w:p>
        </w:tc>
      </w:tr>
      <w:tr w:rsidR="00B761DA" w:rsidRPr="00DC71DF" w:rsidTr="00B761DA">
        <w:trPr>
          <w:trHeight w:val="217"/>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B761DA" w:rsidRPr="007053C5" w:rsidRDefault="00B761DA" w:rsidP="00DC71DF">
            <w:pPr>
              <w:suppressAutoHyphens w:val="0"/>
              <w:jc w:val="center"/>
              <w:rPr>
                <w:rFonts w:ascii="Arial" w:hAnsi="Arial" w:cs="Arial"/>
                <w:sz w:val="22"/>
                <w:szCs w:val="22"/>
                <w:lang w:eastAsia="fr-FR"/>
              </w:rPr>
            </w:pPr>
            <w:r w:rsidRPr="007053C5">
              <w:rPr>
                <w:rFonts w:ascii="Arial" w:hAnsi="Arial" w:cs="Arial"/>
                <w:sz w:val="22"/>
                <w:szCs w:val="22"/>
                <w:lang w:eastAsia="fr-FR"/>
              </w:rPr>
              <w:t xml:space="preserve">2019 </w:t>
            </w:r>
          </w:p>
        </w:tc>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761DA" w:rsidRPr="00DC71DF" w:rsidRDefault="00B761DA" w:rsidP="00DC71DF">
            <w:pPr>
              <w:suppressAutoHyphens w:val="0"/>
              <w:jc w:val="right"/>
              <w:rPr>
                <w:rFonts w:ascii="Calibri" w:hAnsi="Calibri" w:cs="Calibri"/>
                <w:b/>
                <w:bCs/>
                <w:color w:val="000000"/>
                <w:sz w:val="22"/>
                <w:szCs w:val="22"/>
                <w:lang w:eastAsia="fr-FR"/>
              </w:rPr>
            </w:pPr>
            <w:r w:rsidRPr="00DC71DF">
              <w:rPr>
                <w:rFonts w:ascii="Calibri" w:hAnsi="Calibri" w:cs="Calibri"/>
                <w:b/>
                <w:bCs/>
                <w:color w:val="000000"/>
                <w:sz w:val="22"/>
                <w:szCs w:val="22"/>
                <w:lang w:eastAsia="fr-FR"/>
              </w:rPr>
              <w:t>75%</w:t>
            </w:r>
          </w:p>
        </w:tc>
        <w:tc>
          <w:tcPr>
            <w:tcW w:w="1275" w:type="dxa"/>
            <w:tcBorders>
              <w:top w:val="nil"/>
              <w:left w:val="nil"/>
              <w:bottom w:val="single" w:sz="4" w:space="0" w:color="auto"/>
              <w:right w:val="single" w:sz="4" w:space="0" w:color="auto"/>
            </w:tcBorders>
            <w:shd w:val="clear" w:color="auto" w:fill="auto"/>
            <w:noWrap/>
            <w:vAlign w:val="bottom"/>
            <w:hideMark/>
          </w:tcPr>
          <w:p w:rsidR="00B761DA" w:rsidRPr="00DC71DF" w:rsidRDefault="00B761DA" w:rsidP="00DC71DF">
            <w:pPr>
              <w:suppressAutoHyphens w:val="0"/>
              <w:jc w:val="right"/>
              <w:rPr>
                <w:rFonts w:ascii="Calibri" w:hAnsi="Calibri" w:cs="Calibri"/>
                <w:color w:val="000000"/>
                <w:sz w:val="22"/>
                <w:szCs w:val="22"/>
                <w:lang w:eastAsia="fr-FR"/>
              </w:rPr>
            </w:pPr>
            <w:r w:rsidRPr="00DC71DF">
              <w:rPr>
                <w:rFonts w:ascii="Calibri" w:hAnsi="Calibri" w:cs="Calibri"/>
                <w:color w:val="000000"/>
                <w:sz w:val="22"/>
                <w:szCs w:val="22"/>
                <w:lang w:eastAsia="fr-FR"/>
              </w:rPr>
              <w:t>25%</w:t>
            </w:r>
          </w:p>
        </w:tc>
      </w:tr>
    </w:tbl>
    <w:p w:rsidR="00DC71DF" w:rsidRDefault="00DC71DF" w:rsidP="00081D6F">
      <w:pPr>
        <w:pStyle w:val="Corpsdetexte"/>
      </w:pPr>
    </w:p>
    <w:p w:rsidR="001C48A6" w:rsidRDefault="00DC71DF" w:rsidP="00081D6F">
      <w:pPr>
        <w:pStyle w:val="Corpsdetexte"/>
      </w:pPr>
      <w:r>
        <w:t xml:space="preserve">En 2020, </w:t>
      </w:r>
      <w:r w:rsidRPr="00DC71DF">
        <w:t xml:space="preserve">58 actions </w:t>
      </w:r>
      <w:r>
        <w:t xml:space="preserve">étaient programmées, </w:t>
      </w:r>
      <w:r w:rsidRPr="00DC71DF">
        <w:t>20 n</w:t>
      </w:r>
      <w:r>
        <w:t>’</w:t>
      </w:r>
      <w:r w:rsidRPr="00DC71DF">
        <w:t>on</w:t>
      </w:r>
      <w:r>
        <w:t>t</w:t>
      </w:r>
      <w:r w:rsidRPr="00DC71DF">
        <w:t xml:space="preserve"> </w:t>
      </w:r>
      <w:r>
        <w:t xml:space="preserve">pas été </w:t>
      </w:r>
      <w:r w:rsidRPr="00DC71DF">
        <w:t>réalisées ou programmées du fait du covid</w:t>
      </w:r>
      <w:r>
        <w:t>.</w:t>
      </w:r>
    </w:p>
    <w:p w:rsidR="000843C0" w:rsidRDefault="000843C0">
      <w:pPr>
        <w:suppressAutoHyphens w:val="0"/>
        <w:rPr>
          <w:rFonts w:ascii="Liberation Sans;Arial" w:hAnsi="Liberation Sans;Arial" w:cs="Liberation Sans;Arial"/>
          <w:color w:val="000000"/>
          <w:kern w:val="2"/>
          <w:szCs w:val="20"/>
        </w:rPr>
      </w:pPr>
      <w:r>
        <w:br w:type="page"/>
      </w:r>
    </w:p>
    <w:p w:rsidR="00861093" w:rsidRDefault="00861093" w:rsidP="00C51382">
      <w:pPr>
        <w:pStyle w:val="Titre2"/>
        <w:numPr>
          <w:ilvl w:val="0"/>
          <w:numId w:val="30"/>
        </w:numPr>
        <w:ind w:left="567" w:firstLine="0"/>
      </w:pPr>
      <w:bookmarkStart w:id="57" w:name="_Toc88149885"/>
      <w:r>
        <w:t>La médecine de prévention</w:t>
      </w:r>
      <w:bookmarkEnd w:id="57"/>
    </w:p>
    <w:p w:rsidR="00083B50" w:rsidRPr="00083B50" w:rsidRDefault="00083B50" w:rsidP="00083B50">
      <w:pPr>
        <w:pStyle w:val="Paragraphedeliste"/>
        <w:ind w:left="1495" w:hanging="1353"/>
        <w:rPr>
          <w:bCs/>
          <w:sz w:val="22"/>
          <w:szCs w:val="22"/>
        </w:rPr>
      </w:pPr>
      <w:r w:rsidRPr="00083B50">
        <w:rPr>
          <w:bCs/>
          <w:sz w:val="22"/>
          <w:szCs w:val="22"/>
        </w:rPr>
        <w:t xml:space="preserve">Source </w:t>
      </w:r>
      <w:r>
        <w:rPr>
          <w:bCs/>
          <w:sz w:val="22"/>
          <w:szCs w:val="22"/>
        </w:rPr>
        <w:t>CRHAC2</w:t>
      </w:r>
    </w:p>
    <w:p w:rsidR="005874F6" w:rsidRPr="005874F6" w:rsidRDefault="005874F6" w:rsidP="005874F6">
      <w:pPr>
        <w:pStyle w:val="Corpsdetexte"/>
        <w:rPr>
          <w:rFonts w:ascii="Arial" w:hAnsi="Arial" w:cs="Arial"/>
          <w:i/>
          <w:iCs/>
          <w:color w:val="00B050"/>
          <w:sz w:val="22"/>
          <w:szCs w:val="22"/>
          <w:lang w:eastAsia="fr-FR"/>
        </w:rPr>
      </w:pPr>
    </w:p>
    <w:p w:rsidR="005874F6" w:rsidRPr="005874F6" w:rsidRDefault="005874F6" w:rsidP="005874F6">
      <w:pPr>
        <w:pStyle w:val="Corpsdetexte"/>
        <w:rPr>
          <w:rFonts w:ascii="Arial" w:hAnsi="Arial" w:cs="Arial"/>
          <w:i/>
          <w:iCs/>
          <w:color w:val="00B050"/>
          <w:sz w:val="22"/>
          <w:szCs w:val="22"/>
          <w:lang w:eastAsia="fr-FR"/>
        </w:rPr>
      </w:pPr>
      <w:r w:rsidRPr="005874F6">
        <w:rPr>
          <w:rFonts w:ascii="Arial" w:hAnsi="Arial" w:cs="Arial"/>
          <w:i/>
          <w:iCs/>
          <w:color w:val="00B050"/>
          <w:sz w:val="22"/>
          <w:szCs w:val="22"/>
          <w:lang w:eastAsia="fr-FR"/>
        </w:rPr>
        <w:t>BDS FPE 133 Organisation des services de médecine de prévention au 31 décembre</w:t>
      </w:r>
    </w:p>
    <w:p w:rsidR="000843C0" w:rsidRDefault="000843C0" w:rsidP="000843C0">
      <w:pPr>
        <w:suppressAutoHyphens w:val="0"/>
      </w:pPr>
      <w:r w:rsidRPr="00D6114D">
        <w:t>L’année 2020 a été fortement impactée par la pandémie actuelle.</w:t>
      </w:r>
    </w:p>
    <w:p w:rsidR="000843C0" w:rsidRDefault="000843C0" w:rsidP="000843C0">
      <w:pPr>
        <w:suppressAutoHyphens w:val="0"/>
      </w:pPr>
    </w:p>
    <w:p w:rsidR="000843C0" w:rsidRDefault="000843C0" w:rsidP="000843C0">
      <w:pPr>
        <w:suppressAutoHyphens w:val="0"/>
      </w:pPr>
      <w:r w:rsidRPr="00D6114D">
        <w:t>L’activité du service de santé au travail a su s’adapter, y compris en travail à distance, au contexte sanitaire pour</w:t>
      </w:r>
      <w:r>
        <w:t xml:space="preserve"> </w:t>
      </w:r>
      <w:r w:rsidRPr="00D6114D">
        <w:t>assurer le suivi individuel et collectif des agents et l’accompagnement de l’administration et des représentants</w:t>
      </w:r>
      <w:r>
        <w:t xml:space="preserve"> </w:t>
      </w:r>
      <w:r w:rsidRPr="00D6114D">
        <w:t>du personnel.</w:t>
      </w:r>
    </w:p>
    <w:p w:rsidR="000843C0" w:rsidRDefault="000843C0" w:rsidP="000843C0">
      <w:pPr>
        <w:suppressAutoHyphens w:val="0"/>
      </w:pPr>
    </w:p>
    <w:p w:rsidR="000843C0" w:rsidRDefault="000843C0" w:rsidP="000843C0">
      <w:pPr>
        <w:suppressAutoHyphens w:val="0"/>
      </w:pPr>
      <w:r>
        <w:t>Les acteurs de la prévention se compose :</w:t>
      </w:r>
    </w:p>
    <w:p w:rsidR="000843C0" w:rsidRPr="00D6114D" w:rsidRDefault="000843C0" w:rsidP="00C51382">
      <w:pPr>
        <w:pStyle w:val="Paragraphedeliste"/>
        <w:numPr>
          <w:ilvl w:val="0"/>
          <w:numId w:val="17"/>
        </w:numPr>
        <w:suppressAutoHyphens w:val="0"/>
        <w:rPr>
          <w:rFonts w:ascii="Liberation Sans;Arial" w:eastAsia="Liberation Sans;Arial" w:hAnsi="Liberation Sans;Arial" w:cs="Arial"/>
          <w:b/>
          <w:bCs/>
          <w:i/>
          <w:iCs/>
          <w:color w:val="666666"/>
          <w:kern w:val="2"/>
          <w:sz w:val="30"/>
          <w:szCs w:val="28"/>
        </w:rPr>
      </w:pPr>
      <w:r>
        <w:t>d’un médecin à temps complet,</w:t>
      </w:r>
      <w:r w:rsidR="00B761DA">
        <w:t xml:space="preserve"> </w:t>
      </w:r>
      <w:r>
        <w:t>de trois infirmières et d’un psychologue,</w:t>
      </w:r>
    </w:p>
    <w:p w:rsidR="000843C0" w:rsidRPr="00D6114D" w:rsidRDefault="000843C0" w:rsidP="00C51382">
      <w:pPr>
        <w:pStyle w:val="Paragraphedeliste"/>
        <w:numPr>
          <w:ilvl w:val="0"/>
          <w:numId w:val="17"/>
        </w:numPr>
        <w:suppressAutoHyphens w:val="0"/>
        <w:rPr>
          <w:rFonts w:ascii="Liberation Sans;Arial" w:eastAsia="Liberation Sans;Arial" w:hAnsi="Liberation Sans;Arial" w:cs="Arial"/>
          <w:b/>
          <w:bCs/>
          <w:i/>
          <w:iCs/>
          <w:color w:val="666666"/>
          <w:kern w:val="2"/>
          <w:sz w:val="30"/>
          <w:szCs w:val="28"/>
        </w:rPr>
      </w:pPr>
      <w:r>
        <w:t>de deux conseillers de prévention,</w:t>
      </w:r>
    </w:p>
    <w:p w:rsidR="000843C0" w:rsidRPr="000843C0" w:rsidRDefault="000843C0" w:rsidP="00C51382">
      <w:pPr>
        <w:pStyle w:val="Paragraphedeliste"/>
        <w:numPr>
          <w:ilvl w:val="0"/>
          <w:numId w:val="17"/>
        </w:numPr>
        <w:suppressAutoHyphens w:val="0"/>
        <w:rPr>
          <w:rFonts w:ascii="Liberation Sans;Arial" w:eastAsia="Liberation Sans;Arial" w:hAnsi="Liberation Sans;Arial" w:cs="Arial"/>
          <w:b/>
          <w:bCs/>
          <w:i/>
          <w:iCs/>
          <w:color w:val="666666"/>
          <w:kern w:val="2"/>
          <w:sz w:val="30"/>
          <w:szCs w:val="28"/>
        </w:rPr>
      </w:pPr>
      <w:r>
        <w:t>de 21 assistants de prévention dont 12 femmes  et 9 hommes.</w:t>
      </w:r>
    </w:p>
    <w:p w:rsidR="00E07566" w:rsidRDefault="00E07566" w:rsidP="00E07566">
      <w:pPr>
        <w:pStyle w:val="NormalWeb"/>
        <w:snapToGrid w:val="0"/>
        <w:spacing w:before="0" w:after="0"/>
        <w:jc w:val="both"/>
        <w:rPr>
          <w:rFonts w:ascii="Liberation Sans;Arial" w:hAnsi="Liberation Sans;Arial" w:cs="Liberation Sans;Arial"/>
          <w:b/>
          <w:sz w:val="20"/>
          <w:szCs w:val="22"/>
        </w:rPr>
      </w:pPr>
    </w:p>
    <w:p w:rsidR="00A662B1" w:rsidRDefault="00A662B1" w:rsidP="00E07566">
      <w:pPr>
        <w:pStyle w:val="NormalWeb"/>
        <w:snapToGrid w:val="0"/>
        <w:spacing w:before="120" w:after="0"/>
        <w:jc w:val="both"/>
        <w:rPr>
          <w:rFonts w:ascii="Arial" w:hAnsi="Arial" w:cs="Arial"/>
          <w:i/>
          <w:iCs/>
          <w:color w:val="00B050"/>
          <w:sz w:val="22"/>
          <w:szCs w:val="22"/>
          <w:lang w:eastAsia="fr-FR"/>
        </w:rPr>
      </w:pPr>
    </w:p>
    <w:p w:rsidR="00E07566" w:rsidRPr="005874F6" w:rsidRDefault="005874F6" w:rsidP="00E07566">
      <w:pPr>
        <w:pStyle w:val="NormalWeb"/>
        <w:snapToGrid w:val="0"/>
        <w:spacing w:before="120" w:after="0"/>
        <w:jc w:val="both"/>
        <w:rPr>
          <w:rFonts w:ascii="Arial" w:hAnsi="Arial" w:cs="Arial"/>
          <w:i/>
          <w:iCs/>
          <w:color w:val="00B050"/>
          <w:sz w:val="22"/>
          <w:szCs w:val="22"/>
          <w:lang w:eastAsia="fr-FR"/>
        </w:rPr>
      </w:pPr>
      <w:r w:rsidRPr="005874F6">
        <w:rPr>
          <w:rFonts w:ascii="Arial" w:hAnsi="Arial" w:cs="Arial"/>
          <w:i/>
          <w:iCs/>
          <w:color w:val="00B050"/>
          <w:sz w:val="22"/>
          <w:szCs w:val="22"/>
          <w:lang w:eastAsia="fr-FR"/>
        </w:rPr>
        <w:t>BDS FPE 134 Suivi médical</w:t>
      </w:r>
    </w:p>
    <w:p w:rsidR="005874F6" w:rsidRDefault="005874F6" w:rsidP="00E07566">
      <w:pPr>
        <w:pStyle w:val="NormalWeb"/>
        <w:snapToGrid w:val="0"/>
        <w:spacing w:before="120" w:after="0"/>
        <w:jc w:val="both"/>
        <w:rPr>
          <w:rFonts w:ascii="Liberation Sans;Arial" w:hAnsi="Liberation Sans;Arial" w:cs="Liberation Sans;Arial"/>
          <w:sz w:val="20"/>
        </w:rPr>
      </w:pPr>
    </w:p>
    <w:p w:rsidR="00E07566" w:rsidRDefault="00E07566" w:rsidP="00E07566">
      <w:pPr>
        <w:snapToGrid w:val="0"/>
        <w:jc w:val="both"/>
        <w:rPr>
          <w:rFonts w:cs="Liberation Sans;Arial"/>
          <w:b/>
          <w:bCs/>
          <w:sz w:val="22"/>
          <w:szCs w:val="22"/>
        </w:rPr>
      </w:pPr>
      <w:r>
        <w:rPr>
          <w:rFonts w:cs="Liberation Sans;Arial"/>
          <w:b/>
          <w:bCs/>
          <w:sz w:val="22"/>
          <w:szCs w:val="22"/>
        </w:rPr>
        <w:t xml:space="preserve">La répartition des </w:t>
      </w:r>
      <w:r w:rsidR="00DF358E">
        <w:rPr>
          <w:rFonts w:cs="Liberation Sans;Arial"/>
          <w:b/>
          <w:bCs/>
          <w:sz w:val="22"/>
          <w:szCs w:val="22"/>
        </w:rPr>
        <w:t xml:space="preserve">576 </w:t>
      </w:r>
      <w:r>
        <w:rPr>
          <w:rFonts w:cs="Liberation Sans;Arial"/>
          <w:b/>
          <w:bCs/>
          <w:sz w:val="22"/>
          <w:szCs w:val="22"/>
        </w:rPr>
        <w:t>visites médicales pratiquées en 2020 en nombre d’agents</w:t>
      </w:r>
      <w:r w:rsidR="00977D1B">
        <w:rPr>
          <w:rFonts w:cs="Liberation Sans;Arial"/>
          <w:b/>
          <w:bCs/>
          <w:sz w:val="22"/>
          <w:szCs w:val="22"/>
        </w:rPr>
        <w:t> :</w:t>
      </w:r>
    </w:p>
    <w:p w:rsidR="00E07566" w:rsidRDefault="00E07566" w:rsidP="00E07566">
      <w:pPr>
        <w:snapToGrid w:val="0"/>
        <w:jc w:val="both"/>
        <w:rPr>
          <w:rFonts w:cs="Liberation Sans;Arial"/>
          <w:b/>
          <w:bCs/>
          <w:sz w:val="22"/>
          <w:szCs w:val="22"/>
        </w:rPr>
      </w:pPr>
    </w:p>
    <w:tbl>
      <w:tblPr>
        <w:tblW w:w="8240" w:type="dxa"/>
        <w:tblInd w:w="704" w:type="dxa"/>
        <w:tblCellMar>
          <w:left w:w="70" w:type="dxa"/>
          <w:right w:w="70" w:type="dxa"/>
        </w:tblCellMar>
        <w:tblLook w:val="04A0" w:firstRow="1" w:lastRow="0" w:firstColumn="1" w:lastColumn="0" w:noHBand="0" w:noVBand="1"/>
      </w:tblPr>
      <w:tblGrid>
        <w:gridCol w:w="5840"/>
        <w:gridCol w:w="1200"/>
        <w:gridCol w:w="1200"/>
      </w:tblGrid>
      <w:tr w:rsidR="00DF358E" w:rsidRPr="00DF358E" w:rsidTr="00CD3723">
        <w:trPr>
          <w:trHeight w:val="300"/>
        </w:trPr>
        <w:tc>
          <w:tcPr>
            <w:tcW w:w="5840" w:type="dxa"/>
            <w:tcBorders>
              <w:top w:val="single" w:sz="4" w:space="0" w:color="auto"/>
              <w:left w:val="single" w:sz="4" w:space="0" w:color="auto"/>
              <w:bottom w:val="single" w:sz="4" w:space="0" w:color="auto"/>
              <w:right w:val="nil"/>
            </w:tcBorders>
            <w:shd w:val="clear" w:color="auto" w:fill="auto"/>
            <w:noWrap/>
            <w:vAlign w:val="center"/>
            <w:hideMark/>
          </w:tcPr>
          <w:p w:rsidR="00DF358E" w:rsidRPr="00DF358E" w:rsidRDefault="00DF358E" w:rsidP="00DF358E">
            <w:pPr>
              <w:suppressAutoHyphens w:val="0"/>
              <w:jc w:val="center"/>
              <w:rPr>
                <w:rFonts w:ascii="Arial" w:hAnsi="Arial" w:cs="Arial"/>
                <w:b/>
                <w:bCs/>
                <w:sz w:val="22"/>
                <w:szCs w:val="22"/>
                <w:lang w:eastAsia="fr-FR"/>
              </w:rPr>
            </w:pPr>
            <w:r w:rsidRPr="00DF358E">
              <w:rPr>
                <w:rFonts w:ascii="Arial" w:hAnsi="Arial" w:cs="Arial"/>
                <w:b/>
                <w:bCs/>
                <w:sz w:val="22"/>
                <w:szCs w:val="22"/>
                <w:lang w:eastAsia="fr-FR"/>
              </w:rPr>
              <w:t>Suivi médical</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rPr>
                <w:rFonts w:ascii="Calibri" w:hAnsi="Calibri" w:cs="Calibri"/>
                <w:sz w:val="22"/>
                <w:szCs w:val="22"/>
                <w:lang w:eastAsia="fr-FR"/>
              </w:rPr>
            </w:pPr>
            <w:r w:rsidRPr="00DF358E">
              <w:rPr>
                <w:rFonts w:ascii="Calibri" w:hAnsi="Calibri" w:cs="Calibri"/>
                <w:sz w:val="22"/>
                <w:szCs w:val="22"/>
                <w:lang w:eastAsia="fr-FR"/>
              </w:rPr>
              <w:t>Hommes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rPr>
                <w:rFonts w:ascii="Calibri" w:hAnsi="Calibri" w:cs="Calibri"/>
                <w:sz w:val="22"/>
                <w:szCs w:val="22"/>
                <w:lang w:eastAsia="fr-FR"/>
              </w:rPr>
            </w:pPr>
            <w:r w:rsidRPr="00DF358E">
              <w:rPr>
                <w:rFonts w:ascii="Calibri" w:hAnsi="Calibri" w:cs="Calibri"/>
                <w:sz w:val="22"/>
                <w:szCs w:val="22"/>
                <w:lang w:eastAsia="fr-FR"/>
              </w:rPr>
              <w:t>Femmes</w:t>
            </w:r>
          </w:p>
        </w:tc>
      </w:tr>
      <w:tr w:rsidR="00DF358E" w:rsidRPr="00DF358E" w:rsidTr="00CD3723">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rPr>
                <w:rFonts w:ascii="Calibri" w:hAnsi="Calibri" w:cs="Calibri"/>
                <w:sz w:val="22"/>
                <w:szCs w:val="22"/>
                <w:lang w:eastAsia="fr-FR"/>
              </w:rPr>
            </w:pPr>
            <w:r w:rsidRPr="00DF358E">
              <w:rPr>
                <w:rFonts w:ascii="Calibri" w:hAnsi="Calibri" w:cs="Calibri"/>
                <w:sz w:val="22"/>
                <w:szCs w:val="22"/>
                <w:lang w:eastAsia="fr-FR"/>
              </w:rPr>
              <w:t>Toute catégorie</w:t>
            </w:r>
          </w:p>
        </w:tc>
        <w:tc>
          <w:tcPr>
            <w:tcW w:w="1200" w:type="dxa"/>
            <w:tcBorders>
              <w:top w:val="nil"/>
              <w:left w:val="nil"/>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jc w:val="center"/>
              <w:rPr>
                <w:rFonts w:ascii="Calibri" w:hAnsi="Calibri" w:cs="Calibri"/>
                <w:sz w:val="22"/>
                <w:szCs w:val="22"/>
                <w:lang w:eastAsia="fr-FR"/>
              </w:rPr>
            </w:pPr>
            <w:r w:rsidRPr="00DF358E">
              <w:rPr>
                <w:rFonts w:ascii="Calibri" w:hAnsi="Calibri" w:cs="Calibri"/>
                <w:sz w:val="22"/>
                <w:szCs w:val="22"/>
                <w:lang w:eastAsia="fr-FR"/>
              </w:rPr>
              <w:t>154</w:t>
            </w:r>
          </w:p>
        </w:tc>
        <w:tc>
          <w:tcPr>
            <w:tcW w:w="1200" w:type="dxa"/>
            <w:tcBorders>
              <w:top w:val="nil"/>
              <w:left w:val="nil"/>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jc w:val="center"/>
              <w:rPr>
                <w:rFonts w:ascii="Calibri" w:hAnsi="Calibri" w:cs="Calibri"/>
                <w:sz w:val="22"/>
                <w:szCs w:val="22"/>
                <w:lang w:eastAsia="fr-FR"/>
              </w:rPr>
            </w:pPr>
            <w:r w:rsidRPr="00DF358E">
              <w:rPr>
                <w:rFonts w:ascii="Calibri" w:hAnsi="Calibri" w:cs="Calibri"/>
                <w:sz w:val="22"/>
                <w:szCs w:val="22"/>
                <w:lang w:eastAsia="fr-FR"/>
              </w:rPr>
              <w:t>303</w:t>
            </w:r>
          </w:p>
        </w:tc>
      </w:tr>
      <w:tr w:rsidR="00DF358E" w:rsidRPr="00DF358E" w:rsidTr="00CD3723">
        <w:trPr>
          <w:trHeight w:val="300"/>
        </w:trPr>
        <w:tc>
          <w:tcPr>
            <w:tcW w:w="5840" w:type="dxa"/>
            <w:tcBorders>
              <w:top w:val="nil"/>
              <w:left w:val="single" w:sz="4" w:space="0" w:color="auto"/>
              <w:bottom w:val="single" w:sz="4" w:space="0" w:color="auto"/>
              <w:right w:val="nil"/>
            </w:tcBorders>
            <w:shd w:val="clear" w:color="auto" w:fill="auto"/>
            <w:vAlign w:val="center"/>
            <w:hideMark/>
          </w:tcPr>
          <w:p w:rsidR="00DF358E" w:rsidRPr="00DF358E" w:rsidRDefault="00DF358E" w:rsidP="00B761DA">
            <w:pPr>
              <w:suppressAutoHyphens w:val="0"/>
              <w:rPr>
                <w:rFonts w:ascii="Arial" w:hAnsi="Arial" w:cs="Arial"/>
                <w:sz w:val="22"/>
                <w:szCs w:val="22"/>
                <w:lang w:eastAsia="fr-FR"/>
              </w:rPr>
            </w:pPr>
            <w:r w:rsidRPr="00DF358E">
              <w:rPr>
                <w:rFonts w:ascii="Arial" w:hAnsi="Arial" w:cs="Arial"/>
                <w:sz w:val="22"/>
                <w:szCs w:val="22"/>
                <w:lang w:eastAsia="fr-FR"/>
              </w:rPr>
              <w:t xml:space="preserve">dont </w:t>
            </w:r>
            <w:r w:rsidR="00B761DA">
              <w:rPr>
                <w:rFonts w:ascii="Arial" w:hAnsi="Arial" w:cs="Arial"/>
                <w:sz w:val="22"/>
                <w:szCs w:val="22"/>
                <w:lang w:eastAsia="fr-FR"/>
              </w:rPr>
              <w:t>v</w:t>
            </w:r>
            <w:r w:rsidRPr="00DF358E">
              <w:rPr>
                <w:rFonts w:ascii="Arial" w:hAnsi="Arial" w:cs="Arial"/>
                <w:sz w:val="22"/>
                <w:szCs w:val="22"/>
                <w:lang w:eastAsia="fr-FR"/>
              </w:rPr>
              <w:t>isite à la demande de l’agent</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jc w:val="center"/>
              <w:rPr>
                <w:rFonts w:ascii="Calibri" w:hAnsi="Calibri" w:cs="Calibri"/>
                <w:sz w:val="22"/>
                <w:szCs w:val="22"/>
                <w:lang w:eastAsia="fr-FR"/>
              </w:rPr>
            </w:pPr>
            <w:r w:rsidRPr="00DF358E">
              <w:rPr>
                <w:rFonts w:ascii="Calibri" w:hAnsi="Calibri" w:cs="Calibri"/>
                <w:sz w:val="22"/>
                <w:szCs w:val="22"/>
                <w:lang w:eastAsia="fr-FR"/>
              </w:rPr>
              <w:t>54</w:t>
            </w:r>
          </w:p>
        </w:tc>
        <w:tc>
          <w:tcPr>
            <w:tcW w:w="1200" w:type="dxa"/>
            <w:tcBorders>
              <w:top w:val="nil"/>
              <w:left w:val="nil"/>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jc w:val="center"/>
              <w:rPr>
                <w:rFonts w:ascii="Calibri" w:hAnsi="Calibri" w:cs="Calibri"/>
                <w:sz w:val="22"/>
                <w:szCs w:val="22"/>
                <w:lang w:eastAsia="fr-FR"/>
              </w:rPr>
            </w:pPr>
            <w:r w:rsidRPr="00DF358E">
              <w:rPr>
                <w:rFonts w:ascii="Calibri" w:hAnsi="Calibri" w:cs="Calibri"/>
                <w:sz w:val="22"/>
                <w:szCs w:val="22"/>
                <w:lang w:eastAsia="fr-FR"/>
              </w:rPr>
              <w:t>110</w:t>
            </w:r>
          </w:p>
        </w:tc>
      </w:tr>
      <w:tr w:rsidR="00DF358E" w:rsidRPr="00DF358E" w:rsidTr="00CD3723">
        <w:trPr>
          <w:trHeight w:val="300"/>
        </w:trPr>
        <w:tc>
          <w:tcPr>
            <w:tcW w:w="5840" w:type="dxa"/>
            <w:tcBorders>
              <w:top w:val="nil"/>
              <w:left w:val="single" w:sz="4" w:space="0" w:color="auto"/>
              <w:bottom w:val="single" w:sz="4" w:space="0" w:color="auto"/>
              <w:right w:val="nil"/>
            </w:tcBorders>
            <w:shd w:val="clear" w:color="auto" w:fill="auto"/>
            <w:vAlign w:val="center"/>
            <w:hideMark/>
          </w:tcPr>
          <w:p w:rsidR="00DF358E" w:rsidRPr="00DF358E" w:rsidRDefault="00B761DA" w:rsidP="00B761DA">
            <w:pPr>
              <w:suppressAutoHyphens w:val="0"/>
              <w:rPr>
                <w:rFonts w:ascii="Arial" w:hAnsi="Arial" w:cs="Arial"/>
                <w:sz w:val="22"/>
                <w:szCs w:val="22"/>
                <w:lang w:eastAsia="fr-FR"/>
              </w:rPr>
            </w:pPr>
            <w:r>
              <w:rPr>
                <w:rFonts w:ascii="Arial" w:hAnsi="Arial" w:cs="Arial"/>
                <w:sz w:val="22"/>
                <w:szCs w:val="22"/>
                <w:lang w:eastAsia="fr-FR"/>
              </w:rPr>
              <w:t xml:space="preserve">  </w:t>
            </w:r>
            <w:r w:rsidR="00DF358E" w:rsidRPr="00DF358E">
              <w:rPr>
                <w:rFonts w:ascii="Arial" w:hAnsi="Arial" w:cs="Arial"/>
                <w:sz w:val="22"/>
                <w:szCs w:val="22"/>
                <w:lang w:eastAsia="fr-FR"/>
              </w:rPr>
              <w:t xml:space="preserve">et visite de pré-reprise à la demande du l'agent  </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jc w:val="center"/>
              <w:rPr>
                <w:rFonts w:ascii="Calibri" w:hAnsi="Calibri" w:cs="Calibri"/>
                <w:sz w:val="22"/>
                <w:szCs w:val="22"/>
                <w:lang w:eastAsia="fr-FR"/>
              </w:rPr>
            </w:pPr>
            <w:r w:rsidRPr="00DF358E">
              <w:rPr>
                <w:rFonts w:ascii="Calibri" w:hAnsi="Calibri" w:cs="Calibri"/>
                <w:sz w:val="22"/>
                <w:szCs w:val="22"/>
                <w:lang w:eastAsia="fr-FR"/>
              </w:rPr>
              <w:t>8</w:t>
            </w:r>
          </w:p>
        </w:tc>
        <w:tc>
          <w:tcPr>
            <w:tcW w:w="1200" w:type="dxa"/>
            <w:tcBorders>
              <w:top w:val="nil"/>
              <w:left w:val="nil"/>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jc w:val="center"/>
              <w:rPr>
                <w:rFonts w:ascii="Calibri" w:hAnsi="Calibri" w:cs="Calibri"/>
                <w:sz w:val="22"/>
                <w:szCs w:val="22"/>
                <w:lang w:eastAsia="fr-FR"/>
              </w:rPr>
            </w:pPr>
            <w:r w:rsidRPr="00DF358E">
              <w:rPr>
                <w:rFonts w:ascii="Calibri" w:hAnsi="Calibri" w:cs="Calibri"/>
                <w:sz w:val="22"/>
                <w:szCs w:val="22"/>
                <w:lang w:eastAsia="fr-FR"/>
              </w:rPr>
              <w:t>18</w:t>
            </w:r>
          </w:p>
        </w:tc>
      </w:tr>
      <w:tr w:rsidR="00DF358E" w:rsidRPr="00DF358E" w:rsidTr="00CD3723">
        <w:trPr>
          <w:trHeight w:val="570"/>
        </w:trPr>
        <w:tc>
          <w:tcPr>
            <w:tcW w:w="5840" w:type="dxa"/>
            <w:tcBorders>
              <w:top w:val="nil"/>
              <w:left w:val="single" w:sz="4" w:space="0" w:color="auto"/>
              <w:bottom w:val="single" w:sz="4" w:space="0" w:color="auto"/>
              <w:right w:val="nil"/>
            </w:tcBorders>
            <w:shd w:val="clear" w:color="auto" w:fill="auto"/>
            <w:vAlign w:val="center"/>
            <w:hideMark/>
          </w:tcPr>
          <w:p w:rsidR="00DF358E" w:rsidRPr="00DF358E" w:rsidRDefault="00B761DA" w:rsidP="00B761DA">
            <w:pPr>
              <w:suppressAutoHyphens w:val="0"/>
              <w:rPr>
                <w:rFonts w:ascii="Arial" w:hAnsi="Arial" w:cs="Arial"/>
                <w:sz w:val="22"/>
                <w:szCs w:val="22"/>
                <w:lang w:eastAsia="fr-FR"/>
              </w:rPr>
            </w:pPr>
            <w:r>
              <w:rPr>
                <w:rFonts w:ascii="Arial" w:hAnsi="Arial" w:cs="Arial"/>
                <w:sz w:val="22"/>
                <w:szCs w:val="22"/>
                <w:lang w:eastAsia="fr-FR"/>
              </w:rPr>
              <w:t xml:space="preserve">  </w:t>
            </w:r>
            <w:r w:rsidR="00DF358E" w:rsidRPr="00DF358E">
              <w:rPr>
                <w:rFonts w:ascii="Arial" w:hAnsi="Arial" w:cs="Arial"/>
                <w:sz w:val="22"/>
                <w:szCs w:val="22"/>
                <w:lang w:eastAsia="fr-FR"/>
              </w:rPr>
              <w:t>et visite de pré-reprise à la demande du méd Traitant</w:t>
            </w:r>
            <w:r w:rsidR="00DF358E" w:rsidRPr="00DF358E">
              <w:rPr>
                <w:rFonts w:ascii="Arial" w:hAnsi="Arial" w:cs="Arial"/>
                <w:b/>
                <w:bCs/>
                <w:sz w:val="22"/>
                <w:szCs w:val="22"/>
                <w:lang w:eastAsia="fr-FR"/>
              </w:rPr>
              <w:t xml:space="preserve"> </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jc w:val="center"/>
              <w:rPr>
                <w:rFonts w:ascii="Calibri" w:hAnsi="Calibri" w:cs="Calibri"/>
                <w:sz w:val="22"/>
                <w:szCs w:val="22"/>
                <w:lang w:eastAsia="fr-FR"/>
              </w:rPr>
            </w:pPr>
            <w:r w:rsidRPr="00DF358E">
              <w:rPr>
                <w:rFonts w:ascii="Calibri" w:hAnsi="Calibri" w:cs="Calibri"/>
                <w:sz w:val="22"/>
                <w:szCs w:val="22"/>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jc w:val="center"/>
              <w:rPr>
                <w:rFonts w:ascii="Calibri" w:hAnsi="Calibri" w:cs="Calibri"/>
                <w:sz w:val="22"/>
                <w:szCs w:val="22"/>
                <w:lang w:eastAsia="fr-FR"/>
              </w:rPr>
            </w:pPr>
            <w:r w:rsidRPr="00DF358E">
              <w:rPr>
                <w:rFonts w:ascii="Calibri" w:hAnsi="Calibri" w:cs="Calibri"/>
                <w:sz w:val="22"/>
                <w:szCs w:val="22"/>
                <w:lang w:eastAsia="fr-FR"/>
              </w:rPr>
              <w:t>1</w:t>
            </w:r>
          </w:p>
        </w:tc>
      </w:tr>
      <w:tr w:rsidR="00DF358E" w:rsidRPr="00DF358E" w:rsidTr="00CD3723">
        <w:trPr>
          <w:trHeight w:val="300"/>
        </w:trPr>
        <w:tc>
          <w:tcPr>
            <w:tcW w:w="5840" w:type="dxa"/>
            <w:tcBorders>
              <w:top w:val="nil"/>
              <w:left w:val="single" w:sz="4" w:space="0" w:color="auto"/>
              <w:bottom w:val="single" w:sz="4" w:space="0" w:color="auto"/>
              <w:right w:val="nil"/>
            </w:tcBorders>
            <w:shd w:val="clear" w:color="auto" w:fill="auto"/>
            <w:vAlign w:val="center"/>
            <w:hideMark/>
          </w:tcPr>
          <w:p w:rsidR="00DF358E" w:rsidRPr="00DF358E" w:rsidRDefault="00B761DA" w:rsidP="00DF358E">
            <w:pPr>
              <w:suppressAutoHyphens w:val="0"/>
              <w:rPr>
                <w:rFonts w:ascii="Arial" w:hAnsi="Arial" w:cs="Arial"/>
                <w:sz w:val="22"/>
                <w:szCs w:val="22"/>
                <w:lang w:eastAsia="fr-FR"/>
              </w:rPr>
            </w:pPr>
            <w:r>
              <w:rPr>
                <w:rFonts w:ascii="Arial" w:hAnsi="Arial" w:cs="Arial"/>
                <w:sz w:val="22"/>
                <w:szCs w:val="22"/>
                <w:lang w:eastAsia="fr-FR"/>
              </w:rPr>
              <w:t>dont v</w:t>
            </w:r>
            <w:r w:rsidR="00DF358E" w:rsidRPr="00DF358E">
              <w:rPr>
                <w:rFonts w:ascii="Arial" w:hAnsi="Arial" w:cs="Arial"/>
                <w:sz w:val="22"/>
                <w:szCs w:val="22"/>
                <w:lang w:eastAsia="fr-FR"/>
              </w:rPr>
              <w:t xml:space="preserve">isite à la demande du médecin du travail </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jc w:val="center"/>
              <w:rPr>
                <w:rFonts w:ascii="Calibri" w:hAnsi="Calibri" w:cs="Calibri"/>
                <w:sz w:val="22"/>
                <w:szCs w:val="22"/>
                <w:lang w:eastAsia="fr-FR"/>
              </w:rPr>
            </w:pPr>
            <w:r w:rsidRPr="00DF358E">
              <w:rPr>
                <w:rFonts w:ascii="Calibri" w:hAnsi="Calibri" w:cs="Calibri"/>
                <w:sz w:val="22"/>
                <w:szCs w:val="22"/>
                <w:lang w:eastAsia="fr-FR"/>
              </w:rPr>
              <w:t>39</w:t>
            </w:r>
          </w:p>
        </w:tc>
        <w:tc>
          <w:tcPr>
            <w:tcW w:w="1200" w:type="dxa"/>
            <w:tcBorders>
              <w:top w:val="nil"/>
              <w:left w:val="nil"/>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jc w:val="center"/>
              <w:rPr>
                <w:rFonts w:ascii="Calibri" w:hAnsi="Calibri" w:cs="Calibri"/>
                <w:sz w:val="22"/>
                <w:szCs w:val="22"/>
                <w:lang w:eastAsia="fr-FR"/>
              </w:rPr>
            </w:pPr>
            <w:r w:rsidRPr="00DF358E">
              <w:rPr>
                <w:rFonts w:ascii="Calibri" w:hAnsi="Calibri" w:cs="Calibri"/>
                <w:sz w:val="22"/>
                <w:szCs w:val="22"/>
                <w:lang w:eastAsia="fr-FR"/>
              </w:rPr>
              <w:t>78</w:t>
            </w:r>
          </w:p>
        </w:tc>
      </w:tr>
      <w:tr w:rsidR="00DF358E" w:rsidRPr="00DF358E" w:rsidTr="00CD3723">
        <w:trPr>
          <w:trHeight w:val="300"/>
        </w:trPr>
        <w:tc>
          <w:tcPr>
            <w:tcW w:w="5840" w:type="dxa"/>
            <w:tcBorders>
              <w:top w:val="nil"/>
              <w:left w:val="single" w:sz="4" w:space="0" w:color="auto"/>
              <w:bottom w:val="single" w:sz="4" w:space="0" w:color="auto"/>
              <w:right w:val="nil"/>
            </w:tcBorders>
            <w:shd w:val="clear" w:color="auto" w:fill="auto"/>
            <w:vAlign w:val="center"/>
            <w:hideMark/>
          </w:tcPr>
          <w:p w:rsidR="00DF358E" w:rsidRPr="00DF358E" w:rsidRDefault="00B761DA" w:rsidP="00DF358E">
            <w:pPr>
              <w:suppressAutoHyphens w:val="0"/>
              <w:rPr>
                <w:rFonts w:ascii="Arial" w:hAnsi="Arial" w:cs="Arial"/>
                <w:sz w:val="22"/>
                <w:szCs w:val="22"/>
                <w:lang w:eastAsia="fr-FR"/>
              </w:rPr>
            </w:pPr>
            <w:r>
              <w:rPr>
                <w:rFonts w:ascii="Arial" w:hAnsi="Arial" w:cs="Arial"/>
                <w:sz w:val="22"/>
                <w:szCs w:val="22"/>
                <w:lang w:eastAsia="fr-FR"/>
              </w:rPr>
              <w:t>dont v</w:t>
            </w:r>
            <w:r w:rsidR="00DF358E" w:rsidRPr="00DF358E">
              <w:rPr>
                <w:rFonts w:ascii="Arial" w:hAnsi="Arial" w:cs="Arial"/>
                <w:sz w:val="22"/>
                <w:szCs w:val="22"/>
                <w:lang w:eastAsia="fr-FR"/>
              </w:rPr>
              <w:t>isite à la demande de l’administration</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jc w:val="center"/>
              <w:rPr>
                <w:rFonts w:ascii="Calibri" w:hAnsi="Calibri" w:cs="Calibri"/>
                <w:sz w:val="22"/>
                <w:szCs w:val="22"/>
                <w:lang w:eastAsia="fr-FR"/>
              </w:rPr>
            </w:pPr>
            <w:r w:rsidRPr="00DF358E">
              <w:rPr>
                <w:rFonts w:ascii="Calibri" w:hAnsi="Calibri" w:cs="Calibri"/>
                <w:sz w:val="22"/>
                <w:szCs w:val="22"/>
                <w:lang w:eastAsia="fr-FR"/>
              </w:rPr>
              <w:t>20</w:t>
            </w:r>
          </w:p>
        </w:tc>
        <w:tc>
          <w:tcPr>
            <w:tcW w:w="1200" w:type="dxa"/>
            <w:tcBorders>
              <w:top w:val="nil"/>
              <w:left w:val="nil"/>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jc w:val="center"/>
              <w:rPr>
                <w:rFonts w:ascii="Calibri" w:hAnsi="Calibri" w:cs="Calibri"/>
                <w:sz w:val="22"/>
                <w:szCs w:val="22"/>
                <w:lang w:eastAsia="fr-FR"/>
              </w:rPr>
            </w:pPr>
            <w:r w:rsidRPr="00DF358E">
              <w:rPr>
                <w:rFonts w:ascii="Calibri" w:hAnsi="Calibri" w:cs="Calibri"/>
                <w:sz w:val="22"/>
                <w:szCs w:val="22"/>
                <w:lang w:eastAsia="fr-FR"/>
              </w:rPr>
              <w:t>30</w:t>
            </w:r>
          </w:p>
        </w:tc>
      </w:tr>
      <w:tr w:rsidR="00DF358E" w:rsidRPr="00DF358E" w:rsidTr="00CD3723">
        <w:trPr>
          <w:trHeight w:val="300"/>
        </w:trPr>
        <w:tc>
          <w:tcPr>
            <w:tcW w:w="5840" w:type="dxa"/>
            <w:tcBorders>
              <w:top w:val="nil"/>
              <w:left w:val="single" w:sz="4" w:space="0" w:color="auto"/>
              <w:bottom w:val="single" w:sz="4" w:space="0" w:color="auto"/>
              <w:right w:val="nil"/>
            </w:tcBorders>
            <w:shd w:val="clear" w:color="auto" w:fill="auto"/>
            <w:vAlign w:val="center"/>
            <w:hideMark/>
          </w:tcPr>
          <w:p w:rsidR="00DF358E" w:rsidRPr="00DF358E" w:rsidRDefault="00B761DA" w:rsidP="00B761DA">
            <w:pPr>
              <w:suppressAutoHyphens w:val="0"/>
              <w:rPr>
                <w:rFonts w:ascii="Arial" w:hAnsi="Arial" w:cs="Arial"/>
                <w:sz w:val="22"/>
                <w:szCs w:val="22"/>
                <w:lang w:eastAsia="fr-FR"/>
              </w:rPr>
            </w:pPr>
            <w:r>
              <w:rPr>
                <w:rFonts w:ascii="Arial" w:hAnsi="Arial" w:cs="Arial"/>
                <w:sz w:val="22"/>
                <w:szCs w:val="22"/>
                <w:lang w:eastAsia="fr-FR"/>
              </w:rPr>
              <w:t xml:space="preserve">  </w:t>
            </w:r>
            <w:r w:rsidR="00DF358E" w:rsidRPr="00DF358E">
              <w:rPr>
                <w:rFonts w:ascii="Arial" w:hAnsi="Arial" w:cs="Arial"/>
                <w:sz w:val="22"/>
                <w:szCs w:val="22"/>
                <w:lang w:eastAsia="fr-FR"/>
              </w:rPr>
              <w:t xml:space="preserve">et visite périodique </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jc w:val="center"/>
              <w:rPr>
                <w:rFonts w:ascii="Calibri" w:hAnsi="Calibri" w:cs="Calibri"/>
                <w:sz w:val="22"/>
                <w:szCs w:val="22"/>
                <w:lang w:eastAsia="fr-FR"/>
              </w:rPr>
            </w:pPr>
            <w:r w:rsidRPr="00DF358E">
              <w:rPr>
                <w:rFonts w:ascii="Calibri" w:hAnsi="Calibri" w:cs="Calibri"/>
                <w:sz w:val="22"/>
                <w:szCs w:val="22"/>
                <w:lang w:eastAsia="fr-FR"/>
              </w:rPr>
              <w:t>20</w:t>
            </w:r>
          </w:p>
        </w:tc>
        <w:tc>
          <w:tcPr>
            <w:tcW w:w="1200" w:type="dxa"/>
            <w:tcBorders>
              <w:top w:val="nil"/>
              <w:left w:val="nil"/>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jc w:val="center"/>
              <w:rPr>
                <w:rFonts w:ascii="Calibri" w:hAnsi="Calibri" w:cs="Calibri"/>
                <w:sz w:val="22"/>
                <w:szCs w:val="22"/>
                <w:lang w:eastAsia="fr-FR"/>
              </w:rPr>
            </w:pPr>
            <w:r w:rsidRPr="00DF358E">
              <w:rPr>
                <w:rFonts w:ascii="Calibri" w:hAnsi="Calibri" w:cs="Calibri"/>
                <w:sz w:val="22"/>
                <w:szCs w:val="22"/>
                <w:lang w:eastAsia="fr-FR"/>
              </w:rPr>
              <w:t>35</w:t>
            </w:r>
          </w:p>
        </w:tc>
      </w:tr>
      <w:tr w:rsidR="00DF358E" w:rsidRPr="00DF358E" w:rsidTr="00CD3723">
        <w:trPr>
          <w:trHeight w:val="300"/>
        </w:trPr>
        <w:tc>
          <w:tcPr>
            <w:tcW w:w="5840" w:type="dxa"/>
            <w:tcBorders>
              <w:top w:val="nil"/>
              <w:left w:val="single" w:sz="4" w:space="0" w:color="auto"/>
              <w:bottom w:val="single" w:sz="4" w:space="0" w:color="auto"/>
              <w:right w:val="nil"/>
            </w:tcBorders>
            <w:shd w:val="clear" w:color="auto" w:fill="auto"/>
            <w:vAlign w:val="center"/>
            <w:hideMark/>
          </w:tcPr>
          <w:p w:rsidR="00DF358E" w:rsidRPr="00DF358E" w:rsidRDefault="00B761DA" w:rsidP="00B761DA">
            <w:pPr>
              <w:suppressAutoHyphens w:val="0"/>
              <w:rPr>
                <w:rFonts w:ascii="Arial" w:hAnsi="Arial" w:cs="Arial"/>
                <w:sz w:val="22"/>
                <w:szCs w:val="22"/>
                <w:lang w:eastAsia="fr-FR"/>
              </w:rPr>
            </w:pPr>
            <w:r>
              <w:rPr>
                <w:rFonts w:ascii="Arial" w:hAnsi="Arial" w:cs="Arial"/>
                <w:sz w:val="22"/>
                <w:szCs w:val="22"/>
                <w:lang w:eastAsia="fr-FR"/>
              </w:rPr>
              <w:t xml:space="preserve">  </w:t>
            </w:r>
            <w:r w:rsidR="00DF358E" w:rsidRPr="00DF358E">
              <w:rPr>
                <w:rFonts w:ascii="Arial" w:hAnsi="Arial" w:cs="Arial"/>
                <w:sz w:val="22"/>
                <w:szCs w:val="22"/>
                <w:lang w:eastAsia="fr-FR"/>
              </w:rPr>
              <w:t xml:space="preserve">et visite prise de poste </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jc w:val="center"/>
              <w:rPr>
                <w:rFonts w:ascii="Calibri" w:hAnsi="Calibri" w:cs="Calibri"/>
                <w:sz w:val="22"/>
                <w:szCs w:val="22"/>
                <w:lang w:eastAsia="fr-FR"/>
              </w:rPr>
            </w:pPr>
            <w:r w:rsidRPr="00DF358E">
              <w:rPr>
                <w:rFonts w:ascii="Calibri" w:hAnsi="Calibri" w:cs="Calibri"/>
                <w:sz w:val="22"/>
                <w:szCs w:val="22"/>
                <w:lang w:eastAsia="fr-FR"/>
              </w:rPr>
              <w:t>4</w:t>
            </w:r>
          </w:p>
        </w:tc>
        <w:tc>
          <w:tcPr>
            <w:tcW w:w="1200" w:type="dxa"/>
            <w:tcBorders>
              <w:top w:val="nil"/>
              <w:left w:val="nil"/>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jc w:val="center"/>
              <w:rPr>
                <w:rFonts w:ascii="Calibri" w:hAnsi="Calibri" w:cs="Calibri"/>
                <w:sz w:val="22"/>
                <w:szCs w:val="22"/>
                <w:lang w:eastAsia="fr-FR"/>
              </w:rPr>
            </w:pPr>
            <w:r w:rsidRPr="00DF358E">
              <w:rPr>
                <w:rFonts w:ascii="Calibri" w:hAnsi="Calibri" w:cs="Calibri"/>
                <w:sz w:val="22"/>
                <w:szCs w:val="22"/>
                <w:lang w:eastAsia="fr-FR"/>
              </w:rPr>
              <w:t>11</w:t>
            </w:r>
          </w:p>
        </w:tc>
      </w:tr>
      <w:tr w:rsidR="00DF358E" w:rsidRPr="00DF358E" w:rsidTr="00CD3723">
        <w:trPr>
          <w:trHeight w:val="300"/>
        </w:trPr>
        <w:tc>
          <w:tcPr>
            <w:tcW w:w="5840" w:type="dxa"/>
            <w:tcBorders>
              <w:top w:val="nil"/>
              <w:left w:val="single" w:sz="4" w:space="0" w:color="auto"/>
              <w:bottom w:val="single" w:sz="4" w:space="0" w:color="auto"/>
              <w:right w:val="single" w:sz="4" w:space="0" w:color="auto"/>
            </w:tcBorders>
            <w:shd w:val="clear" w:color="auto" w:fill="auto"/>
            <w:vAlign w:val="center"/>
            <w:hideMark/>
          </w:tcPr>
          <w:p w:rsidR="00DF358E" w:rsidRPr="00DF358E" w:rsidRDefault="00B761DA" w:rsidP="00DF358E">
            <w:pPr>
              <w:suppressAutoHyphens w:val="0"/>
              <w:rPr>
                <w:rFonts w:ascii="Arial" w:hAnsi="Arial" w:cs="Arial"/>
                <w:sz w:val="22"/>
                <w:szCs w:val="22"/>
                <w:lang w:eastAsia="fr-FR"/>
              </w:rPr>
            </w:pPr>
            <w:r>
              <w:rPr>
                <w:rFonts w:ascii="Arial" w:hAnsi="Arial" w:cs="Arial"/>
                <w:sz w:val="22"/>
                <w:szCs w:val="22"/>
                <w:lang w:eastAsia="fr-FR"/>
              </w:rPr>
              <w:t>dont v</w:t>
            </w:r>
            <w:r w:rsidR="00DF358E" w:rsidRPr="00DF358E">
              <w:rPr>
                <w:rFonts w:ascii="Arial" w:hAnsi="Arial" w:cs="Arial"/>
                <w:sz w:val="22"/>
                <w:szCs w:val="22"/>
                <w:lang w:eastAsia="fr-FR"/>
              </w:rPr>
              <w:t>isite de reprise après accident prof</w:t>
            </w:r>
          </w:p>
        </w:tc>
        <w:tc>
          <w:tcPr>
            <w:tcW w:w="1200" w:type="dxa"/>
            <w:tcBorders>
              <w:top w:val="nil"/>
              <w:left w:val="nil"/>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jc w:val="center"/>
              <w:rPr>
                <w:rFonts w:ascii="Calibri" w:hAnsi="Calibri" w:cs="Calibri"/>
                <w:sz w:val="22"/>
                <w:szCs w:val="22"/>
                <w:lang w:eastAsia="fr-FR"/>
              </w:rPr>
            </w:pPr>
            <w:r w:rsidRPr="00DF358E">
              <w:rPr>
                <w:rFonts w:ascii="Calibri" w:hAnsi="Calibri" w:cs="Calibri"/>
                <w:sz w:val="22"/>
                <w:szCs w:val="22"/>
                <w:lang w:eastAsia="fr-FR"/>
              </w:rPr>
              <w:t>1</w:t>
            </w:r>
          </w:p>
        </w:tc>
        <w:tc>
          <w:tcPr>
            <w:tcW w:w="1200" w:type="dxa"/>
            <w:tcBorders>
              <w:top w:val="nil"/>
              <w:left w:val="nil"/>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jc w:val="center"/>
              <w:rPr>
                <w:rFonts w:ascii="Calibri" w:hAnsi="Calibri" w:cs="Calibri"/>
                <w:sz w:val="22"/>
                <w:szCs w:val="22"/>
                <w:lang w:eastAsia="fr-FR"/>
              </w:rPr>
            </w:pPr>
            <w:r w:rsidRPr="00DF358E">
              <w:rPr>
                <w:rFonts w:ascii="Calibri" w:hAnsi="Calibri" w:cs="Calibri"/>
                <w:sz w:val="22"/>
                <w:szCs w:val="22"/>
                <w:lang w:eastAsia="fr-FR"/>
              </w:rPr>
              <w:t>1</w:t>
            </w:r>
          </w:p>
        </w:tc>
      </w:tr>
      <w:tr w:rsidR="00DF358E" w:rsidRPr="00DF358E" w:rsidTr="00CD3723">
        <w:trPr>
          <w:trHeight w:val="300"/>
        </w:trPr>
        <w:tc>
          <w:tcPr>
            <w:tcW w:w="5840" w:type="dxa"/>
            <w:tcBorders>
              <w:top w:val="nil"/>
              <w:left w:val="single" w:sz="4" w:space="0" w:color="auto"/>
              <w:bottom w:val="single" w:sz="4" w:space="0" w:color="auto"/>
              <w:right w:val="single" w:sz="4" w:space="0" w:color="auto"/>
            </w:tcBorders>
            <w:shd w:val="clear" w:color="auto" w:fill="auto"/>
            <w:vAlign w:val="center"/>
            <w:hideMark/>
          </w:tcPr>
          <w:p w:rsidR="00DF358E" w:rsidRPr="00DF358E" w:rsidRDefault="00B761DA" w:rsidP="00DF358E">
            <w:pPr>
              <w:suppressAutoHyphens w:val="0"/>
              <w:rPr>
                <w:rFonts w:ascii="Arial" w:hAnsi="Arial" w:cs="Arial"/>
                <w:sz w:val="22"/>
                <w:szCs w:val="22"/>
                <w:lang w:eastAsia="fr-FR"/>
              </w:rPr>
            </w:pPr>
            <w:r>
              <w:rPr>
                <w:rFonts w:ascii="Arial" w:hAnsi="Arial" w:cs="Arial"/>
                <w:sz w:val="22"/>
                <w:szCs w:val="22"/>
                <w:lang w:eastAsia="fr-FR"/>
              </w:rPr>
              <w:t>dont v</w:t>
            </w:r>
            <w:r w:rsidR="00DF358E" w:rsidRPr="00DF358E">
              <w:rPr>
                <w:rFonts w:ascii="Arial" w:hAnsi="Arial" w:cs="Arial"/>
                <w:sz w:val="22"/>
                <w:szCs w:val="22"/>
                <w:lang w:eastAsia="fr-FR"/>
              </w:rPr>
              <w:t>isite après maladie non professionnelle</w:t>
            </w:r>
          </w:p>
        </w:tc>
        <w:tc>
          <w:tcPr>
            <w:tcW w:w="1200" w:type="dxa"/>
            <w:tcBorders>
              <w:top w:val="nil"/>
              <w:left w:val="nil"/>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jc w:val="center"/>
              <w:rPr>
                <w:rFonts w:ascii="Calibri" w:hAnsi="Calibri" w:cs="Calibri"/>
                <w:sz w:val="22"/>
                <w:szCs w:val="22"/>
                <w:lang w:eastAsia="fr-FR"/>
              </w:rPr>
            </w:pPr>
            <w:r w:rsidRPr="00DF358E">
              <w:rPr>
                <w:rFonts w:ascii="Calibri" w:hAnsi="Calibri" w:cs="Calibri"/>
                <w:sz w:val="22"/>
                <w:szCs w:val="22"/>
                <w:lang w:eastAsia="fr-FR"/>
              </w:rPr>
              <w:t>8</w:t>
            </w:r>
          </w:p>
        </w:tc>
        <w:tc>
          <w:tcPr>
            <w:tcW w:w="1200" w:type="dxa"/>
            <w:tcBorders>
              <w:top w:val="nil"/>
              <w:left w:val="nil"/>
              <w:bottom w:val="single" w:sz="4" w:space="0" w:color="auto"/>
              <w:right w:val="single" w:sz="4" w:space="0" w:color="auto"/>
            </w:tcBorders>
            <w:shd w:val="clear" w:color="auto" w:fill="auto"/>
            <w:noWrap/>
            <w:vAlign w:val="bottom"/>
            <w:hideMark/>
          </w:tcPr>
          <w:p w:rsidR="00DF358E" w:rsidRPr="00DF358E" w:rsidRDefault="00DF358E" w:rsidP="00DF358E">
            <w:pPr>
              <w:suppressAutoHyphens w:val="0"/>
              <w:jc w:val="center"/>
              <w:rPr>
                <w:rFonts w:ascii="Calibri" w:hAnsi="Calibri" w:cs="Calibri"/>
                <w:sz w:val="22"/>
                <w:szCs w:val="22"/>
                <w:lang w:eastAsia="fr-FR"/>
              </w:rPr>
            </w:pPr>
            <w:r w:rsidRPr="00DF358E">
              <w:rPr>
                <w:rFonts w:ascii="Calibri" w:hAnsi="Calibri" w:cs="Calibri"/>
                <w:sz w:val="22"/>
                <w:szCs w:val="22"/>
                <w:lang w:eastAsia="fr-FR"/>
              </w:rPr>
              <w:t>19</w:t>
            </w:r>
          </w:p>
        </w:tc>
      </w:tr>
    </w:tbl>
    <w:p w:rsidR="005874F6" w:rsidRDefault="005874F6">
      <w:pPr>
        <w:suppressAutoHyphens w:val="0"/>
        <w:rPr>
          <w:sz w:val="21"/>
          <w:szCs w:val="21"/>
        </w:rPr>
      </w:pPr>
    </w:p>
    <w:p w:rsidR="00A662B1" w:rsidRDefault="00A662B1" w:rsidP="005874F6">
      <w:pPr>
        <w:pStyle w:val="NormalWeb"/>
        <w:snapToGrid w:val="0"/>
        <w:spacing w:before="120" w:after="0"/>
        <w:jc w:val="both"/>
        <w:rPr>
          <w:rFonts w:ascii="Arial" w:hAnsi="Arial" w:cs="Arial"/>
          <w:i/>
          <w:iCs/>
          <w:color w:val="00B050"/>
          <w:sz w:val="22"/>
          <w:szCs w:val="22"/>
          <w:lang w:eastAsia="fr-FR"/>
        </w:rPr>
      </w:pPr>
    </w:p>
    <w:p w:rsidR="00DF358E" w:rsidRDefault="005874F6" w:rsidP="005874F6">
      <w:pPr>
        <w:pStyle w:val="NormalWeb"/>
        <w:snapToGrid w:val="0"/>
        <w:spacing w:before="120" w:after="0"/>
        <w:jc w:val="both"/>
        <w:rPr>
          <w:rFonts w:ascii="Arial" w:hAnsi="Arial" w:cs="Arial"/>
          <w:i/>
          <w:iCs/>
          <w:color w:val="00B050"/>
          <w:sz w:val="22"/>
          <w:szCs w:val="22"/>
          <w:lang w:eastAsia="fr-FR"/>
        </w:rPr>
      </w:pPr>
      <w:r w:rsidRPr="005874F6">
        <w:rPr>
          <w:rFonts w:ascii="Arial" w:hAnsi="Arial" w:cs="Arial"/>
          <w:i/>
          <w:iCs/>
          <w:color w:val="00B050"/>
          <w:sz w:val="22"/>
          <w:szCs w:val="22"/>
          <w:lang w:eastAsia="fr-FR"/>
        </w:rPr>
        <w:t>BDS FPE 135 Nombre de visites de site réalisées par le médecin du travail ou par un membre de l’équipe pluridisciplinaire de santé</w:t>
      </w:r>
      <w:r w:rsidR="00AF3198">
        <w:rPr>
          <w:rFonts w:ascii="Arial" w:hAnsi="Arial" w:cs="Arial"/>
          <w:i/>
          <w:iCs/>
          <w:color w:val="00B050"/>
          <w:sz w:val="22"/>
          <w:szCs w:val="22"/>
          <w:lang w:eastAsia="fr-FR"/>
        </w:rPr>
        <w:t xml:space="preserve"> au travail au cours de l’année</w:t>
      </w:r>
    </w:p>
    <w:p w:rsidR="00AF3198" w:rsidRPr="005874F6" w:rsidRDefault="00AF3198" w:rsidP="005874F6">
      <w:pPr>
        <w:pStyle w:val="NormalWeb"/>
        <w:snapToGrid w:val="0"/>
        <w:spacing w:before="120" w:after="0"/>
        <w:jc w:val="both"/>
        <w:rPr>
          <w:rFonts w:ascii="Arial" w:hAnsi="Arial" w:cs="Arial"/>
          <w:i/>
          <w:iCs/>
          <w:color w:val="00B050"/>
          <w:sz w:val="22"/>
          <w:szCs w:val="22"/>
          <w:lang w:eastAsia="fr-FR"/>
        </w:rPr>
      </w:pPr>
    </w:p>
    <w:tbl>
      <w:tblPr>
        <w:tblW w:w="10780" w:type="dxa"/>
        <w:tblInd w:w="-142" w:type="dxa"/>
        <w:tblCellMar>
          <w:left w:w="70" w:type="dxa"/>
          <w:right w:w="70" w:type="dxa"/>
        </w:tblCellMar>
        <w:tblLook w:val="04A0" w:firstRow="1" w:lastRow="0" w:firstColumn="1" w:lastColumn="0" w:noHBand="0" w:noVBand="1"/>
      </w:tblPr>
      <w:tblGrid>
        <w:gridCol w:w="8440"/>
        <w:gridCol w:w="2340"/>
      </w:tblGrid>
      <w:tr w:rsidR="00DF358E" w:rsidRPr="00DF358E" w:rsidTr="00A662B1">
        <w:trPr>
          <w:trHeight w:val="300"/>
        </w:trPr>
        <w:tc>
          <w:tcPr>
            <w:tcW w:w="8440"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DF358E" w:rsidRPr="00DF358E" w:rsidRDefault="00DF358E" w:rsidP="00042B89">
            <w:pPr>
              <w:suppressAutoHyphens w:val="0"/>
              <w:ind w:left="929"/>
              <w:jc w:val="center"/>
              <w:rPr>
                <w:rFonts w:ascii="Arial" w:hAnsi="Arial" w:cs="Arial"/>
                <w:b/>
                <w:bCs/>
                <w:color w:val="000000"/>
                <w:sz w:val="22"/>
                <w:szCs w:val="22"/>
                <w:lang w:eastAsia="fr-FR"/>
              </w:rPr>
            </w:pPr>
            <w:r w:rsidRPr="00DF358E">
              <w:rPr>
                <w:rFonts w:ascii="Arial" w:hAnsi="Arial" w:cs="Arial"/>
                <w:b/>
                <w:bCs/>
                <w:color w:val="000000"/>
                <w:sz w:val="22"/>
                <w:szCs w:val="22"/>
                <w:lang w:eastAsia="fr-FR"/>
              </w:rPr>
              <w:t>Nombre de visites de site réalisées par le médecin du travail ou par un membre de l’équipe pluridisciplinaire de santé au travail</w:t>
            </w:r>
          </w:p>
        </w:tc>
        <w:tc>
          <w:tcPr>
            <w:tcW w:w="23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F358E" w:rsidRPr="00DF358E" w:rsidRDefault="00DF358E" w:rsidP="00DF358E">
            <w:pPr>
              <w:suppressAutoHyphens w:val="0"/>
              <w:jc w:val="center"/>
              <w:rPr>
                <w:rFonts w:ascii="Calibri" w:hAnsi="Calibri" w:cs="Calibri"/>
                <w:color w:val="000000"/>
                <w:sz w:val="22"/>
                <w:szCs w:val="22"/>
                <w:lang w:eastAsia="fr-FR"/>
              </w:rPr>
            </w:pPr>
            <w:r w:rsidRPr="00DF358E">
              <w:rPr>
                <w:rFonts w:ascii="Calibri" w:hAnsi="Calibri" w:cs="Calibri"/>
                <w:color w:val="000000"/>
                <w:sz w:val="22"/>
                <w:szCs w:val="22"/>
                <w:lang w:eastAsia="fr-FR"/>
              </w:rPr>
              <w:t>6</w:t>
            </w:r>
          </w:p>
        </w:tc>
      </w:tr>
      <w:tr w:rsidR="00DF358E" w:rsidRPr="00DF358E" w:rsidTr="00A662B1">
        <w:trPr>
          <w:trHeight w:val="300"/>
        </w:trPr>
        <w:tc>
          <w:tcPr>
            <w:tcW w:w="8440" w:type="dxa"/>
            <w:vMerge/>
            <w:tcBorders>
              <w:top w:val="single" w:sz="4" w:space="0" w:color="auto"/>
              <w:left w:val="single" w:sz="4" w:space="0" w:color="auto"/>
              <w:bottom w:val="single" w:sz="4" w:space="0" w:color="auto"/>
              <w:right w:val="single" w:sz="4" w:space="0" w:color="auto"/>
            </w:tcBorders>
            <w:vAlign w:val="center"/>
            <w:hideMark/>
          </w:tcPr>
          <w:p w:rsidR="00DF358E" w:rsidRPr="00DF358E" w:rsidRDefault="00DF358E" w:rsidP="00DF358E">
            <w:pPr>
              <w:suppressAutoHyphens w:val="0"/>
              <w:rPr>
                <w:rFonts w:ascii="Arial" w:hAnsi="Arial" w:cs="Arial"/>
                <w:b/>
                <w:bCs/>
                <w:color w:val="000000"/>
                <w:sz w:val="22"/>
                <w:szCs w:val="22"/>
                <w:lang w:eastAsia="fr-FR"/>
              </w:rPr>
            </w:pPr>
          </w:p>
        </w:tc>
        <w:tc>
          <w:tcPr>
            <w:tcW w:w="2340" w:type="dxa"/>
            <w:vMerge/>
            <w:tcBorders>
              <w:top w:val="single" w:sz="4" w:space="0" w:color="auto"/>
              <w:left w:val="single" w:sz="4" w:space="0" w:color="auto"/>
              <w:bottom w:val="single" w:sz="4" w:space="0" w:color="000000"/>
              <w:right w:val="single" w:sz="4" w:space="0" w:color="auto"/>
            </w:tcBorders>
            <w:vAlign w:val="center"/>
            <w:hideMark/>
          </w:tcPr>
          <w:p w:rsidR="00DF358E" w:rsidRPr="00DF358E" w:rsidRDefault="00DF358E" w:rsidP="00DF358E">
            <w:pPr>
              <w:suppressAutoHyphens w:val="0"/>
              <w:rPr>
                <w:rFonts w:ascii="Calibri" w:hAnsi="Calibri" w:cs="Calibri"/>
                <w:color w:val="000000"/>
                <w:sz w:val="22"/>
                <w:szCs w:val="22"/>
                <w:lang w:eastAsia="fr-FR"/>
              </w:rPr>
            </w:pPr>
          </w:p>
        </w:tc>
      </w:tr>
    </w:tbl>
    <w:p w:rsidR="00FB6650" w:rsidRDefault="00FB6650">
      <w:pPr>
        <w:suppressAutoHyphens w:val="0"/>
      </w:pPr>
    </w:p>
    <w:p w:rsidR="00AF3198" w:rsidRDefault="00AF3198" w:rsidP="00AF3198">
      <w:pPr>
        <w:pStyle w:val="NormalWeb"/>
        <w:snapToGrid w:val="0"/>
        <w:spacing w:before="120" w:after="0"/>
        <w:jc w:val="both"/>
        <w:rPr>
          <w:rFonts w:ascii="Arial" w:hAnsi="Arial" w:cs="Arial"/>
          <w:i/>
          <w:iCs/>
          <w:color w:val="00B050"/>
          <w:sz w:val="22"/>
          <w:szCs w:val="22"/>
          <w:lang w:eastAsia="fr-FR"/>
        </w:rPr>
      </w:pPr>
    </w:p>
    <w:p w:rsidR="00AF3198" w:rsidRDefault="00AF3198" w:rsidP="00AF3198">
      <w:pPr>
        <w:pStyle w:val="NormalWeb"/>
        <w:snapToGrid w:val="0"/>
        <w:spacing w:before="120" w:after="0"/>
        <w:jc w:val="both"/>
        <w:rPr>
          <w:rFonts w:ascii="Arial" w:hAnsi="Arial" w:cs="Arial"/>
          <w:i/>
          <w:iCs/>
          <w:color w:val="00B050"/>
          <w:sz w:val="22"/>
          <w:szCs w:val="22"/>
          <w:lang w:eastAsia="fr-FR"/>
        </w:rPr>
      </w:pPr>
    </w:p>
    <w:p w:rsidR="00AF3198" w:rsidRDefault="00AF3198" w:rsidP="00AF3198">
      <w:pPr>
        <w:pStyle w:val="NormalWeb"/>
        <w:snapToGrid w:val="0"/>
        <w:spacing w:before="120" w:after="0"/>
        <w:jc w:val="both"/>
        <w:rPr>
          <w:rFonts w:ascii="Arial" w:hAnsi="Arial" w:cs="Arial"/>
          <w:i/>
          <w:iCs/>
          <w:color w:val="00B050"/>
          <w:sz w:val="22"/>
          <w:szCs w:val="22"/>
          <w:lang w:eastAsia="fr-FR"/>
        </w:rPr>
      </w:pPr>
    </w:p>
    <w:p w:rsidR="00AF3198" w:rsidRDefault="00AF3198" w:rsidP="00AF3198">
      <w:pPr>
        <w:pStyle w:val="NormalWeb"/>
        <w:snapToGrid w:val="0"/>
        <w:spacing w:before="120" w:after="0"/>
        <w:jc w:val="both"/>
        <w:rPr>
          <w:rFonts w:ascii="Arial" w:hAnsi="Arial" w:cs="Arial"/>
          <w:i/>
          <w:iCs/>
          <w:color w:val="00B050"/>
          <w:sz w:val="22"/>
          <w:szCs w:val="22"/>
          <w:lang w:eastAsia="fr-FR"/>
        </w:rPr>
      </w:pPr>
    </w:p>
    <w:p w:rsidR="00AF3198" w:rsidRDefault="00AF3198" w:rsidP="00AF3198">
      <w:pPr>
        <w:pStyle w:val="NormalWeb"/>
        <w:snapToGrid w:val="0"/>
        <w:spacing w:before="120" w:after="0"/>
        <w:jc w:val="both"/>
        <w:rPr>
          <w:rFonts w:ascii="Arial" w:hAnsi="Arial" w:cs="Arial"/>
          <w:i/>
          <w:iCs/>
          <w:color w:val="00B050"/>
          <w:sz w:val="22"/>
          <w:szCs w:val="22"/>
          <w:lang w:eastAsia="fr-FR"/>
        </w:rPr>
      </w:pPr>
    </w:p>
    <w:p w:rsidR="00AF3198" w:rsidRDefault="00AF3198" w:rsidP="00AF3198">
      <w:pPr>
        <w:pStyle w:val="NormalWeb"/>
        <w:snapToGrid w:val="0"/>
        <w:spacing w:before="120" w:after="0"/>
        <w:jc w:val="both"/>
        <w:rPr>
          <w:rFonts w:ascii="Arial" w:hAnsi="Arial" w:cs="Arial"/>
          <w:i/>
          <w:iCs/>
          <w:color w:val="00B050"/>
          <w:sz w:val="22"/>
          <w:szCs w:val="22"/>
          <w:lang w:eastAsia="fr-FR"/>
        </w:rPr>
      </w:pPr>
    </w:p>
    <w:p w:rsidR="00AF3198" w:rsidRDefault="00AF3198" w:rsidP="00AF3198">
      <w:pPr>
        <w:pStyle w:val="NormalWeb"/>
        <w:snapToGrid w:val="0"/>
        <w:spacing w:before="120" w:after="0"/>
        <w:jc w:val="both"/>
        <w:rPr>
          <w:rFonts w:ascii="Arial" w:hAnsi="Arial" w:cs="Arial"/>
          <w:i/>
          <w:iCs/>
          <w:color w:val="00B050"/>
          <w:sz w:val="22"/>
          <w:szCs w:val="22"/>
          <w:lang w:eastAsia="fr-FR"/>
        </w:rPr>
      </w:pPr>
    </w:p>
    <w:p w:rsidR="00AF3198" w:rsidRPr="00AF3198" w:rsidRDefault="00AF3198" w:rsidP="00AF3198">
      <w:pPr>
        <w:pStyle w:val="NormalWeb"/>
        <w:snapToGrid w:val="0"/>
        <w:spacing w:before="120" w:after="0"/>
        <w:jc w:val="both"/>
        <w:rPr>
          <w:rFonts w:ascii="Arial" w:hAnsi="Arial" w:cs="Arial"/>
          <w:i/>
          <w:iCs/>
          <w:color w:val="00B050"/>
          <w:sz w:val="22"/>
          <w:szCs w:val="22"/>
          <w:lang w:eastAsia="fr-FR"/>
        </w:rPr>
      </w:pPr>
    </w:p>
    <w:p w:rsidR="00AF3198" w:rsidRDefault="00AF3198" w:rsidP="00AF3198">
      <w:pPr>
        <w:pStyle w:val="NormalWeb"/>
        <w:snapToGrid w:val="0"/>
        <w:spacing w:before="120" w:after="0"/>
        <w:jc w:val="both"/>
        <w:rPr>
          <w:rFonts w:ascii="Arial" w:hAnsi="Arial" w:cs="Arial"/>
          <w:i/>
          <w:iCs/>
          <w:color w:val="00B050"/>
          <w:sz w:val="22"/>
          <w:szCs w:val="22"/>
          <w:lang w:eastAsia="fr-FR"/>
        </w:rPr>
      </w:pPr>
      <w:r w:rsidRPr="00AF3198">
        <w:rPr>
          <w:rFonts w:ascii="Arial" w:hAnsi="Arial" w:cs="Arial"/>
          <w:i/>
          <w:iCs/>
          <w:color w:val="00B050"/>
          <w:sz w:val="22"/>
          <w:szCs w:val="22"/>
          <w:lang w:eastAsia="fr-FR"/>
        </w:rPr>
        <w:t>BDS FPE 136 Nombre de rapports de médecins du travail transmis aux comités médicaux et aux commissions</w:t>
      </w:r>
      <w:r>
        <w:rPr>
          <w:rFonts w:ascii="Arial" w:hAnsi="Arial" w:cs="Arial"/>
          <w:i/>
          <w:iCs/>
          <w:color w:val="00B050"/>
          <w:sz w:val="22"/>
          <w:szCs w:val="22"/>
          <w:lang w:eastAsia="fr-FR"/>
        </w:rPr>
        <w:t xml:space="preserve"> de réforme au cours de l’année</w:t>
      </w:r>
    </w:p>
    <w:p w:rsidR="00AF3198" w:rsidRDefault="00AF3198" w:rsidP="00AF3198">
      <w:pPr>
        <w:pStyle w:val="NormalWeb"/>
        <w:snapToGrid w:val="0"/>
        <w:spacing w:before="120" w:after="0"/>
        <w:jc w:val="both"/>
        <w:rPr>
          <w:rFonts w:ascii="Arial" w:hAnsi="Arial" w:cs="Arial"/>
          <w:i/>
          <w:iCs/>
          <w:color w:val="00B050"/>
          <w:sz w:val="22"/>
          <w:szCs w:val="22"/>
          <w:lang w:eastAsia="fr-FR"/>
        </w:rPr>
      </w:pPr>
      <w:r w:rsidRPr="00AF3198">
        <w:rPr>
          <w:rFonts w:ascii="Arial" w:hAnsi="Arial" w:cs="Arial"/>
          <w:i/>
          <w:iCs/>
          <w:color w:val="00B050"/>
          <w:sz w:val="22"/>
          <w:szCs w:val="22"/>
          <w:lang w:eastAsia="fr-FR"/>
        </w:rPr>
        <w:t xml:space="preserve">BDS FPE 137 Nombre d’agents au 31 décembre bénéficiant d’un suivi médical post professionnel (stock global). </w:t>
      </w:r>
    </w:p>
    <w:p w:rsidR="00AF3198" w:rsidRDefault="00AF3198" w:rsidP="00AF3198">
      <w:pPr>
        <w:pStyle w:val="NormalWeb"/>
        <w:snapToGrid w:val="0"/>
        <w:spacing w:before="120" w:after="0"/>
        <w:jc w:val="both"/>
        <w:rPr>
          <w:rFonts w:ascii="Arial" w:hAnsi="Arial" w:cs="Arial"/>
          <w:i/>
          <w:iCs/>
          <w:color w:val="00B050"/>
          <w:sz w:val="22"/>
          <w:szCs w:val="22"/>
          <w:lang w:eastAsia="fr-FR"/>
        </w:rPr>
      </w:pPr>
      <w:r w:rsidRPr="00AF3198">
        <w:rPr>
          <w:rFonts w:ascii="Arial" w:hAnsi="Arial" w:cs="Arial"/>
          <w:i/>
          <w:iCs/>
          <w:color w:val="00B050"/>
          <w:sz w:val="22"/>
          <w:szCs w:val="22"/>
          <w:lang w:eastAsia="fr-FR"/>
        </w:rPr>
        <w:t>BDS FPE 138 Nombre d’agents qui sont entrés dans un dispositif de suivi médical post professionnel au cours de l’année.</w:t>
      </w:r>
    </w:p>
    <w:p w:rsidR="00AF3198" w:rsidRPr="00AF3198" w:rsidRDefault="00AF3198" w:rsidP="00AF3198">
      <w:pPr>
        <w:pStyle w:val="NormalWeb"/>
        <w:snapToGrid w:val="0"/>
        <w:spacing w:before="120" w:after="0"/>
        <w:jc w:val="both"/>
        <w:rPr>
          <w:rFonts w:ascii="Arial" w:hAnsi="Arial" w:cs="Arial"/>
          <w:i/>
          <w:iCs/>
          <w:color w:val="00B050"/>
          <w:sz w:val="22"/>
          <w:szCs w:val="22"/>
          <w:lang w:eastAsia="fr-FR"/>
        </w:rPr>
      </w:pPr>
    </w:p>
    <w:tbl>
      <w:tblPr>
        <w:tblW w:w="10780" w:type="dxa"/>
        <w:tblInd w:w="-152" w:type="dxa"/>
        <w:tblCellMar>
          <w:left w:w="70" w:type="dxa"/>
          <w:right w:w="70" w:type="dxa"/>
        </w:tblCellMar>
        <w:tblLook w:val="04A0" w:firstRow="1" w:lastRow="0" w:firstColumn="1" w:lastColumn="0" w:noHBand="0" w:noVBand="1"/>
      </w:tblPr>
      <w:tblGrid>
        <w:gridCol w:w="8440"/>
        <w:gridCol w:w="2340"/>
      </w:tblGrid>
      <w:tr w:rsidR="00FB6650" w:rsidRPr="00FB6650" w:rsidTr="009B6B45">
        <w:trPr>
          <w:trHeight w:val="315"/>
        </w:trPr>
        <w:tc>
          <w:tcPr>
            <w:tcW w:w="8440" w:type="dxa"/>
            <w:tcBorders>
              <w:top w:val="single" w:sz="8" w:space="0" w:color="auto"/>
              <w:left w:val="single" w:sz="8" w:space="0" w:color="auto"/>
              <w:bottom w:val="single" w:sz="8" w:space="0" w:color="auto"/>
              <w:right w:val="nil"/>
            </w:tcBorders>
            <w:shd w:val="clear" w:color="000000" w:fill="BDD7EE"/>
            <w:vAlign w:val="center"/>
            <w:hideMark/>
          </w:tcPr>
          <w:p w:rsidR="00FB6650" w:rsidRPr="00FB6650" w:rsidRDefault="00FB6650" w:rsidP="00FB6650">
            <w:pPr>
              <w:suppressAutoHyphens w:val="0"/>
              <w:rPr>
                <w:rFonts w:ascii="Arial" w:hAnsi="Arial" w:cs="Arial"/>
                <w:b/>
                <w:bCs/>
                <w:color w:val="000000"/>
                <w:sz w:val="22"/>
                <w:szCs w:val="22"/>
                <w:lang w:eastAsia="fr-FR"/>
              </w:rPr>
            </w:pPr>
            <w:r w:rsidRPr="00FB6650">
              <w:rPr>
                <w:rFonts w:ascii="Arial" w:hAnsi="Arial" w:cs="Arial"/>
                <w:b/>
                <w:bCs/>
                <w:color w:val="000000"/>
                <w:sz w:val="22"/>
                <w:szCs w:val="22"/>
                <w:lang w:eastAsia="fr-FR"/>
              </w:rPr>
              <w:t>Nombre de rapports de médecins du travail transmis aux comités médicaux et aux commissions de réforme</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650" w:rsidRPr="00FB6650" w:rsidRDefault="00FB6650" w:rsidP="00FB6650">
            <w:pPr>
              <w:suppressAutoHyphens w:val="0"/>
              <w:jc w:val="center"/>
              <w:rPr>
                <w:rFonts w:ascii="Calibri" w:hAnsi="Calibri" w:cs="Calibri"/>
                <w:sz w:val="22"/>
                <w:szCs w:val="22"/>
                <w:lang w:eastAsia="fr-FR"/>
              </w:rPr>
            </w:pPr>
            <w:r w:rsidRPr="00FB6650">
              <w:rPr>
                <w:rFonts w:ascii="Calibri" w:hAnsi="Calibri" w:cs="Calibri"/>
                <w:sz w:val="22"/>
                <w:szCs w:val="22"/>
                <w:lang w:eastAsia="fr-FR"/>
              </w:rPr>
              <w:t>0</w:t>
            </w:r>
          </w:p>
        </w:tc>
      </w:tr>
      <w:tr w:rsidR="00FB6650" w:rsidRPr="00FB6650" w:rsidTr="009B6B45">
        <w:trPr>
          <w:trHeight w:val="315"/>
        </w:trPr>
        <w:tc>
          <w:tcPr>
            <w:tcW w:w="8440" w:type="dxa"/>
            <w:tcBorders>
              <w:top w:val="single" w:sz="8" w:space="0" w:color="auto"/>
              <w:left w:val="single" w:sz="8" w:space="0" w:color="auto"/>
              <w:bottom w:val="single" w:sz="8" w:space="0" w:color="auto"/>
              <w:right w:val="nil"/>
            </w:tcBorders>
            <w:shd w:val="clear" w:color="000000" w:fill="BDD7EE"/>
            <w:vAlign w:val="center"/>
            <w:hideMark/>
          </w:tcPr>
          <w:p w:rsidR="00FB6650" w:rsidRPr="00FB6650" w:rsidRDefault="00FB6650" w:rsidP="00FB6650">
            <w:pPr>
              <w:suppressAutoHyphens w:val="0"/>
              <w:rPr>
                <w:rFonts w:ascii="Arial" w:hAnsi="Arial" w:cs="Arial"/>
                <w:b/>
                <w:bCs/>
                <w:color w:val="000000"/>
                <w:sz w:val="22"/>
                <w:szCs w:val="22"/>
                <w:lang w:eastAsia="fr-FR"/>
              </w:rPr>
            </w:pPr>
            <w:r w:rsidRPr="00FB6650">
              <w:rPr>
                <w:rFonts w:ascii="Arial" w:hAnsi="Arial" w:cs="Arial"/>
                <w:b/>
                <w:bCs/>
                <w:color w:val="000000"/>
                <w:sz w:val="22"/>
                <w:szCs w:val="22"/>
                <w:lang w:eastAsia="fr-FR"/>
              </w:rPr>
              <w:t>Participation à des commissions de compréhension</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B6650" w:rsidRPr="00FB6650" w:rsidRDefault="00FB6650" w:rsidP="00FB6650">
            <w:pPr>
              <w:suppressAutoHyphens w:val="0"/>
              <w:jc w:val="center"/>
              <w:rPr>
                <w:rFonts w:ascii="Calibri" w:hAnsi="Calibri" w:cs="Calibri"/>
                <w:color w:val="000000"/>
                <w:sz w:val="22"/>
                <w:szCs w:val="22"/>
                <w:lang w:eastAsia="fr-FR"/>
              </w:rPr>
            </w:pPr>
            <w:r w:rsidRPr="00FB6650">
              <w:rPr>
                <w:rFonts w:ascii="Calibri" w:hAnsi="Calibri" w:cs="Calibri"/>
                <w:color w:val="000000"/>
                <w:sz w:val="22"/>
                <w:szCs w:val="22"/>
                <w:lang w:eastAsia="fr-FR"/>
              </w:rPr>
              <w:t>2</w:t>
            </w:r>
          </w:p>
        </w:tc>
      </w:tr>
      <w:tr w:rsidR="00FB6650" w:rsidRPr="00FB6650" w:rsidTr="009B6B45">
        <w:trPr>
          <w:trHeight w:val="315"/>
        </w:trPr>
        <w:tc>
          <w:tcPr>
            <w:tcW w:w="8440" w:type="dxa"/>
            <w:tcBorders>
              <w:top w:val="single" w:sz="8" w:space="0" w:color="auto"/>
              <w:left w:val="single" w:sz="8" w:space="0" w:color="auto"/>
              <w:bottom w:val="single" w:sz="8" w:space="0" w:color="auto"/>
              <w:right w:val="nil"/>
            </w:tcBorders>
            <w:shd w:val="clear" w:color="000000" w:fill="BDD7EE"/>
            <w:vAlign w:val="center"/>
            <w:hideMark/>
          </w:tcPr>
          <w:p w:rsidR="00FB6650" w:rsidRPr="00FB6650" w:rsidRDefault="00FB6650" w:rsidP="00FB6650">
            <w:pPr>
              <w:suppressAutoHyphens w:val="0"/>
              <w:rPr>
                <w:rFonts w:ascii="Arial" w:hAnsi="Arial" w:cs="Arial"/>
                <w:b/>
                <w:bCs/>
                <w:color w:val="000000"/>
                <w:sz w:val="22"/>
                <w:szCs w:val="22"/>
                <w:lang w:eastAsia="fr-FR"/>
              </w:rPr>
            </w:pPr>
            <w:r w:rsidRPr="00FB6650">
              <w:rPr>
                <w:rFonts w:ascii="Arial" w:hAnsi="Arial" w:cs="Arial"/>
                <w:b/>
                <w:bCs/>
                <w:color w:val="000000"/>
                <w:sz w:val="22"/>
                <w:szCs w:val="22"/>
                <w:lang w:eastAsia="fr-FR"/>
              </w:rPr>
              <w:t>Nombre d’actes de suivi médical post professionnel pris en charge au cours de l’année</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FB6650" w:rsidRPr="00FB6650" w:rsidRDefault="00FB6650" w:rsidP="00FB6650">
            <w:pPr>
              <w:suppressAutoHyphens w:val="0"/>
              <w:jc w:val="center"/>
              <w:rPr>
                <w:rFonts w:ascii="Calibri" w:hAnsi="Calibri" w:cs="Calibri"/>
                <w:color w:val="000000"/>
                <w:sz w:val="22"/>
                <w:szCs w:val="22"/>
                <w:lang w:eastAsia="fr-FR"/>
              </w:rPr>
            </w:pPr>
            <w:r>
              <w:rPr>
                <w:rFonts w:ascii="Calibri" w:hAnsi="Calibri" w:cs="Calibri"/>
                <w:color w:val="000000"/>
                <w:sz w:val="22"/>
                <w:szCs w:val="22"/>
                <w:lang w:eastAsia="fr-FR"/>
              </w:rPr>
              <w:t>703</w:t>
            </w:r>
          </w:p>
        </w:tc>
      </w:tr>
    </w:tbl>
    <w:p w:rsidR="000843C0" w:rsidRDefault="000843C0">
      <w:pPr>
        <w:suppressAutoHyphens w:val="0"/>
      </w:pPr>
    </w:p>
    <w:p w:rsidR="00E07566" w:rsidRDefault="007736A3" w:rsidP="000843C0">
      <w:pPr>
        <w:suppressAutoHyphens w:val="0"/>
        <w:ind w:left="426"/>
      </w:pPr>
      <w:r>
        <w:rPr>
          <w:noProof/>
          <w:lang w:eastAsia="fr-FR"/>
        </w:rPr>
        <w:drawing>
          <wp:inline distT="0" distB="0" distL="0" distR="0" wp14:anchorId="11DF9CA0" wp14:editId="6BFC1973">
            <wp:extent cx="6057900" cy="4619625"/>
            <wp:effectExtent l="0" t="0" r="0" b="9525"/>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E07566">
        <w:br w:type="page"/>
      </w:r>
    </w:p>
    <w:p w:rsidR="009104E4" w:rsidRDefault="009104E4" w:rsidP="009104E4">
      <w:pPr>
        <w:pStyle w:val="Corpsdetexte"/>
      </w:pPr>
    </w:p>
    <w:p w:rsidR="00AF7CD0" w:rsidRDefault="00AF7CD0" w:rsidP="009104E4">
      <w:pPr>
        <w:pStyle w:val="Corpsdetexte"/>
      </w:pPr>
    </w:p>
    <w:p w:rsidR="009104E4" w:rsidRDefault="00A312FB" w:rsidP="009104E4">
      <w:pPr>
        <w:pStyle w:val="Titre1"/>
      </w:pPr>
      <w:bookmarkStart w:id="58" w:name="_Toc88149886"/>
      <w:r>
        <w:t xml:space="preserve">Chapitre 7- </w:t>
      </w:r>
      <w:r w:rsidR="009104E4">
        <w:t>L’organisation du travail et le temps de travail</w:t>
      </w:r>
      <w:bookmarkEnd w:id="58"/>
    </w:p>
    <w:p w:rsidR="009104E4" w:rsidRDefault="009104E4" w:rsidP="009104E4">
      <w:pPr>
        <w:rPr>
          <w:bCs/>
          <w:sz w:val="22"/>
          <w:szCs w:val="22"/>
        </w:rPr>
      </w:pPr>
      <w:r w:rsidRPr="00AF3198">
        <w:rPr>
          <w:bCs/>
          <w:sz w:val="22"/>
          <w:szCs w:val="22"/>
        </w:rPr>
        <w:t>Source : les bureaux des ressources humaines</w:t>
      </w:r>
    </w:p>
    <w:p w:rsidR="009104E4" w:rsidRPr="00AF3198" w:rsidRDefault="009104E4" w:rsidP="009104E4">
      <w:pPr>
        <w:rPr>
          <w:bCs/>
          <w:sz w:val="22"/>
          <w:szCs w:val="22"/>
        </w:rPr>
      </w:pPr>
    </w:p>
    <w:p w:rsidR="009104E4" w:rsidRPr="00AF3198" w:rsidRDefault="009104E4" w:rsidP="009104E4">
      <w:pPr>
        <w:pStyle w:val="Corpsdetexte"/>
        <w:rPr>
          <w:rFonts w:ascii="Arial" w:hAnsi="Arial" w:cs="Arial"/>
          <w:i/>
          <w:iCs/>
          <w:color w:val="00B050"/>
          <w:kern w:val="0"/>
          <w:sz w:val="22"/>
          <w:szCs w:val="22"/>
          <w:lang w:eastAsia="fr-FR"/>
        </w:rPr>
      </w:pPr>
      <w:r w:rsidRPr="00AF3198">
        <w:rPr>
          <w:rFonts w:ascii="Arial" w:hAnsi="Arial" w:cs="Arial"/>
          <w:i/>
          <w:iCs/>
          <w:color w:val="00B050"/>
          <w:kern w:val="0"/>
          <w:sz w:val="22"/>
          <w:szCs w:val="22"/>
          <w:lang w:eastAsia="fr-FR"/>
        </w:rPr>
        <w:t>BDS FPE 140 Répartition des effectifs en fonction au 31 décembre selon les cycles de travail et l’organisation du travail.</w:t>
      </w:r>
    </w:p>
    <w:p w:rsidR="009104E4" w:rsidRDefault="009104E4" w:rsidP="00C51382">
      <w:pPr>
        <w:pStyle w:val="Titre2"/>
        <w:numPr>
          <w:ilvl w:val="0"/>
          <w:numId w:val="32"/>
        </w:numPr>
        <w:ind w:left="567" w:firstLine="0"/>
      </w:pPr>
      <w:bookmarkStart w:id="59" w:name="_Toc88149887"/>
      <w:r>
        <w:t>L’organisation et les cycles de travail</w:t>
      </w:r>
      <w:bookmarkEnd w:id="59"/>
    </w:p>
    <w:p w:rsidR="009104E4" w:rsidRDefault="009104E4" w:rsidP="009104E4">
      <w:pPr>
        <w:pStyle w:val="Corpsdetexte"/>
      </w:pPr>
    </w:p>
    <w:p w:rsidR="009104E4" w:rsidRDefault="009104E4" w:rsidP="009104E4">
      <w:pPr>
        <w:suppressAutoHyphens w:val="0"/>
        <w:rPr>
          <w:color w:val="0070C0"/>
        </w:rPr>
      </w:pPr>
    </w:p>
    <w:p w:rsidR="009104E4" w:rsidRPr="00E07566" w:rsidRDefault="009104E4" w:rsidP="009104E4">
      <w:pPr>
        <w:suppressAutoHyphens w:val="0"/>
        <w:rPr>
          <w:color w:val="0070C0"/>
        </w:rPr>
      </w:pPr>
    </w:p>
    <w:p w:rsidR="009104E4" w:rsidRDefault="00E74142" w:rsidP="00E74142">
      <w:pPr>
        <w:suppressAutoHyphens w:val="0"/>
        <w:ind w:left="567" w:hanging="567"/>
      </w:pPr>
      <w:r>
        <w:rPr>
          <w:noProof/>
          <w:lang w:eastAsia="fr-FR"/>
        </w:rPr>
        <w:drawing>
          <wp:inline distT="0" distB="0" distL="0" distR="0" wp14:anchorId="14B0DB8D" wp14:editId="40344A3A">
            <wp:extent cx="6209665" cy="3601085"/>
            <wp:effectExtent l="0" t="0" r="635" b="18415"/>
            <wp:docPr id="69" name="Graphique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104E4" w:rsidRDefault="009104E4" w:rsidP="009104E4">
      <w:pPr>
        <w:suppressAutoHyphens w:val="0"/>
        <w:ind w:left="-993"/>
      </w:pPr>
    </w:p>
    <w:p w:rsidR="009104E4" w:rsidRPr="00075870" w:rsidRDefault="009104E4" w:rsidP="009104E4">
      <w:pPr>
        <w:jc w:val="both"/>
        <w:rPr>
          <w:sz w:val="22"/>
          <w:szCs w:val="22"/>
        </w:rPr>
      </w:pPr>
      <w:r w:rsidRPr="00075870">
        <w:rPr>
          <w:sz w:val="22"/>
          <w:szCs w:val="22"/>
        </w:rPr>
        <w:t>90% des agents ont opté pour le temps variable à 38h30, à l’exception du CGEDD dont les effectifs ont opté majoritairement pour le forfait.</w:t>
      </w:r>
    </w:p>
    <w:p w:rsidR="009104E4" w:rsidRDefault="009104E4" w:rsidP="009104E4">
      <w:pPr>
        <w:suppressAutoHyphens w:val="0"/>
        <w:ind w:left="-993"/>
      </w:pPr>
    </w:p>
    <w:p w:rsidR="009104E4" w:rsidRDefault="009104E4" w:rsidP="009104E4">
      <w:pPr>
        <w:suppressAutoHyphens w:val="0"/>
        <w:ind w:left="-993"/>
      </w:pPr>
    </w:p>
    <w:p w:rsidR="009104E4" w:rsidRDefault="009104E4" w:rsidP="009104E4">
      <w:pPr>
        <w:suppressAutoHyphens w:val="0"/>
        <w:rPr>
          <w:rFonts w:ascii="Liberation Sans;Arial" w:hAnsi="Liberation Sans;Arial" w:cs="Liberation Sans;Arial"/>
          <w:color w:val="000000"/>
          <w:kern w:val="2"/>
          <w:szCs w:val="20"/>
        </w:rPr>
      </w:pPr>
      <w:r>
        <w:rPr>
          <w:rFonts w:ascii="Liberation Sans;Arial" w:hAnsi="Liberation Sans;Arial" w:cs="Liberation Sans;Arial"/>
          <w:color w:val="000000"/>
          <w:kern w:val="2"/>
          <w:szCs w:val="20"/>
        </w:rPr>
        <w:br w:type="page"/>
      </w:r>
    </w:p>
    <w:p w:rsidR="009104E4" w:rsidRDefault="009104E4" w:rsidP="00C51382">
      <w:pPr>
        <w:pStyle w:val="Titre2"/>
        <w:numPr>
          <w:ilvl w:val="0"/>
          <w:numId w:val="32"/>
        </w:numPr>
        <w:ind w:left="567" w:firstLine="0"/>
      </w:pPr>
      <w:bookmarkStart w:id="60" w:name="_Toc88149888"/>
      <w:r>
        <w:t>Les garanties minimales</w:t>
      </w:r>
      <w:bookmarkEnd w:id="60"/>
    </w:p>
    <w:p w:rsidR="009104E4" w:rsidRPr="00075870" w:rsidRDefault="009104E4" w:rsidP="009104E4">
      <w:pPr>
        <w:suppressAutoHyphens w:val="0"/>
        <w:rPr>
          <w:rFonts w:ascii="Liberation Sans;Arial" w:hAnsi="Liberation Sans;Arial" w:cs="Arial"/>
          <w:b/>
          <w:bCs/>
          <w:kern w:val="2"/>
          <w:sz w:val="26"/>
          <w:szCs w:val="26"/>
        </w:rPr>
      </w:pPr>
      <w:r w:rsidRPr="00075870">
        <w:rPr>
          <w:rFonts w:ascii="Liberation Sans;Arial" w:hAnsi="Liberation Sans;Arial" w:cs="Arial"/>
          <w:b/>
          <w:bCs/>
          <w:kern w:val="2"/>
          <w:sz w:val="26"/>
          <w:szCs w:val="26"/>
        </w:rPr>
        <w:t>Respect des garanties minimales (temps de repos)</w:t>
      </w:r>
    </w:p>
    <w:p w:rsidR="009104E4" w:rsidRPr="00AF3198" w:rsidRDefault="009104E4" w:rsidP="009104E4">
      <w:pPr>
        <w:pStyle w:val="Corpsdetexte"/>
        <w:rPr>
          <w:rFonts w:ascii="Arial" w:hAnsi="Arial" w:cs="Arial"/>
          <w:i/>
          <w:iCs/>
          <w:color w:val="00B050"/>
          <w:kern w:val="0"/>
          <w:sz w:val="22"/>
          <w:szCs w:val="22"/>
          <w:lang w:eastAsia="fr-FR"/>
        </w:rPr>
      </w:pPr>
      <w:r w:rsidRPr="00AF3198">
        <w:rPr>
          <w:rFonts w:ascii="Arial" w:hAnsi="Arial" w:cs="Arial"/>
          <w:i/>
          <w:iCs/>
          <w:color w:val="00B050"/>
          <w:kern w:val="0"/>
          <w:sz w:val="22"/>
          <w:szCs w:val="22"/>
          <w:lang w:eastAsia="fr-FR"/>
        </w:rPr>
        <w:t>Répartition annuelle des agents par catégorie et par sexe ayant un temps de repos quotidien de moins de 11 heures</w:t>
      </w:r>
    </w:p>
    <w:p w:rsidR="009104E4" w:rsidRPr="00075870" w:rsidRDefault="009104E4" w:rsidP="009104E4">
      <w:pPr>
        <w:suppressAutoHyphens w:val="0"/>
        <w:rPr>
          <w:rFonts w:ascii="Liberation Sans;Arial" w:hAnsi="Liberation Sans;Arial"/>
          <w:b/>
          <w:kern w:val="2"/>
          <w:sz w:val="26"/>
          <w:szCs w:val="26"/>
        </w:rPr>
      </w:pPr>
    </w:p>
    <w:p w:rsidR="009104E4" w:rsidRPr="00075870" w:rsidRDefault="009104E4" w:rsidP="009104E4">
      <w:pPr>
        <w:pStyle w:val="Corpsdetexte"/>
        <w:rPr>
          <w:rFonts w:cs="Times New Roman"/>
          <w:b/>
          <w:color w:val="auto"/>
          <w:sz w:val="26"/>
          <w:szCs w:val="26"/>
        </w:rPr>
      </w:pPr>
      <w:r w:rsidRPr="00075870">
        <w:rPr>
          <w:rFonts w:cs="Times New Roman"/>
          <w:b/>
          <w:color w:val="auto"/>
          <w:sz w:val="26"/>
          <w:szCs w:val="26"/>
        </w:rPr>
        <w:t>Nombre d'agents dont le repos minimum quotidien de onze n'a pas été respecté</w:t>
      </w:r>
    </w:p>
    <w:tbl>
      <w:tblPr>
        <w:tblW w:w="10144" w:type="dxa"/>
        <w:tblInd w:w="-10" w:type="dxa"/>
        <w:tblCellMar>
          <w:left w:w="70" w:type="dxa"/>
          <w:right w:w="70" w:type="dxa"/>
        </w:tblCellMar>
        <w:tblLook w:val="04A0" w:firstRow="1" w:lastRow="0" w:firstColumn="1" w:lastColumn="0" w:noHBand="0" w:noVBand="1"/>
      </w:tblPr>
      <w:tblGrid>
        <w:gridCol w:w="1088"/>
        <w:gridCol w:w="1088"/>
        <w:gridCol w:w="1089"/>
        <w:gridCol w:w="1088"/>
        <w:gridCol w:w="1089"/>
        <w:gridCol w:w="1088"/>
        <w:gridCol w:w="1092"/>
        <w:gridCol w:w="1433"/>
        <w:gridCol w:w="1083"/>
        <w:gridCol w:w="6"/>
      </w:tblGrid>
      <w:tr w:rsidR="009104E4" w:rsidRPr="00CA4924" w:rsidTr="00125848">
        <w:trPr>
          <w:trHeight w:val="514"/>
        </w:trPr>
        <w:tc>
          <w:tcPr>
            <w:tcW w:w="1088" w:type="dxa"/>
            <w:vMerge w:val="restart"/>
            <w:tcBorders>
              <w:top w:val="single" w:sz="8" w:space="0" w:color="000000"/>
              <w:left w:val="single" w:sz="8" w:space="0" w:color="000000"/>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 xml:space="preserve"> Catégorie</w:t>
            </w:r>
          </w:p>
        </w:tc>
        <w:tc>
          <w:tcPr>
            <w:tcW w:w="9056" w:type="dxa"/>
            <w:gridSpan w:val="9"/>
            <w:tcBorders>
              <w:top w:val="single" w:sz="8" w:space="0" w:color="000000"/>
              <w:left w:val="nil"/>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Répartition par catégorie</w:t>
            </w:r>
          </w:p>
        </w:tc>
      </w:tr>
      <w:tr w:rsidR="009104E4" w:rsidRPr="00CA4924" w:rsidTr="00125848">
        <w:trPr>
          <w:gridAfter w:val="1"/>
          <w:wAfter w:w="6" w:type="dxa"/>
          <w:trHeight w:val="1690"/>
        </w:trPr>
        <w:tc>
          <w:tcPr>
            <w:tcW w:w="1088" w:type="dxa"/>
            <w:vMerge/>
            <w:tcBorders>
              <w:top w:val="single" w:sz="8" w:space="0" w:color="000000"/>
              <w:left w:val="single" w:sz="8" w:space="0" w:color="000000"/>
              <w:bottom w:val="single" w:sz="8" w:space="0" w:color="000000"/>
              <w:right w:val="single" w:sz="8" w:space="0" w:color="000000"/>
            </w:tcBorders>
            <w:vAlign w:val="center"/>
            <w:hideMark/>
          </w:tcPr>
          <w:p w:rsidR="009104E4" w:rsidRPr="00CA4924" w:rsidRDefault="009104E4" w:rsidP="00125848">
            <w:pPr>
              <w:suppressAutoHyphens w:val="0"/>
              <w:outlineLvl w:val="0"/>
              <w:rPr>
                <w:rFonts w:ascii="Liberation Sans" w:hAnsi="Liberation Sans" w:cs="Liberation Sans"/>
                <w:b/>
                <w:bCs/>
                <w:color w:val="000000"/>
                <w:sz w:val="20"/>
                <w:szCs w:val="20"/>
                <w:lang w:eastAsia="fr-FR"/>
              </w:rPr>
            </w:pPr>
          </w:p>
        </w:tc>
        <w:tc>
          <w:tcPr>
            <w:tcW w:w="2177" w:type="dxa"/>
            <w:gridSpan w:val="2"/>
            <w:tcBorders>
              <w:top w:val="single" w:sz="8" w:space="0" w:color="000000"/>
              <w:left w:val="nil"/>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Effectif</w:t>
            </w:r>
          </w:p>
        </w:tc>
        <w:tc>
          <w:tcPr>
            <w:tcW w:w="2177" w:type="dxa"/>
            <w:gridSpan w:val="2"/>
            <w:tcBorders>
              <w:top w:val="single" w:sz="8" w:space="0" w:color="000000"/>
              <w:left w:val="nil"/>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Effectif concerné</w:t>
            </w:r>
          </w:p>
        </w:tc>
        <w:tc>
          <w:tcPr>
            <w:tcW w:w="2180" w:type="dxa"/>
            <w:gridSpan w:val="2"/>
            <w:tcBorders>
              <w:top w:val="single" w:sz="8" w:space="0" w:color="000000"/>
              <w:left w:val="nil"/>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 Effectif concerné</w:t>
            </w:r>
          </w:p>
        </w:tc>
        <w:tc>
          <w:tcPr>
            <w:tcW w:w="1433" w:type="dxa"/>
            <w:vMerge w:val="restart"/>
            <w:tcBorders>
              <w:top w:val="nil"/>
              <w:left w:val="single" w:sz="8" w:space="0" w:color="000000"/>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Nombre total de fois où le repos minimum n'a pas été respecté</w:t>
            </w:r>
          </w:p>
        </w:tc>
        <w:tc>
          <w:tcPr>
            <w:tcW w:w="1083" w:type="dxa"/>
            <w:vMerge w:val="restart"/>
            <w:tcBorders>
              <w:top w:val="nil"/>
              <w:left w:val="single" w:sz="8" w:space="0" w:color="000000"/>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Moyenne par agent concerné</w:t>
            </w:r>
          </w:p>
        </w:tc>
      </w:tr>
      <w:tr w:rsidR="009104E4" w:rsidRPr="00CA4924" w:rsidTr="00125848">
        <w:trPr>
          <w:gridAfter w:val="1"/>
          <w:wAfter w:w="6" w:type="dxa"/>
          <w:trHeight w:val="1200"/>
        </w:trPr>
        <w:tc>
          <w:tcPr>
            <w:tcW w:w="1088" w:type="dxa"/>
            <w:vMerge/>
            <w:tcBorders>
              <w:top w:val="single" w:sz="8" w:space="0" w:color="000000"/>
              <w:left w:val="single" w:sz="8" w:space="0" w:color="000000"/>
              <w:bottom w:val="single" w:sz="8" w:space="0" w:color="000000"/>
              <w:right w:val="single" w:sz="8" w:space="0" w:color="000000"/>
            </w:tcBorders>
            <w:vAlign w:val="center"/>
            <w:hideMark/>
          </w:tcPr>
          <w:p w:rsidR="009104E4" w:rsidRPr="00CA4924" w:rsidRDefault="009104E4" w:rsidP="00125848">
            <w:pPr>
              <w:suppressAutoHyphens w:val="0"/>
              <w:outlineLvl w:val="0"/>
              <w:rPr>
                <w:rFonts w:ascii="Liberation Sans" w:hAnsi="Liberation Sans" w:cs="Liberation Sans"/>
                <w:b/>
                <w:bCs/>
                <w:color w:val="000000"/>
                <w:sz w:val="20"/>
                <w:szCs w:val="20"/>
                <w:lang w:eastAsia="fr-FR"/>
              </w:rPr>
            </w:pPr>
          </w:p>
        </w:tc>
        <w:tc>
          <w:tcPr>
            <w:tcW w:w="1088" w:type="dxa"/>
            <w:tcBorders>
              <w:top w:val="nil"/>
              <w:left w:val="nil"/>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F</w:t>
            </w:r>
          </w:p>
        </w:tc>
        <w:tc>
          <w:tcPr>
            <w:tcW w:w="1089"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H</w:t>
            </w:r>
          </w:p>
        </w:tc>
        <w:tc>
          <w:tcPr>
            <w:tcW w:w="1088"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F</w:t>
            </w:r>
          </w:p>
        </w:tc>
        <w:tc>
          <w:tcPr>
            <w:tcW w:w="1089"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H</w:t>
            </w:r>
          </w:p>
        </w:tc>
        <w:tc>
          <w:tcPr>
            <w:tcW w:w="1088"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F</w:t>
            </w:r>
          </w:p>
        </w:tc>
        <w:tc>
          <w:tcPr>
            <w:tcW w:w="1092"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H</w:t>
            </w:r>
          </w:p>
        </w:tc>
        <w:tc>
          <w:tcPr>
            <w:tcW w:w="1433" w:type="dxa"/>
            <w:vMerge/>
            <w:tcBorders>
              <w:top w:val="nil"/>
              <w:left w:val="single" w:sz="8" w:space="0" w:color="000000"/>
              <w:bottom w:val="single" w:sz="8" w:space="0" w:color="000000"/>
              <w:right w:val="single" w:sz="8" w:space="0" w:color="000000"/>
            </w:tcBorders>
            <w:vAlign w:val="center"/>
            <w:hideMark/>
          </w:tcPr>
          <w:p w:rsidR="009104E4" w:rsidRPr="00CA4924" w:rsidRDefault="009104E4" w:rsidP="00125848">
            <w:pPr>
              <w:suppressAutoHyphens w:val="0"/>
              <w:rPr>
                <w:rFonts w:ascii="Liberation Sans" w:hAnsi="Liberation Sans" w:cs="Liberation Sans"/>
                <w:b/>
                <w:bCs/>
                <w:color w:val="000000"/>
                <w:sz w:val="20"/>
                <w:szCs w:val="20"/>
                <w:lang w:eastAsia="fr-FR"/>
              </w:rPr>
            </w:pPr>
          </w:p>
        </w:tc>
        <w:tc>
          <w:tcPr>
            <w:tcW w:w="1083" w:type="dxa"/>
            <w:vMerge/>
            <w:tcBorders>
              <w:top w:val="nil"/>
              <w:left w:val="single" w:sz="8" w:space="0" w:color="000000"/>
              <w:bottom w:val="single" w:sz="8" w:space="0" w:color="000000"/>
              <w:right w:val="single" w:sz="8" w:space="0" w:color="000000"/>
            </w:tcBorders>
            <w:vAlign w:val="center"/>
            <w:hideMark/>
          </w:tcPr>
          <w:p w:rsidR="009104E4" w:rsidRPr="00CA4924" w:rsidRDefault="009104E4" w:rsidP="00125848">
            <w:pPr>
              <w:suppressAutoHyphens w:val="0"/>
              <w:rPr>
                <w:rFonts w:ascii="Liberation Sans" w:hAnsi="Liberation Sans" w:cs="Liberation Sans"/>
                <w:b/>
                <w:bCs/>
                <w:color w:val="000000"/>
                <w:sz w:val="20"/>
                <w:szCs w:val="20"/>
                <w:lang w:eastAsia="fr-FR"/>
              </w:rPr>
            </w:pPr>
          </w:p>
        </w:tc>
      </w:tr>
      <w:tr w:rsidR="009104E4" w:rsidRPr="00CA4924" w:rsidTr="00125848">
        <w:trPr>
          <w:gridAfter w:val="1"/>
          <w:wAfter w:w="6" w:type="dxa"/>
          <w:trHeight w:val="514"/>
        </w:trPr>
        <w:tc>
          <w:tcPr>
            <w:tcW w:w="1088"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b/>
                <w:bCs/>
                <w:color w:val="000000"/>
                <w:sz w:val="20"/>
                <w:szCs w:val="20"/>
                <w:lang w:eastAsia="fr-FR"/>
              </w:rPr>
            </w:pPr>
            <w:r w:rsidRPr="00CA4924">
              <w:rPr>
                <w:b/>
                <w:bCs/>
                <w:color w:val="000000"/>
                <w:sz w:val="20"/>
                <w:szCs w:val="20"/>
                <w:lang w:eastAsia="fr-FR"/>
              </w:rPr>
              <w:t xml:space="preserve"> A</w:t>
            </w:r>
          </w:p>
        </w:tc>
        <w:tc>
          <w:tcPr>
            <w:tcW w:w="1088"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1247</w:t>
            </w:r>
          </w:p>
        </w:tc>
        <w:tc>
          <w:tcPr>
            <w:tcW w:w="1089"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1461</w:t>
            </w:r>
          </w:p>
        </w:tc>
        <w:tc>
          <w:tcPr>
            <w:tcW w:w="1088"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86</w:t>
            </w:r>
          </w:p>
        </w:tc>
        <w:tc>
          <w:tcPr>
            <w:tcW w:w="1089"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151</w:t>
            </w:r>
          </w:p>
        </w:tc>
        <w:tc>
          <w:tcPr>
            <w:tcW w:w="1088"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7%</w:t>
            </w:r>
          </w:p>
        </w:tc>
        <w:tc>
          <w:tcPr>
            <w:tcW w:w="109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10%</w:t>
            </w:r>
          </w:p>
        </w:tc>
        <w:tc>
          <w:tcPr>
            <w:tcW w:w="1433"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1485</w:t>
            </w:r>
          </w:p>
        </w:tc>
        <w:tc>
          <w:tcPr>
            <w:tcW w:w="1083"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6,3</w:t>
            </w:r>
          </w:p>
        </w:tc>
      </w:tr>
      <w:tr w:rsidR="009104E4" w:rsidRPr="00CA4924" w:rsidTr="00125848">
        <w:trPr>
          <w:gridAfter w:val="1"/>
          <w:wAfter w:w="6" w:type="dxa"/>
          <w:trHeight w:val="514"/>
        </w:trPr>
        <w:tc>
          <w:tcPr>
            <w:tcW w:w="1088"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b/>
                <w:bCs/>
                <w:color w:val="000000"/>
                <w:sz w:val="20"/>
                <w:szCs w:val="20"/>
                <w:lang w:eastAsia="fr-FR"/>
              </w:rPr>
            </w:pPr>
            <w:r w:rsidRPr="00CA4924">
              <w:rPr>
                <w:b/>
                <w:bCs/>
                <w:color w:val="000000"/>
                <w:sz w:val="20"/>
                <w:szCs w:val="20"/>
                <w:lang w:eastAsia="fr-FR"/>
              </w:rPr>
              <w:t xml:space="preserve"> B</w:t>
            </w:r>
          </w:p>
        </w:tc>
        <w:tc>
          <w:tcPr>
            <w:tcW w:w="1088"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590</w:t>
            </w:r>
          </w:p>
        </w:tc>
        <w:tc>
          <w:tcPr>
            <w:tcW w:w="1089"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417</w:t>
            </w:r>
          </w:p>
        </w:tc>
        <w:tc>
          <w:tcPr>
            <w:tcW w:w="1088"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23</w:t>
            </w:r>
          </w:p>
        </w:tc>
        <w:tc>
          <w:tcPr>
            <w:tcW w:w="1089"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13</w:t>
            </w:r>
          </w:p>
        </w:tc>
        <w:tc>
          <w:tcPr>
            <w:tcW w:w="1088"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4%</w:t>
            </w:r>
          </w:p>
        </w:tc>
        <w:tc>
          <w:tcPr>
            <w:tcW w:w="109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3%</w:t>
            </w:r>
          </w:p>
        </w:tc>
        <w:tc>
          <w:tcPr>
            <w:tcW w:w="1433"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76</w:t>
            </w:r>
          </w:p>
        </w:tc>
        <w:tc>
          <w:tcPr>
            <w:tcW w:w="1083"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2,1</w:t>
            </w:r>
          </w:p>
        </w:tc>
      </w:tr>
      <w:tr w:rsidR="009104E4" w:rsidRPr="00CA4924" w:rsidTr="00125848">
        <w:trPr>
          <w:gridAfter w:val="1"/>
          <w:wAfter w:w="6" w:type="dxa"/>
          <w:trHeight w:val="514"/>
        </w:trPr>
        <w:tc>
          <w:tcPr>
            <w:tcW w:w="1088"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b/>
                <w:bCs/>
                <w:color w:val="000000"/>
                <w:sz w:val="20"/>
                <w:szCs w:val="20"/>
                <w:lang w:eastAsia="fr-FR"/>
              </w:rPr>
            </w:pPr>
            <w:r w:rsidRPr="00CA4924">
              <w:rPr>
                <w:b/>
                <w:bCs/>
                <w:color w:val="000000"/>
                <w:sz w:val="20"/>
                <w:szCs w:val="20"/>
                <w:lang w:eastAsia="fr-FR"/>
              </w:rPr>
              <w:t xml:space="preserve"> C</w:t>
            </w:r>
          </w:p>
        </w:tc>
        <w:tc>
          <w:tcPr>
            <w:tcW w:w="1088"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456</w:t>
            </w:r>
          </w:p>
        </w:tc>
        <w:tc>
          <w:tcPr>
            <w:tcW w:w="1089"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204</w:t>
            </w:r>
          </w:p>
        </w:tc>
        <w:tc>
          <w:tcPr>
            <w:tcW w:w="1088"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11</w:t>
            </w:r>
          </w:p>
        </w:tc>
        <w:tc>
          <w:tcPr>
            <w:tcW w:w="1089"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5</w:t>
            </w:r>
          </w:p>
        </w:tc>
        <w:tc>
          <w:tcPr>
            <w:tcW w:w="1088"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2%</w:t>
            </w:r>
          </w:p>
        </w:tc>
        <w:tc>
          <w:tcPr>
            <w:tcW w:w="109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1%</w:t>
            </w:r>
          </w:p>
        </w:tc>
        <w:tc>
          <w:tcPr>
            <w:tcW w:w="1433"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26</w:t>
            </w:r>
          </w:p>
        </w:tc>
        <w:tc>
          <w:tcPr>
            <w:tcW w:w="1083" w:type="dxa"/>
            <w:tcBorders>
              <w:top w:val="nil"/>
              <w:left w:val="single" w:sz="8" w:space="0" w:color="000000"/>
              <w:bottom w:val="nil"/>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1,6</w:t>
            </w:r>
          </w:p>
        </w:tc>
      </w:tr>
      <w:tr w:rsidR="009104E4" w:rsidRPr="00CA4924" w:rsidTr="00125848">
        <w:trPr>
          <w:gridAfter w:val="1"/>
          <w:wAfter w:w="6" w:type="dxa"/>
          <w:trHeight w:val="514"/>
        </w:trPr>
        <w:tc>
          <w:tcPr>
            <w:tcW w:w="1088"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outlineLvl w:val="0"/>
              <w:rPr>
                <w:b/>
                <w:bCs/>
                <w:color w:val="000000"/>
                <w:sz w:val="20"/>
                <w:szCs w:val="20"/>
                <w:lang w:eastAsia="fr-FR"/>
              </w:rPr>
            </w:pPr>
            <w:r w:rsidRPr="00CA4924">
              <w:rPr>
                <w:b/>
                <w:bCs/>
                <w:color w:val="000000"/>
                <w:sz w:val="20"/>
                <w:szCs w:val="20"/>
                <w:lang w:eastAsia="fr-FR"/>
              </w:rPr>
              <w:t xml:space="preserve"> Total</w:t>
            </w:r>
          </w:p>
        </w:tc>
        <w:tc>
          <w:tcPr>
            <w:tcW w:w="1088"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2293</w:t>
            </w:r>
          </w:p>
        </w:tc>
        <w:tc>
          <w:tcPr>
            <w:tcW w:w="1089"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2082</w:t>
            </w:r>
          </w:p>
        </w:tc>
        <w:tc>
          <w:tcPr>
            <w:tcW w:w="1088"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120</w:t>
            </w:r>
          </w:p>
        </w:tc>
        <w:tc>
          <w:tcPr>
            <w:tcW w:w="1089"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169</w:t>
            </w:r>
          </w:p>
        </w:tc>
        <w:tc>
          <w:tcPr>
            <w:tcW w:w="1088"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5%</w:t>
            </w:r>
          </w:p>
        </w:tc>
        <w:tc>
          <w:tcPr>
            <w:tcW w:w="1092"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8%</w:t>
            </w:r>
          </w:p>
        </w:tc>
        <w:tc>
          <w:tcPr>
            <w:tcW w:w="1433"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1587</w:t>
            </w:r>
          </w:p>
        </w:tc>
        <w:tc>
          <w:tcPr>
            <w:tcW w:w="1083" w:type="dxa"/>
            <w:tcBorders>
              <w:top w:val="single" w:sz="8" w:space="0" w:color="auto"/>
              <w:left w:val="single" w:sz="8" w:space="0" w:color="auto"/>
              <w:bottom w:val="single" w:sz="8" w:space="0" w:color="auto"/>
              <w:right w:val="single" w:sz="8" w:space="0" w:color="auto"/>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5,5</w:t>
            </w:r>
          </w:p>
        </w:tc>
      </w:tr>
    </w:tbl>
    <w:p w:rsidR="009104E4" w:rsidRDefault="009104E4" w:rsidP="009104E4">
      <w:pPr>
        <w:pStyle w:val="Corpsdetexte"/>
      </w:pPr>
    </w:p>
    <w:p w:rsidR="009104E4" w:rsidRPr="00075870" w:rsidRDefault="009104E4" w:rsidP="009104E4">
      <w:pPr>
        <w:pStyle w:val="Corpsdetexte"/>
        <w:rPr>
          <w:rFonts w:ascii="Times New Roman" w:hAnsi="Times New Roman" w:cs="Times New Roman"/>
          <w:color w:val="auto"/>
          <w:kern w:val="0"/>
          <w:sz w:val="22"/>
          <w:szCs w:val="22"/>
        </w:rPr>
      </w:pPr>
      <w:r w:rsidRPr="00075870">
        <w:rPr>
          <w:rFonts w:ascii="Times New Roman" w:hAnsi="Times New Roman" w:cs="Times New Roman"/>
          <w:color w:val="auto"/>
          <w:kern w:val="0"/>
          <w:sz w:val="22"/>
          <w:szCs w:val="22"/>
        </w:rPr>
        <w:t xml:space="preserve">Lecture : </w:t>
      </w:r>
      <w:r w:rsidRPr="00A662B1">
        <w:rPr>
          <w:rFonts w:ascii="Times New Roman" w:hAnsi="Times New Roman" w:cs="Times New Roman"/>
          <w:b/>
          <w:color w:val="auto"/>
          <w:kern w:val="0"/>
          <w:sz w:val="22"/>
          <w:szCs w:val="22"/>
        </w:rPr>
        <w:t>5 % des personnels féminins et 8 % des personnels masculins ont eu un temps de repos de moins de 11 heures au moins une fois durant l’année</w:t>
      </w:r>
      <w:r w:rsidRPr="00075870">
        <w:rPr>
          <w:rFonts w:ascii="Times New Roman" w:hAnsi="Times New Roman" w:cs="Times New Roman"/>
          <w:color w:val="auto"/>
          <w:kern w:val="0"/>
          <w:sz w:val="22"/>
          <w:szCs w:val="22"/>
        </w:rPr>
        <w:t>. Pour ces agents, cela s’est produit en moyenne à hauteur de 5 jours au cours de l’année</w:t>
      </w:r>
    </w:p>
    <w:p w:rsidR="009104E4" w:rsidRDefault="009104E4" w:rsidP="009104E4">
      <w:pPr>
        <w:suppressAutoHyphens w:val="0"/>
      </w:pPr>
    </w:p>
    <w:p w:rsidR="009104E4" w:rsidRDefault="00CA79A4" w:rsidP="009104E4">
      <w:pPr>
        <w:suppressAutoHyphens w:val="0"/>
        <w:rPr>
          <w:rFonts w:ascii="Liberation Sans;Arial" w:hAnsi="Liberation Sans;Arial" w:cs="Liberation Sans;Arial"/>
          <w:color w:val="000000"/>
          <w:kern w:val="2"/>
          <w:szCs w:val="20"/>
        </w:rPr>
      </w:pPr>
      <w:r>
        <w:rPr>
          <w:noProof/>
          <w:lang w:eastAsia="fr-FR"/>
        </w:rPr>
        <w:drawing>
          <wp:inline distT="0" distB="0" distL="0" distR="0" wp14:anchorId="2355B0E0" wp14:editId="405D5D72">
            <wp:extent cx="6410325" cy="3114675"/>
            <wp:effectExtent l="0" t="0" r="9525" b="9525"/>
            <wp:docPr id="61" name="Graphique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104E4" w:rsidRDefault="009104E4" w:rsidP="009104E4">
      <w:pPr>
        <w:pStyle w:val="Corpsdetexte"/>
      </w:pPr>
    </w:p>
    <w:p w:rsidR="009104E4" w:rsidRDefault="009104E4" w:rsidP="009104E4">
      <w:pPr>
        <w:pStyle w:val="Corpsdetexte"/>
      </w:pPr>
    </w:p>
    <w:tbl>
      <w:tblPr>
        <w:tblW w:w="10129" w:type="dxa"/>
        <w:tblInd w:w="-10" w:type="dxa"/>
        <w:tblCellMar>
          <w:left w:w="70" w:type="dxa"/>
          <w:right w:w="70" w:type="dxa"/>
        </w:tblCellMar>
        <w:tblLook w:val="04A0" w:firstRow="1" w:lastRow="0" w:firstColumn="1" w:lastColumn="0" w:noHBand="0" w:noVBand="1"/>
      </w:tblPr>
      <w:tblGrid>
        <w:gridCol w:w="1087"/>
        <w:gridCol w:w="1087"/>
        <w:gridCol w:w="1087"/>
        <w:gridCol w:w="1087"/>
        <w:gridCol w:w="1087"/>
        <w:gridCol w:w="1087"/>
        <w:gridCol w:w="1087"/>
        <w:gridCol w:w="1431"/>
        <w:gridCol w:w="1089"/>
      </w:tblGrid>
      <w:tr w:rsidR="009104E4" w:rsidRPr="00CA4924" w:rsidTr="00125848">
        <w:trPr>
          <w:trHeight w:val="313"/>
        </w:trPr>
        <w:tc>
          <w:tcPr>
            <w:tcW w:w="1087" w:type="dxa"/>
            <w:vMerge w:val="restart"/>
            <w:tcBorders>
              <w:top w:val="single" w:sz="8" w:space="0" w:color="000000"/>
              <w:left w:val="single" w:sz="8" w:space="0" w:color="000000"/>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Service</w:t>
            </w:r>
          </w:p>
        </w:tc>
        <w:tc>
          <w:tcPr>
            <w:tcW w:w="9042" w:type="dxa"/>
            <w:gridSpan w:val="8"/>
            <w:tcBorders>
              <w:top w:val="single" w:sz="8" w:space="0" w:color="000000"/>
              <w:left w:val="nil"/>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Répartition par direction</w:t>
            </w:r>
          </w:p>
        </w:tc>
      </w:tr>
      <w:tr w:rsidR="009104E4" w:rsidRPr="00CA4924" w:rsidTr="00125848">
        <w:trPr>
          <w:trHeight w:val="313"/>
        </w:trPr>
        <w:tc>
          <w:tcPr>
            <w:tcW w:w="1087" w:type="dxa"/>
            <w:vMerge/>
            <w:tcBorders>
              <w:top w:val="single" w:sz="8" w:space="0" w:color="000000"/>
              <w:left w:val="single" w:sz="8" w:space="0" w:color="000000"/>
              <w:bottom w:val="single" w:sz="8" w:space="0" w:color="000000"/>
              <w:right w:val="single" w:sz="8" w:space="0" w:color="000000"/>
            </w:tcBorders>
            <w:vAlign w:val="center"/>
            <w:hideMark/>
          </w:tcPr>
          <w:p w:rsidR="009104E4" w:rsidRPr="00CA4924" w:rsidRDefault="009104E4" w:rsidP="00125848">
            <w:pPr>
              <w:suppressAutoHyphens w:val="0"/>
              <w:outlineLvl w:val="0"/>
              <w:rPr>
                <w:rFonts w:ascii="Liberation Sans" w:hAnsi="Liberation Sans" w:cs="Liberation Sans"/>
                <w:b/>
                <w:bCs/>
                <w:color w:val="000000"/>
                <w:sz w:val="20"/>
                <w:szCs w:val="20"/>
                <w:lang w:eastAsia="fr-FR"/>
              </w:rPr>
            </w:pPr>
          </w:p>
        </w:tc>
        <w:tc>
          <w:tcPr>
            <w:tcW w:w="2174" w:type="dxa"/>
            <w:gridSpan w:val="2"/>
            <w:tcBorders>
              <w:top w:val="single" w:sz="8" w:space="0" w:color="000000"/>
              <w:left w:val="nil"/>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Effectif</w:t>
            </w:r>
          </w:p>
        </w:tc>
        <w:tc>
          <w:tcPr>
            <w:tcW w:w="2174" w:type="dxa"/>
            <w:gridSpan w:val="2"/>
            <w:tcBorders>
              <w:top w:val="single" w:sz="8" w:space="0" w:color="000000"/>
              <w:left w:val="nil"/>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Effectif concerné</w:t>
            </w:r>
          </w:p>
        </w:tc>
        <w:tc>
          <w:tcPr>
            <w:tcW w:w="2174" w:type="dxa"/>
            <w:gridSpan w:val="2"/>
            <w:tcBorders>
              <w:top w:val="single" w:sz="8" w:space="0" w:color="000000"/>
              <w:left w:val="nil"/>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 Effectif concerné</w:t>
            </w:r>
          </w:p>
        </w:tc>
        <w:tc>
          <w:tcPr>
            <w:tcW w:w="1431" w:type="dxa"/>
            <w:vMerge w:val="restart"/>
            <w:tcBorders>
              <w:top w:val="nil"/>
              <w:left w:val="single" w:sz="8" w:space="0" w:color="000000"/>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Nombre total de fois où le repos minimum n'a pas été respecté</w:t>
            </w:r>
          </w:p>
        </w:tc>
        <w:tc>
          <w:tcPr>
            <w:tcW w:w="1089" w:type="dxa"/>
            <w:vMerge w:val="restart"/>
            <w:tcBorders>
              <w:top w:val="nil"/>
              <w:left w:val="single" w:sz="8" w:space="0" w:color="000000"/>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Moyenne par agent concerné</w:t>
            </w:r>
          </w:p>
        </w:tc>
      </w:tr>
      <w:tr w:rsidR="009104E4" w:rsidRPr="00CA4924" w:rsidTr="00125848">
        <w:trPr>
          <w:trHeight w:val="1162"/>
        </w:trPr>
        <w:tc>
          <w:tcPr>
            <w:tcW w:w="1087" w:type="dxa"/>
            <w:vMerge/>
            <w:tcBorders>
              <w:top w:val="single" w:sz="8" w:space="0" w:color="000000"/>
              <w:left w:val="single" w:sz="8" w:space="0" w:color="000000"/>
              <w:bottom w:val="single" w:sz="8" w:space="0" w:color="000000"/>
              <w:right w:val="single" w:sz="8" w:space="0" w:color="000000"/>
            </w:tcBorders>
            <w:vAlign w:val="center"/>
            <w:hideMark/>
          </w:tcPr>
          <w:p w:rsidR="009104E4" w:rsidRPr="00CA4924" w:rsidRDefault="009104E4" w:rsidP="00125848">
            <w:pPr>
              <w:suppressAutoHyphens w:val="0"/>
              <w:outlineLvl w:val="0"/>
              <w:rPr>
                <w:rFonts w:ascii="Liberation Sans" w:hAnsi="Liberation Sans" w:cs="Liberation Sans"/>
                <w:b/>
                <w:bCs/>
                <w:color w:val="000000"/>
                <w:sz w:val="20"/>
                <w:szCs w:val="20"/>
                <w:lang w:eastAsia="fr-FR"/>
              </w:rPr>
            </w:pPr>
          </w:p>
        </w:tc>
        <w:tc>
          <w:tcPr>
            <w:tcW w:w="1087" w:type="dxa"/>
            <w:tcBorders>
              <w:top w:val="nil"/>
              <w:left w:val="nil"/>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F</w:t>
            </w:r>
          </w:p>
        </w:tc>
        <w:tc>
          <w:tcPr>
            <w:tcW w:w="1087"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H</w:t>
            </w:r>
          </w:p>
        </w:tc>
        <w:tc>
          <w:tcPr>
            <w:tcW w:w="1087"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F</w:t>
            </w:r>
          </w:p>
        </w:tc>
        <w:tc>
          <w:tcPr>
            <w:tcW w:w="1087"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H</w:t>
            </w:r>
          </w:p>
        </w:tc>
        <w:tc>
          <w:tcPr>
            <w:tcW w:w="1087"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F</w:t>
            </w:r>
          </w:p>
        </w:tc>
        <w:tc>
          <w:tcPr>
            <w:tcW w:w="1087"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H</w:t>
            </w:r>
          </w:p>
        </w:tc>
        <w:tc>
          <w:tcPr>
            <w:tcW w:w="1431" w:type="dxa"/>
            <w:vMerge/>
            <w:tcBorders>
              <w:top w:val="nil"/>
              <w:left w:val="single" w:sz="8" w:space="0" w:color="000000"/>
              <w:bottom w:val="single" w:sz="8" w:space="0" w:color="000000"/>
              <w:right w:val="single" w:sz="8" w:space="0" w:color="000000"/>
            </w:tcBorders>
            <w:vAlign w:val="center"/>
            <w:hideMark/>
          </w:tcPr>
          <w:p w:rsidR="009104E4" w:rsidRPr="00CA4924" w:rsidRDefault="009104E4" w:rsidP="00125848">
            <w:pPr>
              <w:suppressAutoHyphens w:val="0"/>
              <w:rPr>
                <w:rFonts w:ascii="Liberation Sans" w:hAnsi="Liberation Sans" w:cs="Liberation Sans"/>
                <w:b/>
                <w:bCs/>
                <w:color w:val="000000"/>
                <w:sz w:val="20"/>
                <w:szCs w:val="20"/>
                <w:lang w:eastAsia="fr-FR"/>
              </w:rPr>
            </w:pPr>
          </w:p>
        </w:tc>
        <w:tc>
          <w:tcPr>
            <w:tcW w:w="1089" w:type="dxa"/>
            <w:vMerge/>
            <w:tcBorders>
              <w:top w:val="nil"/>
              <w:left w:val="single" w:sz="8" w:space="0" w:color="000000"/>
              <w:bottom w:val="single" w:sz="8" w:space="0" w:color="000000"/>
              <w:right w:val="single" w:sz="8" w:space="0" w:color="000000"/>
            </w:tcBorders>
            <w:vAlign w:val="center"/>
            <w:hideMark/>
          </w:tcPr>
          <w:p w:rsidR="009104E4" w:rsidRPr="00CA4924" w:rsidRDefault="009104E4" w:rsidP="00125848">
            <w:pPr>
              <w:suppressAutoHyphens w:val="0"/>
              <w:rPr>
                <w:rFonts w:ascii="Liberation Sans" w:hAnsi="Liberation Sans" w:cs="Liberation Sans"/>
                <w:b/>
                <w:bCs/>
                <w:color w:val="000000"/>
                <w:sz w:val="20"/>
                <w:szCs w:val="20"/>
                <w:lang w:eastAsia="fr-FR"/>
              </w:rPr>
            </w:pPr>
          </w:p>
        </w:tc>
      </w:tr>
      <w:tr w:rsidR="009104E4" w:rsidRPr="00CA4924" w:rsidTr="00125848">
        <w:trPr>
          <w:trHeight w:val="313"/>
        </w:trPr>
        <w:tc>
          <w:tcPr>
            <w:tcW w:w="1087"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DGITM</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271</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342</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23</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1,1%</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6,7%</w:t>
            </w:r>
          </w:p>
        </w:tc>
        <w:tc>
          <w:tcPr>
            <w:tcW w:w="143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163</w:t>
            </w:r>
          </w:p>
        </w:tc>
        <w:tc>
          <w:tcPr>
            <w:tcW w:w="1089"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6,3</w:t>
            </w:r>
          </w:p>
        </w:tc>
      </w:tr>
      <w:tr w:rsidR="009104E4" w:rsidRPr="00CA4924" w:rsidTr="00125848">
        <w:trPr>
          <w:trHeight w:val="313"/>
        </w:trPr>
        <w:tc>
          <w:tcPr>
            <w:tcW w:w="1087"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DGALN</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344</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237</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22</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27</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6,4%</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11,4%</w:t>
            </w:r>
          </w:p>
        </w:tc>
        <w:tc>
          <w:tcPr>
            <w:tcW w:w="143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174</w:t>
            </w:r>
          </w:p>
        </w:tc>
        <w:tc>
          <w:tcPr>
            <w:tcW w:w="1089"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3,6</w:t>
            </w:r>
          </w:p>
        </w:tc>
      </w:tr>
      <w:tr w:rsidR="009104E4" w:rsidRPr="00CA4924" w:rsidTr="00125848">
        <w:trPr>
          <w:trHeight w:val="313"/>
        </w:trPr>
        <w:tc>
          <w:tcPr>
            <w:tcW w:w="1087"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SG</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876</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799</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20</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33</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2,3%</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4,1%</w:t>
            </w:r>
          </w:p>
        </w:tc>
        <w:tc>
          <w:tcPr>
            <w:tcW w:w="143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209</w:t>
            </w:r>
          </w:p>
        </w:tc>
        <w:tc>
          <w:tcPr>
            <w:tcW w:w="1089"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3,9</w:t>
            </w:r>
          </w:p>
        </w:tc>
      </w:tr>
      <w:tr w:rsidR="009104E4" w:rsidRPr="00CA4924" w:rsidTr="00125848">
        <w:trPr>
          <w:trHeight w:val="313"/>
        </w:trPr>
        <w:tc>
          <w:tcPr>
            <w:tcW w:w="1087"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CMVRH</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183</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96</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35</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15</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19,1%</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15,6%</w:t>
            </w:r>
          </w:p>
        </w:tc>
        <w:tc>
          <w:tcPr>
            <w:tcW w:w="143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86</w:t>
            </w:r>
          </w:p>
        </w:tc>
        <w:tc>
          <w:tcPr>
            <w:tcW w:w="1089"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1,7</w:t>
            </w:r>
          </w:p>
        </w:tc>
      </w:tr>
      <w:tr w:rsidR="009104E4" w:rsidRPr="00CA4924" w:rsidTr="00125848">
        <w:trPr>
          <w:trHeight w:val="313"/>
        </w:trPr>
        <w:tc>
          <w:tcPr>
            <w:tcW w:w="1087"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DGEC</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132</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137</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4</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10</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3,0%</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7,3%</w:t>
            </w:r>
          </w:p>
        </w:tc>
        <w:tc>
          <w:tcPr>
            <w:tcW w:w="143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29</w:t>
            </w:r>
          </w:p>
        </w:tc>
        <w:tc>
          <w:tcPr>
            <w:tcW w:w="1089"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2,1</w:t>
            </w:r>
          </w:p>
        </w:tc>
      </w:tr>
      <w:tr w:rsidR="009104E4" w:rsidRPr="00CA4924" w:rsidTr="00125848">
        <w:trPr>
          <w:trHeight w:val="313"/>
        </w:trPr>
        <w:tc>
          <w:tcPr>
            <w:tcW w:w="1087"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CGDD</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218</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199</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11</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1,4%</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5,5%</w:t>
            </w:r>
          </w:p>
        </w:tc>
        <w:tc>
          <w:tcPr>
            <w:tcW w:w="143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32</w:t>
            </w:r>
          </w:p>
        </w:tc>
        <w:tc>
          <w:tcPr>
            <w:tcW w:w="1089"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2,3</w:t>
            </w:r>
          </w:p>
        </w:tc>
      </w:tr>
      <w:tr w:rsidR="009104E4" w:rsidRPr="00CA4924" w:rsidTr="00125848">
        <w:trPr>
          <w:trHeight w:val="313"/>
        </w:trPr>
        <w:tc>
          <w:tcPr>
            <w:tcW w:w="1087"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CGEDD</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129</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154</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33</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50</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25,6%</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32,5%</w:t>
            </w:r>
          </w:p>
        </w:tc>
        <w:tc>
          <w:tcPr>
            <w:tcW w:w="143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894</w:t>
            </w:r>
          </w:p>
        </w:tc>
        <w:tc>
          <w:tcPr>
            <w:tcW w:w="1089"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10,8</w:t>
            </w:r>
          </w:p>
        </w:tc>
      </w:tr>
      <w:tr w:rsidR="009104E4" w:rsidRPr="00CA4924" w:rsidTr="00125848">
        <w:trPr>
          <w:trHeight w:val="313"/>
        </w:trPr>
        <w:tc>
          <w:tcPr>
            <w:tcW w:w="1087"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DGPR(1)</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135</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114</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 </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 </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 </w:t>
            </w:r>
          </w:p>
        </w:tc>
        <w:tc>
          <w:tcPr>
            <w:tcW w:w="1087"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 </w:t>
            </w:r>
          </w:p>
        </w:tc>
        <w:tc>
          <w:tcPr>
            <w:tcW w:w="143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 </w:t>
            </w:r>
          </w:p>
        </w:tc>
        <w:tc>
          <w:tcPr>
            <w:tcW w:w="1089"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 </w:t>
            </w:r>
          </w:p>
        </w:tc>
      </w:tr>
      <w:tr w:rsidR="009104E4" w:rsidRPr="00CA4924" w:rsidTr="00125848">
        <w:trPr>
          <w:trHeight w:val="313"/>
        </w:trPr>
        <w:tc>
          <w:tcPr>
            <w:tcW w:w="1087"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outlineLvl w:val="0"/>
              <w:rPr>
                <w:b/>
                <w:bCs/>
                <w:color w:val="000000"/>
                <w:sz w:val="20"/>
                <w:szCs w:val="20"/>
                <w:lang w:eastAsia="fr-FR"/>
              </w:rPr>
            </w:pPr>
            <w:r w:rsidRPr="00CA4924">
              <w:rPr>
                <w:b/>
                <w:bCs/>
                <w:color w:val="000000"/>
                <w:sz w:val="20"/>
                <w:szCs w:val="20"/>
                <w:lang w:eastAsia="fr-FR"/>
              </w:rPr>
              <w:t>Total</w:t>
            </w:r>
          </w:p>
        </w:tc>
        <w:tc>
          <w:tcPr>
            <w:tcW w:w="1087"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bookmarkStart w:id="61" w:name="RANGE!B66"/>
            <w:r w:rsidRPr="00CA4924">
              <w:rPr>
                <w:rFonts w:ascii="Liberation Sans" w:hAnsi="Liberation Sans" w:cs="Liberation Sans"/>
                <w:b/>
                <w:bCs/>
                <w:color w:val="000000"/>
                <w:sz w:val="20"/>
                <w:szCs w:val="20"/>
                <w:lang w:eastAsia="fr-FR"/>
              </w:rPr>
              <w:t>2288</w:t>
            </w:r>
            <w:bookmarkEnd w:id="61"/>
          </w:p>
        </w:tc>
        <w:tc>
          <w:tcPr>
            <w:tcW w:w="1087"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2 078</w:t>
            </w:r>
          </w:p>
        </w:tc>
        <w:tc>
          <w:tcPr>
            <w:tcW w:w="1087"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120</w:t>
            </w:r>
          </w:p>
        </w:tc>
        <w:tc>
          <w:tcPr>
            <w:tcW w:w="1087"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bookmarkStart w:id="62" w:name="RANGE!E66"/>
            <w:r w:rsidRPr="00CA4924">
              <w:rPr>
                <w:rFonts w:ascii="Liberation Sans" w:hAnsi="Liberation Sans" w:cs="Liberation Sans"/>
                <w:b/>
                <w:bCs/>
                <w:color w:val="000000"/>
                <w:sz w:val="20"/>
                <w:szCs w:val="20"/>
                <w:lang w:eastAsia="fr-FR"/>
              </w:rPr>
              <w:t>169</w:t>
            </w:r>
            <w:bookmarkEnd w:id="62"/>
          </w:p>
        </w:tc>
        <w:tc>
          <w:tcPr>
            <w:tcW w:w="1087"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5%</w:t>
            </w:r>
          </w:p>
        </w:tc>
        <w:tc>
          <w:tcPr>
            <w:tcW w:w="1087"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8%</w:t>
            </w:r>
          </w:p>
        </w:tc>
        <w:tc>
          <w:tcPr>
            <w:tcW w:w="1431"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bookmarkStart w:id="63" w:name="RANGE!H66"/>
            <w:r w:rsidRPr="00CA4924">
              <w:rPr>
                <w:rFonts w:ascii="Liberation Sans" w:hAnsi="Liberation Sans" w:cs="Liberation Sans"/>
                <w:b/>
                <w:bCs/>
                <w:color w:val="000000"/>
                <w:sz w:val="20"/>
                <w:szCs w:val="20"/>
                <w:lang w:eastAsia="fr-FR"/>
              </w:rPr>
              <w:t>1587</w:t>
            </w:r>
            <w:bookmarkEnd w:id="63"/>
          </w:p>
        </w:tc>
        <w:tc>
          <w:tcPr>
            <w:tcW w:w="1089" w:type="dxa"/>
            <w:tcBorders>
              <w:top w:val="nil"/>
              <w:left w:val="single" w:sz="8" w:space="0" w:color="000000"/>
              <w:bottom w:val="single" w:sz="8" w:space="0" w:color="000000"/>
              <w:right w:val="single" w:sz="8" w:space="0" w:color="000000"/>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5,5</w:t>
            </w:r>
          </w:p>
        </w:tc>
      </w:tr>
    </w:tbl>
    <w:p w:rsidR="009104E4" w:rsidRDefault="009104E4" w:rsidP="009104E4">
      <w:pPr>
        <w:pStyle w:val="Corpsdetexte"/>
      </w:pPr>
    </w:p>
    <w:p w:rsidR="009104E4" w:rsidRDefault="009104E4" w:rsidP="009104E4">
      <w:pPr>
        <w:pStyle w:val="Corpsdetexte"/>
      </w:pPr>
    </w:p>
    <w:p w:rsidR="009104E4" w:rsidRDefault="00CA79A4" w:rsidP="00AF7CD0">
      <w:pPr>
        <w:suppressAutoHyphens w:val="0"/>
        <w:ind w:hanging="709"/>
        <w:rPr>
          <w:rFonts w:ascii="Liberation Sans;Arial" w:hAnsi="Liberation Sans;Arial" w:cs="Liberation Sans;Arial"/>
          <w:color w:val="000000"/>
          <w:kern w:val="2"/>
          <w:szCs w:val="20"/>
        </w:rPr>
      </w:pPr>
      <w:r>
        <w:rPr>
          <w:noProof/>
          <w:lang w:eastAsia="fr-FR"/>
        </w:rPr>
        <w:drawing>
          <wp:inline distT="0" distB="0" distL="0" distR="0" wp14:anchorId="0CD314B7" wp14:editId="39362453">
            <wp:extent cx="7239000" cy="4487545"/>
            <wp:effectExtent l="0" t="0" r="0" b="8255"/>
            <wp:docPr id="62" name="Graphique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104E4" w:rsidRPr="009D442C" w:rsidRDefault="009104E4" w:rsidP="009104E4">
      <w:pPr>
        <w:pStyle w:val="Titre3"/>
        <w:tabs>
          <w:tab w:val="left" w:pos="0"/>
        </w:tabs>
        <w:spacing w:before="0" w:after="0"/>
        <w:jc w:val="both"/>
        <w:rPr>
          <w:color w:val="0070C0"/>
          <w:sz w:val="16"/>
          <w:szCs w:val="16"/>
        </w:rPr>
      </w:pPr>
    </w:p>
    <w:p w:rsidR="009104E4" w:rsidRPr="00075870" w:rsidRDefault="009104E4" w:rsidP="009104E4">
      <w:pPr>
        <w:pStyle w:val="Corpsdetexte"/>
        <w:rPr>
          <w:rFonts w:ascii="Times New Roman" w:hAnsi="Times New Roman" w:cs="Times New Roman"/>
          <w:color w:val="auto"/>
          <w:kern w:val="0"/>
          <w:sz w:val="22"/>
          <w:szCs w:val="22"/>
        </w:rPr>
      </w:pPr>
      <w:r w:rsidRPr="00075870">
        <w:rPr>
          <w:rFonts w:ascii="Times New Roman" w:hAnsi="Times New Roman" w:cs="Times New Roman"/>
          <w:color w:val="auto"/>
          <w:kern w:val="0"/>
          <w:sz w:val="22"/>
          <w:szCs w:val="22"/>
        </w:rPr>
        <w:t>Les catégories dont le repos minimum quotidien de 11 heures n’a pas été respecté touchent principalement les catégories A. Les directions concernées sont le CMVRH et le CGEDD.</w:t>
      </w:r>
    </w:p>
    <w:p w:rsidR="009104E4" w:rsidRDefault="009104E4" w:rsidP="009104E4">
      <w:pPr>
        <w:pStyle w:val="Corpsdetexte"/>
      </w:pPr>
    </w:p>
    <w:p w:rsidR="009104E4" w:rsidRDefault="009104E4" w:rsidP="009104E4">
      <w:pPr>
        <w:pStyle w:val="Corpsdetexte"/>
      </w:pPr>
    </w:p>
    <w:tbl>
      <w:tblPr>
        <w:tblW w:w="10068" w:type="dxa"/>
        <w:tblInd w:w="-10" w:type="dxa"/>
        <w:tblCellMar>
          <w:left w:w="70" w:type="dxa"/>
          <w:right w:w="70" w:type="dxa"/>
        </w:tblCellMar>
        <w:tblLook w:val="04A0" w:firstRow="1" w:lastRow="0" w:firstColumn="1" w:lastColumn="0" w:noHBand="0" w:noVBand="1"/>
      </w:tblPr>
      <w:tblGrid>
        <w:gridCol w:w="1080"/>
        <w:gridCol w:w="1080"/>
        <w:gridCol w:w="1081"/>
        <w:gridCol w:w="1080"/>
        <w:gridCol w:w="1081"/>
        <w:gridCol w:w="1080"/>
        <w:gridCol w:w="1081"/>
        <w:gridCol w:w="1423"/>
        <w:gridCol w:w="1082"/>
      </w:tblGrid>
      <w:tr w:rsidR="009104E4" w:rsidRPr="00CA4924" w:rsidTr="00125848">
        <w:trPr>
          <w:trHeight w:val="316"/>
        </w:trPr>
        <w:tc>
          <w:tcPr>
            <w:tcW w:w="1080" w:type="dxa"/>
            <w:vMerge w:val="restart"/>
            <w:tcBorders>
              <w:top w:val="single" w:sz="8" w:space="0" w:color="000000"/>
              <w:left w:val="single" w:sz="8" w:space="0" w:color="000000"/>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Service</w:t>
            </w:r>
          </w:p>
        </w:tc>
        <w:tc>
          <w:tcPr>
            <w:tcW w:w="8988" w:type="dxa"/>
            <w:gridSpan w:val="8"/>
            <w:tcBorders>
              <w:top w:val="single" w:sz="8" w:space="0" w:color="000000"/>
              <w:left w:val="nil"/>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Catégorie A</w:t>
            </w:r>
          </w:p>
        </w:tc>
      </w:tr>
      <w:tr w:rsidR="009104E4" w:rsidRPr="00CA4924" w:rsidTr="00125848">
        <w:trPr>
          <w:trHeight w:val="1025"/>
        </w:trPr>
        <w:tc>
          <w:tcPr>
            <w:tcW w:w="1080" w:type="dxa"/>
            <w:vMerge/>
            <w:tcBorders>
              <w:top w:val="single" w:sz="8" w:space="0" w:color="000000"/>
              <w:left w:val="single" w:sz="8" w:space="0" w:color="000000"/>
              <w:bottom w:val="single" w:sz="8" w:space="0" w:color="000000"/>
              <w:right w:val="single" w:sz="8" w:space="0" w:color="000000"/>
            </w:tcBorders>
            <w:vAlign w:val="center"/>
            <w:hideMark/>
          </w:tcPr>
          <w:p w:rsidR="009104E4" w:rsidRPr="00CA4924" w:rsidRDefault="009104E4" w:rsidP="00125848">
            <w:pPr>
              <w:suppressAutoHyphens w:val="0"/>
              <w:outlineLvl w:val="0"/>
              <w:rPr>
                <w:rFonts w:ascii="Liberation Sans" w:hAnsi="Liberation Sans" w:cs="Liberation Sans"/>
                <w:b/>
                <w:bCs/>
                <w:color w:val="000000"/>
                <w:sz w:val="20"/>
                <w:szCs w:val="20"/>
                <w:lang w:eastAsia="fr-FR"/>
              </w:rPr>
            </w:pPr>
          </w:p>
        </w:tc>
        <w:tc>
          <w:tcPr>
            <w:tcW w:w="2161" w:type="dxa"/>
            <w:gridSpan w:val="2"/>
            <w:tcBorders>
              <w:top w:val="single" w:sz="8" w:space="0" w:color="000000"/>
              <w:left w:val="nil"/>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Effectif</w:t>
            </w:r>
          </w:p>
        </w:tc>
        <w:tc>
          <w:tcPr>
            <w:tcW w:w="2161" w:type="dxa"/>
            <w:gridSpan w:val="2"/>
            <w:tcBorders>
              <w:top w:val="single" w:sz="8" w:space="0" w:color="000000"/>
              <w:left w:val="nil"/>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Effectif concerné</w:t>
            </w:r>
          </w:p>
        </w:tc>
        <w:tc>
          <w:tcPr>
            <w:tcW w:w="2161" w:type="dxa"/>
            <w:gridSpan w:val="2"/>
            <w:tcBorders>
              <w:top w:val="single" w:sz="8" w:space="0" w:color="000000"/>
              <w:left w:val="nil"/>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 Effectif concerné</w:t>
            </w:r>
          </w:p>
        </w:tc>
        <w:tc>
          <w:tcPr>
            <w:tcW w:w="1423" w:type="dxa"/>
            <w:vMerge w:val="restart"/>
            <w:tcBorders>
              <w:top w:val="nil"/>
              <w:left w:val="single" w:sz="8" w:space="0" w:color="000000"/>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Nombre total de fois où le repos minimum n'a pas été respecté</w:t>
            </w:r>
          </w:p>
        </w:tc>
        <w:tc>
          <w:tcPr>
            <w:tcW w:w="1082" w:type="dxa"/>
            <w:vMerge w:val="restart"/>
            <w:tcBorders>
              <w:top w:val="nil"/>
              <w:left w:val="single" w:sz="8" w:space="0" w:color="000000"/>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Moyenne par agent concerné</w:t>
            </w:r>
          </w:p>
        </w:tc>
      </w:tr>
      <w:tr w:rsidR="009104E4" w:rsidRPr="00CA4924" w:rsidTr="00125848">
        <w:trPr>
          <w:trHeight w:val="980"/>
        </w:trPr>
        <w:tc>
          <w:tcPr>
            <w:tcW w:w="1080" w:type="dxa"/>
            <w:vMerge/>
            <w:tcBorders>
              <w:top w:val="single" w:sz="8" w:space="0" w:color="000000"/>
              <w:left w:val="single" w:sz="8" w:space="0" w:color="000000"/>
              <w:bottom w:val="single" w:sz="8" w:space="0" w:color="000000"/>
              <w:right w:val="single" w:sz="8" w:space="0" w:color="000000"/>
            </w:tcBorders>
            <w:vAlign w:val="center"/>
            <w:hideMark/>
          </w:tcPr>
          <w:p w:rsidR="009104E4" w:rsidRPr="00CA4924" w:rsidRDefault="009104E4" w:rsidP="00125848">
            <w:pPr>
              <w:suppressAutoHyphens w:val="0"/>
              <w:outlineLvl w:val="0"/>
              <w:rPr>
                <w:rFonts w:ascii="Liberation Sans" w:hAnsi="Liberation Sans" w:cs="Liberation Sans"/>
                <w:b/>
                <w:bCs/>
                <w:color w:val="000000"/>
                <w:sz w:val="20"/>
                <w:szCs w:val="20"/>
                <w:lang w:eastAsia="fr-FR"/>
              </w:rPr>
            </w:pPr>
          </w:p>
        </w:tc>
        <w:tc>
          <w:tcPr>
            <w:tcW w:w="1080" w:type="dxa"/>
            <w:tcBorders>
              <w:top w:val="nil"/>
              <w:left w:val="nil"/>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F</w:t>
            </w:r>
          </w:p>
        </w:tc>
        <w:tc>
          <w:tcPr>
            <w:tcW w:w="1081"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H</w:t>
            </w:r>
          </w:p>
        </w:tc>
        <w:tc>
          <w:tcPr>
            <w:tcW w:w="1080"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F</w:t>
            </w:r>
          </w:p>
        </w:tc>
        <w:tc>
          <w:tcPr>
            <w:tcW w:w="1081"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H</w:t>
            </w:r>
          </w:p>
        </w:tc>
        <w:tc>
          <w:tcPr>
            <w:tcW w:w="1080"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F</w:t>
            </w:r>
          </w:p>
        </w:tc>
        <w:tc>
          <w:tcPr>
            <w:tcW w:w="1081"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H</w:t>
            </w:r>
          </w:p>
        </w:tc>
        <w:tc>
          <w:tcPr>
            <w:tcW w:w="1423" w:type="dxa"/>
            <w:vMerge/>
            <w:tcBorders>
              <w:top w:val="nil"/>
              <w:left w:val="single" w:sz="8" w:space="0" w:color="000000"/>
              <w:bottom w:val="single" w:sz="8" w:space="0" w:color="000000"/>
              <w:right w:val="single" w:sz="8" w:space="0" w:color="000000"/>
            </w:tcBorders>
            <w:vAlign w:val="center"/>
            <w:hideMark/>
          </w:tcPr>
          <w:p w:rsidR="009104E4" w:rsidRPr="00CA4924" w:rsidRDefault="009104E4" w:rsidP="00125848">
            <w:pPr>
              <w:suppressAutoHyphens w:val="0"/>
              <w:rPr>
                <w:rFonts w:ascii="Liberation Sans" w:hAnsi="Liberation Sans" w:cs="Liberation Sans"/>
                <w:b/>
                <w:bCs/>
                <w:color w:val="000000"/>
                <w:sz w:val="20"/>
                <w:szCs w:val="20"/>
                <w:lang w:eastAsia="fr-FR"/>
              </w:rPr>
            </w:pPr>
          </w:p>
        </w:tc>
        <w:tc>
          <w:tcPr>
            <w:tcW w:w="1082" w:type="dxa"/>
            <w:vMerge/>
            <w:tcBorders>
              <w:top w:val="nil"/>
              <w:left w:val="single" w:sz="8" w:space="0" w:color="000000"/>
              <w:bottom w:val="single" w:sz="8" w:space="0" w:color="000000"/>
              <w:right w:val="single" w:sz="8" w:space="0" w:color="000000"/>
            </w:tcBorders>
            <w:vAlign w:val="center"/>
            <w:hideMark/>
          </w:tcPr>
          <w:p w:rsidR="009104E4" w:rsidRPr="00CA4924" w:rsidRDefault="009104E4" w:rsidP="00125848">
            <w:pPr>
              <w:suppressAutoHyphens w:val="0"/>
              <w:rPr>
                <w:rFonts w:ascii="Liberation Sans" w:hAnsi="Liberation Sans" w:cs="Liberation Sans"/>
                <w:b/>
                <w:bCs/>
                <w:color w:val="000000"/>
                <w:sz w:val="20"/>
                <w:szCs w:val="20"/>
                <w:lang w:eastAsia="fr-FR"/>
              </w:rPr>
            </w:pPr>
          </w:p>
        </w:tc>
      </w:tr>
      <w:tr w:rsidR="009104E4" w:rsidRPr="00CA4924" w:rsidTr="00125848">
        <w:trPr>
          <w:trHeight w:val="316"/>
        </w:trPr>
        <w:tc>
          <w:tcPr>
            <w:tcW w:w="1080"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DGITM</w:t>
            </w:r>
          </w:p>
        </w:tc>
        <w:tc>
          <w:tcPr>
            <w:tcW w:w="1080"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143</w:t>
            </w:r>
          </w:p>
        </w:tc>
        <w:tc>
          <w:tcPr>
            <w:tcW w:w="108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288</w:t>
            </w:r>
          </w:p>
        </w:tc>
        <w:tc>
          <w:tcPr>
            <w:tcW w:w="1080"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w:t>
            </w:r>
          </w:p>
        </w:tc>
        <w:tc>
          <w:tcPr>
            <w:tcW w:w="108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23</w:t>
            </w:r>
          </w:p>
        </w:tc>
        <w:tc>
          <w:tcPr>
            <w:tcW w:w="1080"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2,1%</w:t>
            </w:r>
          </w:p>
        </w:tc>
        <w:tc>
          <w:tcPr>
            <w:tcW w:w="108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8%</w:t>
            </w:r>
          </w:p>
        </w:tc>
        <w:tc>
          <w:tcPr>
            <w:tcW w:w="1423"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163</w:t>
            </w:r>
          </w:p>
        </w:tc>
        <w:tc>
          <w:tcPr>
            <w:tcW w:w="1082"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6,3</w:t>
            </w:r>
          </w:p>
        </w:tc>
      </w:tr>
      <w:tr w:rsidR="009104E4" w:rsidRPr="00CA4924" w:rsidTr="00125848">
        <w:trPr>
          <w:trHeight w:val="316"/>
        </w:trPr>
        <w:tc>
          <w:tcPr>
            <w:tcW w:w="1080"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DGALN</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238</w:t>
            </w:r>
          </w:p>
        </w:tc>
        <w:tc>
          <w:tcPr>
            <w:tcW w:w="1081"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210</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19</w:t>
            </w:r>
          </w:p>
        </w:tc>
        <w:tc>
          <w:tcPr>
            <w:tcW w:w="1081"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27</w:t>
            </w:r>
          </w:p>
        </w:tc>
        <w:tc>
          <w:tcPr>
            <w:tcW w:w="1080"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8,0%</w:t>
            </w:r>
          </w:p>
        </w:tc>
        <w:tc>
          <w:tcPr>
            <w:tcW w:w="108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13%</w:t>
            </w:r>
          </w:p>
        </w:tc>
        <w:tc>
          <w:tcPr>
            <w:tcW w:w="1423"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170</w:t>
            </w:r>
          </w:p>
        </w:tc>
        <w:tc>
          <w:tcPr>
            <w:tcW w:w="1082"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3,7</w:t>
            </w:r>
          </w:p>
        </w:tc>
      </w:tr>
      <w:tr w:rsidR="009104E4" w:rsidRPr="00CA4924" w:rsidTr="00125848">
        <w:trPr>
          <w:trHeight w:val="316"/>
        </w:trPr>
        <w:tc>
          <w:tcPr>
            <w:tcW w:w="1080"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 xml:space="preserve">SG </w:t>
            </w:r>
          </w:p>
        </w:tc>
        <w:tc>
          <w:tcPr>
            <w:tcW w:w="1080"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416</w:t>
            </w:r>
          </w:p>
        </w:tc>
        <w:tc>
          <w:tcPr>
            <w:tcW w:w="108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410</w:t>
            </w:r>
          </w:p>
        </w:tc>
        <w:tc>
          <w:tcPr>
            <w:tcW w:w="1080"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13</w:t>
            </w:r>
          </w:p>
        </w:tc>
        <w:tc>
          <w:tcPr>
            <w:tcW w:w="108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23</w:t>
            </w:r>
          </w:p>
        </w:tc>
        <w:tc>
          <w:tcPr>
            <w:tcW w:w="1080"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3,1%</w:t>
            </w:r>
          </w:p>
        </w:tc>
        <w:tc>
          <w:tcPr>
            <w:tcW w:w="108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6%</w:t>
            </w:r>
          </w:p>
        </w:tc>
        <w:tc>
          <w:tcPr>
            <w:tcW w:w="1423"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164</w:t>
            </w:r>
          </w:p>
        </w:tc>
        <w:tc>
          <w:tcPr>
            <w:tcW w:w="1082"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4,6</w:t>
            </w:r>
          </w:p>
        </w:tc>
      </w:tr>
      <w:tr w:rsidR="009104E4" w:rsidRPr="00CA4924" w:rsidTr="00125848">
        <w:trPr>
          <w:trHeight w:val="316"/>
        </w:trPr>
        <w:tc>
          <w:tcPr>
            <w:tcW w:w="1080"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CMVRH</w:t>
            </w:r>
          </w:p>
        </w:tc>
        <w:tc>
          <w:tcPr>
            <w:tcW w:w="1080"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66</w:t>
            </w:r>
          </w:p>
        </w:tc>
        <w:tc>
          <w:tcPr>
            <w:tcW w:w="108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42</w:t>
            </w:r>
          </w:p>
        </w:tc>
        <w:tc>
          <w:tcPr>
            <w:tcW w:w="1080"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14</w:t>
            </w:r>
          </w:p>
        </w:tc>
        <w:tc>
          <w:tcPr>
            <w:tcW w:w="108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9</w:t>
            </w:r>
          </w:p>
        </w:tc>
        <w:tc>
          <w:tcPr>
            <w:tcW w:w="1080"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21,2%</w:t>
            </w:r>
          </w:p>
        </w:tc>
        <w:tc>
          <w:tcPr>
            <w:tcW w:w="108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21%</w:t>
            </w:r>
          </w:p>
        </w:tc>
        <w:tc>
          <w:tcPr>
            <w:tcW w:w="1423"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45</w:t>
            </w:r>
          </w:p>
        </w:tc>
        <w:tc>
          <w:tcPr>
            <w:tcW w:w="1082"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2,0</w:t>
            </w:r>
          </w:p>
        </w:tc>
      </w:tr>
      <w:tr w:rsidR="009104E4" w:rsidRPr="00CA4924" w:rsidTr="00125848">
        <w:trPr>
          <w:trHeight w:val="316"/>
        </w:trPr>
        <w:tc>
          <w:tcPr>
            <w:tcW w:w="1080"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DGEC</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86</w:t>
            </w:r>
          </w:p>
        </w:tc>
        <w:tc>
          <w:tcPr>
            <w:tcW w:w="1081"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120</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4</w:t>
            </w:r>
          </w:p>
        </w:tc>
        <w:tc>
          <w:tcPr>
            <w:tcW w:w="1081"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10</w:t>
            </w:r>
          </w:p>
        </w:tc>
        <w:tc>
          <w:tcPr>
            <w:tcW w:w="1080"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4,7%</w:t>
            </w:r>
          </w:p>
        </w:tc>
        <w:tc>
          <w:tcPr>
            <w:tcW w:w="108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8%</w:t>
            </w:r>
          </w:p>
        </w:tc>
        <w:tc>
          <w:tcPr>
            <w:tcW w:w="1423"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29</w:t>
            </w:r>
          </w:p>
        </w:tc>
        <w:tc>
          <w:tcPr>
            <w:tcW w:w="1082"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2,1</w:t>
            </w:r>
          </w:p>
        </w:tc>
      </w:tr>
      <w:tr w:rsidR="009104E4" w:rsidRPr="00CA4924" w:rsidTr="00125848">
        <w:trPr>
          <w:trHeight w:val="316"/>
        </w:trPr>
        <w:tc>
          <w:tcPr>
            <w:tcW w:w="1080"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CGDD</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133</w:t>
            </w:r>
          </w:p>
        </w:tc>
        <w:tc>
          <w:tcPr>
            <w:tcW w:w="1081"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146</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w:t>
            </w:r>
          </w:p>
        </w:tc>
        <w:tc>
          <w:tcPr>
            <w:tcW w:w="1081"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11</w:t>
            </w:r>
          </w:p>
        </w:tc>
        <w:tc>
          <w:tcPr>
            <w:tcW w:w="1080"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2,3%</w:t>
            </w:r>
          </w:p>
        </w:tc>
        <w:tc>
          <w:tcPr>
            <w:tcW w:w="108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8%</w:t>
            </w:r>
          </w:p>
        </w:tc>
        <w:tc>
          <w:tcPr>
            <w:tcW w:w="1423"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32</w:t>
            </w:r>
          </w:p>
        </w:tc>
        <w:tc>
          <w:tcPr>
            <w:tcW w:w="1082"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2,3</w:t>
            </w:r>
          </w:p>
        </w:tc>
      </w:tr>
      <w:tr w:rsidR="009104E4" w:rsidRPr="00CA4924" w:rsidTr="00125848">
        <w:trPr>
          <w:trHeight w:val="316"/>
        </w:trPr>
        <w:tc>
          <w:tcPr>
            <w:tcW w:w="1080"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CGEDD</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80</w:t>
            </w:r>
          </w:p>
        </w:tc>
        <w:tc>
          <w:tcPr>
            <w:tcW w:w="1081"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143</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30</w:t>
            </w:r>
          </w:p>
        </w:tc>
        <w:tc>
          <w:tcPr>
            <w:tcW w:w="1081"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48</w:t>
            </w:r>
          </w:p>
        </w:tc>
        <w:tc>
          <w:tcPr>
            <w:tcW w:w="1080"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37,5%</w:t>
            </w:r>
          </w:p>
        </w:tc>
        <w:tc>
          <w:tcPr>
            <w:tcW w:w="108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34%</w:t>
            </w:r>
          </w:p>
        </w:tc>
        <w:tc>
          <w:tcPr>
            <w:tcW w:w="1423"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882</w:t>
            </w:r>
          </w:p>
        </w:tc>
        <w:tc>
          <w:tcPr>
            <w:tcW w:w="1082"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11,3</w:t>
            </w:r>
          </w:p>
        </w:tc>
      </w:tr>
      <w:tr w:rsidR="009104E4" w:rsidRPr="00CA4924" w:rsidTr="00125848">
        <w:trPr>
          <w:trHeight w:val="316"/>
        </w:trPr>
        <w:tc>
          <w:tcPr>
            <w:tcW w:w="1080"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DGPR(1)</w:t>
            </w:r>
          </w:p>
        </w:tc>
        <w:tc>
          <w:tcPr>
            <w:tcW w:w="1080"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84</w:t>
            </w:r>
          </w:p>
        </w:tc>
        <w:tc>
          <w:tcPr>
            <w:tcW w:w="108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100</w:t>
            </w:r>
          </w:p>
        </w:tc>
        <w:tc>
          <w:tcPr>
            <w:tcW w:w="1080"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NC</w:t>
            </w:r>
          </w:p>
        </w:tc>
        <w:tc>
          <w:tcPr>
            <w:tcW w:w="108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NC</w:t>
            </w:r>
          </w:p>
        </w:tc>
        <w:tc>
          <w:tcPr>
            <w:tcW w:w="1080"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NC</w:t>
            </w:r>
          </w:p>
        </w:tc>
        <w:tc>
          <w:tcPr>
            <w:tcW w:w="108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NC</w:t>
            </w:r>
          </w:p>
        </w:tc>
        <w:tc>
          <w:tcPr>
            <w:tcW w:w="1423"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NC</w:t>
            </w:r>
          </w:p>
        </w:tc>
        <w:tc>
          <w:tcPr>
            <w:tcW w:w="1082"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NC</w:t>
            </w:r>
          </w:p>
        </w:tc>
      </w:tr>
      <w:tr w:rsidR="009104E4" w:rsidRPr="00CA4924" w:rsidTr="00125848">
        <w:trPr>
          <w:trHeight w:val="316"/>
        </w:trPr>
        <w:tc>
          <w:tcPr>
            <w:tcW w:w="1080"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IGAM</w:t>
            </w:r>
          </w:p>
        </w:tc>
        <w:tc>
          <w:tcPr>
            <w:tcW w:w="1080"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w:t>
            </w:r>
          </w:p>
        </w:tc>
        <w:tc>
          <w:tcPr>
            <w:tcW w:w="108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w:t>
            </w:r>
          </w:p>
        </w:tc>
        <w:tc>
          <w:tcPr>
            <w:tcW w:w="1080"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8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80"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0,0%</w:t>
            </w:r>
          </w:p>
        </w:tc>
        <w:tc>
          <w:tcPr>
            <w:tcW w:w="1081"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423"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82" w:type="dxa"/>
            <w:tcBorders>
              <w:top w:val="nil"/>
              <w:left w:val="single" w:sz="8" w:space="0" w:color="000000"/>
              <w:bottom w:val="nil"/>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0,0</w:t>
            </w:r>
          </w:p>
        </w:tc>
      </w:tr>
      <w:tr w:rsidR="009104E4" w:rsidRPr="00CA4924" w:rsidTr="00125848">
        <w:trPr>
          <w:trHeight w:val="316"/>
        </w:trPr>
        <w:tc>
          <w:tcPr>
            <w:tcW w:w="1080"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outlineLvl w:val="0"/>
              <w:rPr>
                <w:b/>
                <w:bCs/>
                <w:color w:val="000000"/>
                <w:sz w:val="20"/>
                <w:szCs w:val="20"/>
                <w:lang w:eastAsia="fr-FR"/>
              </w:rPr>
            </w:pPr>
            <w:r w:rsidRPr="00CA4924">
              <w:rPr>
                <w:b/>
                <w:bCs/>
                <w:color w:val="000000"/>
                <w:sz w:val="20"/>
                <w:szCs w:val="20"/>
                <w:lang w:eastAsia="fr-FR"/>
              </w:rPr>
              <w:t xml:space="preserve"> Total</w:t>
            </w:r>
          </w:p>
        </w:tc>
        <w:tc>
          <w:tcPr>
            <w:tcW w:w="1080"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bookmarkStart w:id="64" w:name="RANGE!B82"/>
            <w:r w:rsidRPr="00CA4924">
              <w:rPr>
                <w:rFonts w:ascii="Liberation Sans" w:hAnsi="Liberation Sans" w:cs="Liberation Sans"/>
                <w:b/>
                <w:bCs/>
                <w:color w:val="000000"/>
                <w:sz w:val="20"/>
                <w:szCs w:val="20"/>
                <w:lang w:eastAsia="fr-FR"/>
              </w:rPr>
              <w:t>1247</w:t>
            </w:r>
            <w:bookmarkEnd w:id="64"/>
          </w:p>
        </w:tc>
        <w:tc>
          <w:tcPr>
            <w:tcW w:w="1081"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bookmarkStart w:id="65" w:name="RANGE!C82"/>
            <w:r w:rsidRPr="00CA4924">
              <w:rPr>
                <w:rFonts w:ascii="Liberation Sans" w:hAnsi="Liberation Sans" w:cs="Liberation Sans"/>
                <w:b/>
                <w:bCs/>
                <w:color w:val="000000"/>
                <w:sz w:val="20"/>
                <w:szCs w:val="20"/>
                <w:lang w:eastAsia="fr-FR"/>
              </w:rPr>
              <w:t>1461</w:t>
            </w:r>
            <w:bookmarkEnd w:id="65"/>
          </w:p>
        </w:tc>
        <w:tc>
          <w:tcPr>
            <w:tcW w:w="1080"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bookmarkStart w:id="66" w:name="RANGE!D82"/>
            <w:r w:rsidRPr="00CA4924">
              <w:rPr>
                <w:rFonts w:ascii="Liberation Sans" w:hAnsi="Liberation Sans" w:cs="Liberation Sans"/>
                <w:b/>
                <w:bCs/>
                <w:color w:val="000000"/>
                <w:sz w:val="20"/>
                <w:szCs w:val="20"/>
                <w:lang w:eastAsia="fr-FR"/>
              </w:rPr>
              <w:t>86</w:t>
            </w:r>
            <w:bookmarkEnd w:id="66"/>
          </w:p>
        </w:tc>
        <w:tc>
          <w:tcPr>
            <w:tcW w:w="1081"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151</w:t>
            </w:r>
          </w:p>
        </w:tc>
        <w:tc>
          <w:tcPr>
            <w:tcW w:w="1080"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7%</w:t>
            </w:r>
          </w:p>
        </w:tc>
        <w:tc>
          <w:tcPr>
            <w:tcW w:w="1081"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10%</w:t>
            </w:r>
          </w:p>
        </w:tc>
        <w:tc>
          <w:tcPr>
            <w:tcW w:w="1423"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bookmarkStart w:id="67" w:name="RANGE!H82"/>
            <w:r w:rsidRPr="00CA4924">
              <w:rPr>
                <w:rFonts w:ascii="Liberation Sans" w:hAnsi="Liberation Sans" w:cs="Liberation Sans"/>
                <w:b/>
                <w:bCs/>
                <w:color w:val="000000"/>
                <w:sz w:val="20"/>
                <w:szCs w:val="20"/>
                <w:lang w:eastAsia="fr-FR"/>
              </w:rPr>
              <w:t>1485</w:t>
            </w:r>
            <w:bookmarkEnd w:id="67"/>
          </w:p>
        </w:tc>
        <w:tc>
          <w:tcPr>
            <w:tcW w:w="1082" w:type="dxa"/>
            <w:tcBorders>
              <w:top w:val="single" w:sz="8" w:space="0" w:color="auto"/>
              <w:left w:val="single" w:sz="8" w:space="0" w:color="auto"/>
              <w:bottom w:val="single" w:sz="8" w:space="0" w:color="auto"/>
              <w:right w:val="single" w:sz="8" w:space="0" w:color="auto"/>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6,3</w:t>
            </w:r>
          </w:p>
        </w:tc>
      </w:tr>
    </w:tbl>
    <w:p w:rsidR="009104E4" w:rsidRDefault="009104E4" w:rsidP="009104E4">
      <w:pPr>
        <w:suppressAutoHyphens w:val="0"/>
        <w:rPr>
          <w:rFonts w:ascii="Liberation Sans;Arial" w:hAnsi="Liberation Sans;Arial" w:cs="Liberation Sans;Arial"/>
          <w:color w:val="000000"/>
          <w:kern w:val="2"/>
          <w:szCs w:val="20"/>
        </w:rPr>
      </w:pPr>
    </w:p>
    <w:p w:rsidR="009104E4" w:rsidRDefault="009104E4" w:rsidP="009104E4">
      <w:pPr>
        <w:pStyle w:val="Corpsdetexte"/>
      </w:pPr>
    </w:p>
    <w:tbl>
      <w:tblPr>
        <w:tblW w:w="10084" w:type="dxa"/>
        <w:tblInd w:w="-10" w:type="dxa"/>
        <w:tblCellMar>
          <w:left w:w="70" w:type="dxa"/>
          <w:right w:w="70" w:type="dxa"/>
        </w:tblCellMar>
        <w:tblLook w:val="04A0" w:firstRow="1" w:lastRow="0" w:firstColumn="1" w:lastColumn="0" w:noHBand="0" w:noVBand="1"/>
      </w:tblPr>
      <w:tblGrid>
        <w:gridCol w:w="1082"/>
        <w:gridCol w:w="1082"/>
        <w:gridCol w:w="1082"/>
        <w:gridCol w:w="1082"/>
        <w:gridCol w:w="1082"/>
        <w:gridCol w:w="1082"/>
        <w:gridCol w:w="1082"/>
        <w:gridCol w:w="1425"/>
        <w:gridCol w:w="1085"/>
      </w:tblGrid>
      <w:tr w:rsidR="009104E4" w:rsidRPr="00CA4924" w:rsidTr="00125848">
        <w:trPr>
          <w:trHeight w:val="313"/>
        </w:trPr>
        <w:tc>
          <w:tcPr>
            <w:tcW w:w="1082" w:type="dxa"/>
            <w:vMerge w:val="restart"/>
            <w:tcBorders>
              <w:top w:val="single" w:sz="8" w:space="0" w:color="000000"/>
              <w:left w:val="single" w:sz="8" w:space="0" w:color="000000"/>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Service</w:t>
            </w:r>
          </w:p>
        </w:tc>
        <w:tc>
          <w:tcPr>
            <w:tcW w:w="9002" w:type="dxa"/>
            <w:gridSpan w:val="8"/>
            <w:tcBorders>
              <w:top w:val="single" w:sz="8" w:space="0" w:color="000000"/>
              <w:left w:val="nil"/>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Catégorie B</w:t>
            </w:r>
          </w:p>
        </w:tc>
      </w:tr>
      <w:tr w:rsidR="009104E4" w:rsidRPr="00CA4924" w:rsidTr="00125848">
        <w:trPr>
          <w:trHeight w:val="1029"/>
        </w:trPr>
        <w:tc>
          <w:tcPr>
            <w:tcW w:w="1082" w:type="dxa"/>
            <w:vMerge/>
            <w:tcBorders>
              <w:top w:val="single" w:sz="8" w:space="0" w:color="000000"/>
              <w:left w:val="single" w:sz="8" w:space="0" w:color="000000"/>
              <w:bottom w:val="single" w:sz="8" w:space="0" w:color="000000"/>
              <w:right w:val="single" w:sz="8" w:space="0" w:color="000000"/>
            </w:tcBorders>
            <w:vAlign w:val="center"/>
            <w:hideMark/>
          </w:tcPr>
          <w:p w:rsidR="009104E4" w:rsidRPr="00CA4924" w:rsidRDefault="009104E4" w:rsidP="00125848">
            <w:pPr>
              <w:suppressAutoHyphens w:val="0"/>
              <w:outlineLvl w:val="0"/>
              <w:rPr>
                <w:rFonts w:ascii="Liberation Sans" w:hAnsi="Liberation Sans" w:cs="Liberation Sans"/>
                <w:b/>
                <w:bCs/>
                <w:color w:val="000000"/>
                <w:sz w:val="20"/>
                <w:szCs w:val="20"/>
                <w:lang w:eastAsia="fr-FR"/>
              </w:rPr>
            </w:pPr>
          </w:p>
        </w:tc>
        <w:tc>
          <w:tcPr>
            <w:tcW w:w="2164" w:type="dxa"/>
            <w:gridSpan w:val="2"/>
            <w:tcBorders>
              <w:top w:val="single" w:sz="8" w:space="0" w:color="000000"/>
              <w:left w:val="nil"/>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Effectif</w:t>
            </w:r>
          </w:p>
        </w:tc>
        <w:tc>
          <w:tcPr>
            <w:tcW w:w="2164" w:type="dxa"/>
            <w:gridSpan w:val="2"/>
            <w:tcBorders>
              <w:top w:val="single" w:sz="8" w:space="0" w:color="000000"/>
              <w:left w:val="nil"/>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Effectif concerné</w:t>
            </w:r>
          </w:p>
        </w:tc>
        <w:tc>
          <w:tcPr>
            <w:tcW w:w="2164" w:type="dxa"/>
            <w:gridSpan w:val="2"/>
            <w:tcBorders>
              <w:top w:val="single" w:sz="8" w:space="0" w:color="000000"/>
              <w:left w:val="nil"/>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 Effectif concerné</w:t>
            </w:r>
          </w:p>
        </w:tc>
        <w:tc>
          <w:tcPr>
            <w:tcW w:w="1425" w:type="dxa"/>
            <w:vMerge w:val="restart"/>
            <w:tcBorders>
              <w:top w:val="nil"/>
              <w:left w:val="single" w:sz="8" w:space="0" w:color="000000"/>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Nombre total de fois où le repos minimum n'a pas été respecté</w:t>
            </w:r>
          </w:p>
        </w:tc>
        <w:tc>
          <w:tcPr>
            <w:tcW w:w="1085" w:type="dxa"/>
            <w:vMerge w:val="restart"/>
            <w:tcBorders>
              <w:top w:val="nil"/>
              <w:left w:val="single" w:sz="8" w:space="0" w:color="000000"/>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Moyenne par agent concerné</w:t>
            </w:r>
          </w:p>
        </w:tc>
      </w:tr>
      <w:tr w:rsidR="009104E4" w:rsidRPr="00CA4924" w:rsidTr="00125848">
        <w:trPr>
          <w:trHeight w:val="969"/>
        </w:trPr>
        <w:tc>
          <w:tcPr>
            <w:tcW w:w="1082" w:type="dxa"/>
            <w:vMerge/>
            <w:tcBorders>
              <w:top w:val="single" w:sz="8" w:space="0" w:color="000000"/>
              <w:left w:val="single" w:sz="8" w:space="0" w:color="000000"/>
              <w:bottom w:val="single" w:sz="8" w:space="0" w:color="000000"/>
              <w:right w:val="single" w:sz="8" w:space="0" w:color="000000"/>
            </w:tcBorders>
            <w:vAlign w:val="center"/>
            <w:hideMark/>
          </w:tcPr>
          <w:p w:rsidR="009104E4" w:rsidRPr="00CA4924" w:rsidRDefault="009104E4" w:rsidP="00125848">
            <w:pPr>
              <w:suppressAutoHyphens w:val="0"/>
              <w:outlineLvl w:val="0"/>
              <w:rPr>
                <w:rFonts w:ascii="Liberation Sans" w:hAnsi="Liberation Sans" w:cs="Liberation Sans"/>
                <w:b/>
                <w:bCs/>
                <w:color w:val="000000"/>
                <w:sz w:val="20"/>
                <w:szCs w:val="20"/>
                <w:lang w:eastAsia="fr-FR"/>
              </w:rPr>
            </w:pPr>
          </w:p>
        </w:tc>
        <w:tc>
          <w:tcPr>
            <w:tcW w:w="1082" w:type="dxa"/>
            <w:tcBorders>
              <w:top w:val="nil"/>
              <w:left w:val="nil"/>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F</w:t>
            </w:r>
          </w:p>
        </w:tc>
        <w:tc>
          <w:tcPr>
            <w:tcW w:w="1082"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H</w:t>
            </w:r>
          </w:p>
        </w:tc>
        <w:tc>
          <w:tcPr>
            <w:tcW w:w="1082"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F</w:t>
            </w:r>
          </w:p>
        </w:tc>
        <w:tc>
          <w:tcPr>
            <w:tcW w:w="1082"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H</w:t>
            </w:r>
          </w:p>
        </w:tc>
        <w:tc>
          <w:tcPr>
            <w:tcW w:w="1082"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F</w:t>
            </w:r>
          </w:p>
        </w:tc>
        <w:tc>
          <w:tcPr>
            <w:tcW w:w="1082"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H</w:t>
            </w:r>
          </w:p>
        </w:tc>
        <w:tc>
          <w:tcPr>
            <w:tcW w:w="1425" w:type="dxa"/>
            <w:vMerge/>
            <w:tcBorders>
              <w:top w:val="nil"/>
              <w:left w:val="single" w:sz="8" w:space="0" w:color="000000"/>
              <w:bottom w:val="single" w:sz="8" w:space="0" w:color="000000"/>
              <w:right w:val="single" w:sz="8" w:space="0" w:color="000000"/>
            </w:tcBorders>
            <w:vAlign w:val="center"/>
            <w:hideMark/>
          </w:tcPr>
          <w:p w:rsidR="009104E4" w:rsidRPr="00CA4924" w:rsidRDefault="009104E4" w:rsidP="00125848">
            <w:pPr>
              <w:suppressAutoHyphens w:val="0"/>
              <w:rPr>
                <w:rFonts w:ascii="Liberation Sans" w:hAnsi="Liberation Sans" w:cs="Liberation Sans"/>
                <w:b/>
                <w:bCs/>
                <w:color w:val="000000"/>
                <w:sz w:val="20"/>
                <w:szCs w:val="20"/>
                <w:lang w:eastAsia="fr-FR"/>
              </w:rPr>
            </w:pPr>
          </w:p>
        </w:tc>
        <w:tc>
          <w:tcPr>
            <w:tcW w:w="1085" w:type="dxa"/>
            <w:vMerge/>
            <w:tcBorders>
              <w:top w:val="nil"/>
              <w:left w:val="single" w:sz="8" w:space="0" w:color="000000"/>
              <w:bottom w:val="single" w:sz="8" w:space="0" w:color="000000"/>
              <w:right w:val="single" w:sz="8" w:space="0" w:color="000000"/>
            </w:tcBorders>
            <w:vAlign w:val="center"/>
            <w:hideMark/>
          </w:tcPr>
          <w:p w:rsidR="009104E4" w:rsidRPr="00CA4924" w:rsidRDefault="009104E4" w:rsidP="00125848">
            <w:pPr>
              <w:suppressAutoHyphens w:val="0"/>
              <w:rPr>
                <w:rFonts w:ascii="Liberation Sans" w:hAnsi="Liberation Sans" w:cs="Liberation Sans"/>
                <w:b/>
                <w:bCs/>
                <w:color w:val="000000"/>
                <w:sz w:val="20"/>
                <w:szCs w:val="20"/>
                <w:lang w:eastAsia="fr-FR"/>
              </w:rPr>
            </w:pPr>
          </w:p>
        </w:tc>
      </w:tr>
      <w:tr w:rsidR="009104E4" w:rsidRPr="00CA4924" w:rsidTr="00125848">
        <w:trPr>
          <w:trHeight w:val="313"/>
        </w:trPr>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DGITM</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61</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43</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0,0%</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42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85"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r>
      <w:tr w:rsidR="009104E4" w:rsidRPr="00CA4924" w:rsidTr="00125848">
        <w:trPr>
          <w:trHeight w:val="313"/>
        </w:trPr>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DGALN</w:t>
            </w:r>
          </w:p>
        </w:tc>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55</w:t>
            </w:r>
          </w:p>
        </w:tc>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21</w:t>
            </w:r>
          </w:p>
        </w:tc>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w:t>
            </w:r>
          </w:p>
        </w:tc>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3,6%</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425"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w:t>
            </w:r>
          </w:p>
        </w:tc>
        <w:tc>
          <w:tcPr>
            <w:tcW w:w="1085"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1,5</w:t>
            </w:r>
          </w:p>
        </w:tc>
      </w:tr>
      <w:tr w:rsidR="009104E4" w:rsidRPr="00CA4924" w:rsidTr="00125848">
        <w:trPr>
          <w:trHeight w:val="313"/>
        </w:trPr>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 xml:space="preserve">SG </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260</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234</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5</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6</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1,9%</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w:t>
            </w:r>
          </w:p>
        </w:tc>
        <w:tc>
          <w:tcPr>
            <w:tcW w:w="142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39</w:t>
            </w:r>
          </w:p>
        </w:tc>
        <w:tc>
          <w:tcPr>
            <w:tcW w:w="1085"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3,5</w:t>
            </w:r>
          </w:p>
        </w:tc>
      </w:tr>
      <w:tr w:rsidR="009104E4" w:rsidRPr="00CA4924" w:rsidTr="00125848">
        <w:trPr>
          <w:trHeight w:val="313"/>
        </w:trPr>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CMVRH</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85</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46</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14</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6</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16,5%</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13%</w:t>
            </w:r>
          </w:p>
        </w:tc>
        <w:tc>
          <w:tcPr>
            <w:tcW w:w="142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27</w:t>
            </w:r>
          </w:p>
        </w:tc>
        <w:tc>
          <w:tcPr>
            <w:tcW w:w="1085"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1,35</w:t>
            </w:r>
          </w:p>
        </w:tc>
      </w:tr>
      <w:tr w:rsidR="009104E4" w:rsidRPr="00CA4924" w:rsidTr="00125848">
        <w:trPr>
          <w:trHeight w:val="313"/>
        </w:trPr>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DGEC</w:t>
            </w:r>
          </w:p>
        </w:tc>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22</w:t>
            </w:r>
          </w:p>
        </w:tc>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17</w:t>
            </w:r>
          </w:p>
        </w:tc>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0,0%</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425"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85"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r>
      <w:tr w:rsidR="009104E4" w:rsidRPr="00CA4924" w:rsidTr="00125848">
        <w:trPr>
          <w:trHeight w:val="313"/>
        </w:trPr>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CGDD</w:t>
            </w:r>
          </w:p>
        </w:tc>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51</w:t>
            </w:r>
          </w:p>
        </w:tc>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41</w:t>
            </w:r>
          </w:p>
        </w:tc>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0,0%</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425"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85"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r>
      <w:tr w:rsidR="009104E4" w:rsidRPr="00CA4924" w:rsidTr="00125848">
        <w:trPr>
          <w:trHeight w:val="313"/>
        </w:trPr>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CGEDD</w:t>
            </w:r>
          </w:p>
        </w:tc>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27</w:t>
            </w:r>
          </w:p>
        </w:tc>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5</w:t>
            </w:r>
          </w:p>
        </w:tc>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w:t>
            </w:r>
          </w:p>
        </w:tc>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7,4%</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20%</w:t>
            </w:r>
          </w:p>
        </w:tc>
        <w:tc>
          <w:tcPr>
            <w:tcW w:w="1425"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7</w:t>
            </w:r>
          </w:p>
        </w:tc>
        <w:tc>
          <w:tcPr>
            <w:tcW w:w="1085"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2,3</w:t>
            </w:r>
          </w:p>
        </w:tc>
      </w:tr>
      <w:tr w:rsidR="009104E4" w:rsidRPr="00CA4924" w:rsidTr="00125848">
        <w:trPr>
          <w:trHeight w:val="313"/>
        </w:trPr>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DGPR(1)</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27</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9</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 </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 </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 </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 </w:t>
            </w:r>
          </w:p>
        </w:tc>
        <w:tc>
          <w:tcPr>
            <w:tcW w:w="142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 </w:t>
            </w:r>
          </w:p>
        </w:tc>
        <w:tc>
          <w:tcPr>
            <w:tcW w:w="1085"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 </w:t>
            </w:r>
          </w:p>
        </w:tc>
      </w:tr>
      <w:tr w:rsidR="009104E4" w:rsidRPr="00CA4924" w:rsidTr="00125848">
        <w:trPr>
          <w:trHeight w:val="313"/>
        </w:trPr>
        <w:tc>
          <w:tcPr>
            <w:tcW w:w="1082"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outlineLvl w:val="0"/>
              <w:rPr>
                <w:color w:val="000000"/>
                <w:sz w:val="20"/>
                <w:szCs w:val="20"/>
                <w:lang w:eastAsia="fr-FR"/>
              </w:rPr>
            </w:pPr>
            <w:r w:rsidRPr="00CA4924">
              <w:rPr>
                <w:color w:val="000000"/>
                <w:sz w:val="20"/>
                <w:szCs w:val="20"/>
                <w:lang w:eastAsia="fr-FR"/>
              </w:rPr>
              <w:t>IGAM</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0,0%</w:t>
            </w:r>
          </w:p>
        </w:tc>
        <w:tc>
          <w:tcPr>
            <w:tcW w:w="1082"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42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85"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outlineLvl w:val="0"/>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r>
      <w:tr w:rsidR="009104E4" w:rsidRPr="00CA4924" w:rsidTr="00125848">
        <w:trPr>
          <w:trHeight w:val="313"/>
        </w:trPr>
        <w:tc>
          <w:tcPr>
            <w:tcW w:w="1082"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outlineLvl w:val="0"/>
              <w:rPr>
                <w:b/>
                <w:bCs/>
                <w:color w:val="000000"/>
                <w:sz w:val="20"/>
                <w:szCs w:val="20"/>
                <w:lang w:eastAsia="fr-FR"/>
              </w:rPr>
            </w:pPr>
            <w:r w:rsidRPr="00CA4924">
              <w:rPr>
                <w:b/>
                <w:bCs/>
                <w:color w:val="000000"/>
                <w:sz w:val="20"/>
                <w:szCs w:val="20"/>
                <w:lang w:eastAsia="fr-FR"/>
              </w:rPr>
              <w:t xml:space="preserve"> Total</w:t>
            </w:r>
          </w:p>
        </w:tc>
        <w:tc>
          <w:tcPr>
            <w:tcW w:w="1082"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bookmarkStart w:id="68" w:name="RANGE!B97"/>
            <w:r w:rsidRPr="00CA4924">
              <w:rPr>
                <w:rFonts w:ascii="Liberation Sans" w:hAnsi="Liberation Sans" w:cs="Liberation Sans"/>
                <w:b/>
                <w:bCs/>
                <w:color w:val="000000"/>
                <w:sz w:val="20"/>
                <w:szCs w:val="20"/>
                <w:lang w:eastAsia="fr-FR"/>
              </w:rPr>
              <w:t>590</w:t>
            </w:r>
            <w:bookmarkEnd w:id="68"/>
          </w:p>
        </w:tc>
        <w:tc>
          <w:tcPr>
            <w:tcW w:w="1082"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417</w:t>
            </w:r>
          </w:p>
        </w:tc>
        <w:tc>
          <w:tcPr>
            <w:tcW w:w="1082"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23</w:t>
            </w:r>
          </w:p>
        </w:tc>
        <w:tc>
          <w:tcPr>
            <w:tcW w:w="1082"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13</w:t>
            </w:r>
          </w:p>
        </w:tc>
        <w:tc>
          <w:tcPr>
            <w:tcW w:w="1082"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4%</w:t>
            </w:r>
          </w:p>
        </w:tc>
        <w:tc>
          <w:tcPr>
            <w:tcW w:w="1082"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3%</w:t>
            </w:r>
          </w:p>
        </w:tc>
        <w:tc>
          <w:tcPr>
            <w:tcW w:w="1425"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bookmarkStart w:id="69" w:name="RANGE!H97"/>
            <w:r w:rsidRPr="00CA4924">
              <w:rPr>
                <w:rFonts w:ascii="Liberation Sans" w:hAnsi="Liberation Sans" w:cs="Liberation Sans"/>
                <w:b/>
                <w:bCs/>
                <w:color w:val="000000"/>
                <w:sz w:val="20"/>
                <w:szCs w:val="20"/>
                <w:lang w:eastAsia="fr-FR"/>
              </w:rPr>
              <w:t>76</w:t>
            </w:r>
            <w:bookmarkEnd w:id="69"/>
          </w:p>
        </w:tc>
        <w:tc>
          <w:tcPr>
            <w:tcW w:w="1085" w:type="dxa"/>
            <w:tcBorders>
              <w:top w:val="nil"/>
              <w:left w:val="single" w:sz="8" w:space="0" w:color="000000"/>
              <w:bottom w:val="single" w:sz="8" w:space="0" w:color="000000"/>
              <w:right w:val="single" w:sz="8" w:space="0" w:color="000000"/>
            </w:tcBorders>
            <w:shd w:val="clear" w:color="000000" w:fill="CCCCCC"/>
            <w:vAlign w:val="center"/>
            <w:hideMark/>
          </w:tcPr>
          <w:p w:rsidR="009104E4" w:rsidRPr="00CA4924" w:rsidRDefault="009104E4" w:rsidP="00125848">
            <w:pPr>
              <w:suppressAutoHyphens w:val="0"/>
              <w:jc w:val="center"/>
              <w:outlineLvl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2,1</w:t>
            </w:r>
          </w:p>
        </w:tc>
      </w:tr>
    </w:tbl>
    <w:p w:rsidR="009104E4" w:rsidRDefault="009104E4" w:rsidP="009104E4">
      <w:pPr>
        <w:suppressAutoHyphens w:val="0"/>
        <w:rPr>
          <w:rFonts w:ascii="Liberation Sans;Arial" w:hAnsi="Liberation Sans;Arial" w:cs="Liberation Sans;Arial"/>
          <w:color w:val="000000"/>
          <w:kern w:val="2"/>
          <w:szCs w:val="20"/>
        </w:rPr>
      </w:pPr>
    </w:p>
    <w:p w:rsidR="009104E4" w:rsidRDefault="009104E4" w:rsidP="009104E4">
      <w:pPr>
        <w:suppressAutoHyphens w:val="0"/>
        <w:rPr>
          <w:rFonts w:ascii="Liberation Sans;Arial" w:hAnsi="Liberation Sans;Arial" w:cs="Liberation Sans;Arial"/>
          <w:color w:val="000000"/>
          <w:kern w:val="2"/>
          <w:szCs w:val="20"/>
        </w:rPr>
      </w:pPr>
    </w:p>
    <w:p w:rsidR="009104E4" w:rsidRDefault="009104E4" w:rsidP="009104E4">
      <w:pPr>
        <w:suppressAutoHyphens w:val="0"/>
        <w:rPr>
          <w:rFonts w:ascii="Liberation Sans;Arial" w:hAnsi="Liberation Sans;Arial" w:cs="Liberation Sans;Arial"/>
          <w:color w:val="000000"/>
          <w:kern w:val="2"/>
          <w:szCs w:val="20"/>
        </w:rPr>
      </w:pPr>
      <w:r>
        <w:rPr>
          <w:rFonts w:ascii="Liberation Sans;Arial" w:hAnsi="Liberation Sans;Arial" w:cs="Liberation Sans;Arial"/>
          <w:color w:val="000000"/>
          <w:kern w:val="2"/>
          <w:szCs w:val="20"/>
        </w:rPr>
        <w:br w:type="page"/>
      </w:r>
    </w:p>
    <w:p w:rsidR="009104E4" w:rsidRDefault="009104E4" w:rsidP="009104E4">
      <w:pPr>
        <w:suppressAutoHyphens w:val="0"/>
        <w:rPr>
          <w:rFonts w:ascii="Liberation Sans;Arial" w:hAnsi="Liberation Sans;Arial" w:cs="Liberation Sans;Arial"/>
          <w:color w:val="000000"/>
          <w:kern w:val="2"/>
          <w:szCs w:val="20"/>
        </w:rPr>
      </w:pPr>
    </w:p>
    <w:p w:rsidR="009104E4" w:rsidRDefault="009104E4" w:rsidP="009104E4">
      <w:pPr>
        <w:suppressAutoHyphens w:val="0"/>
        <w:rPr>
          <w:rFonts w:ascii="Liberation Sans;Arial" w:hAnsi="Liberation Sans;Arial" w:cs="Liberation Sans;Arial"/>
          <w:color w:val="000000"/>
          <w:kern w:val="2"/>
          <w:szCs w:val="20"/>
        </w:rPr>
      </w:pPr>
    </w:p>
    <w:p w:rsidR="009104E4" w:rsidRDefault="009104E4" w:rsidP="009104E4">
      <w:pPr>
        <w:suppressAutoHyphens w:val="0"/>
        <w:rPr>
          <w:rFonts w:ascii="Liberation Sans;Arial" w:hAnsi="Liberation Sans;Arial" w:cs="Liberation Sans;Arial"/>
          <w:color w:val="000000"/>
          <w:kern w:val="2"/>
          <w:szCs w:val="20"/>
        </w:rPr>
      </w:pPr>
    </w:p>
    <w:tbl>
      <w:tblPr>
        <w:tblW w:w="10023" w:type="dxa"/>
        <w:tblInd w:w="-152" w:type="dxa"/>
        <w:tblCellMar>
          <w:left w:w="70" w:type="dxa"/>
          <w:right w:w="70" w:type="dxa"/>
        </w:tblCellMar>
        <w:tblLook w:val="04A0" w:firstRow="1" w:lastRow="0" w:firstColumn="1" w:lastColumn="0" w:noHBand="0" w:noVBand="1"/>
      </w:tblPr>
      <w:tblGrid>
        <w:gridCol w:w="1074"/>
        <w:gridCol w:w="1074"/>
        <w:gridCol w:w="1075"/>
        <w:gridCol w:w="1075"/>
        <w:gridCol w:w="1076"/>
        <w:gridCol w:w="1075"/>
        <w:gridCol w:w="1076"/>
        <w:gridCol w:w="1416"/>
        <w:gridCol w:w="1075"/>
        <w:gridCol w:w="7"/>
      </w:tblGrid>
      <w:tr w:rsidR="009104E4" w:rsidRPr="00CA4924" w:rsidTr="00125848">
        <w:trPr>
          <w:trHeight w:val="460"/>
        </w:trPr>
        <w:tc>
          <w:tcPr>
            <w:tcW w:w="1074" w:type="dxa"/>
            <w:vMerge w:val="restart"/>
            <w:tcBorders>
              <w:top w:val="single" w:sz="8" w:space="0" w:color="000000"/>
              <w:left w:val="single" w:sz="8" w:space="0" w:color="000000"/>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Service</w:t>
            </w:r>
          </w:p>
        </w:tc>
        <w:tc>
          <w:tcPr>
            <w:tcW w:w="8949" w:type="dxa"/>
            <w:gridSpan w:val="9"/>
            <w:tcBorders>
              <w:top w:val="single" w:sz="8" w:space="0" w:color="000000"/>
              <w:left w:val="nil"/>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Catégorie C</w:t>
            </w:r>
          </w:p>
        </w:tc>
      </w:tr>
      <w:tr w:rsidR="009104E4" w:rsidRPr="00CA4924" w:rsidTr="00125848">
        <w:trPr>
          <w:gridAfter w:val="1"/>
          <w:wAfter w:w="7" w:type="dxa"/>
          <w:trHeight w:val="695"/>
        </w:trPr>
        <w:tc>
          <w:tcPr>
            <w:tcW w:w="1074" w:type="dxa"/>
            <w:vMerge/>
            <w:tcBorders>
              <w:top w:val="single" w:sz="8" w:space="0" w:color="000000"/>
              <w:left w:val="single" w:sz="8" w:space="0" w:color="000000"/>
              <w:bottom w:val="single" w:sz="8" w:space="0" w:color="000000"/>
              <w:right w:val="single" w:sz="8" w:space="0" w:color="000000"/>
            </w:tcBorders>
            <w:vAlign w:val="center"/>
            <w:hideMark/>
          </w:tcPr>
          <w:p w:rsidR="009104E4" w:rsidRPr="00CA4924" w:rsidRDefault="009104E4" w:rsidP="00125848">
            <w:pPr>
              <w:suppressAutoHyphens w:val="0"/>
              <w:rPr>
                <w:rFonts w:ascii="Liberation Sans" w:hAnsi="Liberation Sans" w:cs="Liberation Sans"/>
                <w:b/>
                <w:bCs/>
                <w:color w:val="000000"/>
                <w:sz w:val="20"/>
                <w:szCs w:val="20"/>
                <w:lang w:eastAsia="fr-FR"/>
              </w:rPr>
            </w:pPr>
          </w:p>
        </w:tc>
        <w:tc>
          <w:tcPr>
            <w:tcW w:w="2149" w:type="dxa"/>
            <w:gridSpan w:val="2"/>
            <w:tcBorders>
              <w:top w:val="single" w:sz="8" w:space="0" w:color="000000"/>
              <w:left w:val="nil"/>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Effectif</w:t>
            </w:r>
          </w:p>
        </w:tc>
        <w:tc>
          <w:tcPr>
            <w:tcW w:w="2151" w:type="dxa"/>
            <w:gridSpan w:val="2"/>
            <w:tcBorders>
              <w:top w:val="single" w:sz="8" w:space="0" w:color="000000"/>
              <w:left w:val="nil"/>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Effectif concerné</w:t>
            </w:r>
          </w:p>
        </w:tc>
        <w:tc>
          <w:tcPr>
            <w:tcW w:w="2151" w:type="dxa"/>
            <w:gridSpan w:val="2"/>
            <w:tcBorders>
              <w:top w:val="single" w:sz="8" w:space="0" w:color="000000"/>
              <w:left w:val="nil"/>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 Effectif concerné</w:t>
            </w:r>
          </w:p>
        </w:tc>
        <w:tc>
          <w:tcPr>
            <w:tcW w:w="1416" w:type="dxa"/>
            <w:vMerge w:val="restart"/>
            <w:tcBorders>
              <w:top w:val="nil"/>
              <w:left w:val="single" w:sz="8" w:space="0" w:color="000000"/>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Nombre total de fois où le repos minimum n'a pas été respecté</w:t>
            </w:r>
          </w:p>
        </w:tc>
        <w:tc>
          <w:tcPr>
            <w:tcW w:w="1075" w:type="dxa"/>
            <w:vMerge w:val="restart"/>
            <w:tcBorders>
              <w:top w:val="nil"/>
              <w:left w:val="single" w:sz="8" w:space="0" w:color="000000"/>
              <w:bottom w:val="single" w:sz="8" w:space="0" w:color="000000"/>
              <w:right w:val="single" w:sz="8" w:space="0" w:color="000000"/>
            </w:tcBorders>
            <w:shd w:val="clear" w:color="000000" w:fill="EEEEEE"/>
            <w:vAlign w:val="center"/>
            <w:hideMark/>
          </w:tcPr>
          <w:p w:rsidR="009104E4" w:rsidRPr="00CA4924" w:rsidRDefault="009104E4" w:rsidP="00125848">
            <w:pPr>
              <w:suppressAutoHyphens w:val="0"/>
              <w:jc w:val="center"/>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Moyenne par agent concerné</w:t>
            </w:r>
          </w:p>
        </w:tc>
      </w:tr>
      <w:tr w:rsidR="009104E4" w:rsidRPr="00CA4924" w:rsidTr="00125848">
        <w:trPr>
          <w:gridAfter w:val="1"/>
          <w:wAfter w:w="7" w:type="dxa"/>
          <w:trHeight w:val="408"/>
        </w:trPr>
        <w:tc>
          <w:tcPr>
            <w:tcW w:w="1074" w:type="dxa"/>
            <w:vMerge/>
            <w:tcBorders>
              <w:top w:val="single" w:sz="8" w:space="0" w:color="000000"/>
              <w:left w:val="single" w:sz="8" w:space="0" w:color="000000"/>
              <w:bottom w:val="single" w:sz="8" w:space="0" w:color="000000"/>
              <w:right w:val="single" w:sz="8" w:space="0" w:color="000000"/>
            </w:tcBorders>
            <w:vAlign w:val="center"/>
            <w:hideMark/>
          </w:tcPr>
          <w:p w:rsidR="009104E4" w:rsidRPr="00CA4924" w:rsidRDefault="009104E4" w:rsidP="00125848">
            <w:pPr>
              <w:suppressAutoHyphens w:val="0"/>
              <w:rPr>
                <w:rFonts w:ascii="Liberation Sans" w:hAnsi="Liberation Sans" w:cs="Liberation Sans"/>
                <w:b/>
                <w:bCs/>
                <w:color w:val="000000"/>
                <w:sz w:val="20"/>
                <w:szCs w:val="20"/>
                <w:lang w:eastAsia="fr-FR"/>
              </w:rPr>
            </w:pPr>
          </w:p>
        </w:tc>
        <w:tc>
          <w:tcPr>
            <w:tcW w:w="1074" w:type="dxa"/>
            <w:tcBorders>
              <w:top w:val="nil"/>
              <w:left w:val="nil"/>
              <w:bottom w:val="single" w:sz="8" w:space="0" w:color="000000"/>
              <w:right w:val="nil"/>
            </w:tcBorders>
            <w:shd w:val="clear" w:color="000000" w:fill="EEEEEE"/>
            <w:vAlign w:val="center"/>
            <w:hideMark/>
          </w:tcPr>
          <w:p w:rsidR="009104E4" w:rsidRPr="00CA4924" w:rsidRDefault="009104E4" w:rsidP="00125848">
            <w:pPr>
              <w:suppressAutoHyphens w:val="0"/>
              <w:jc w:val="center"/>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F</w:t>
            </w:r>
          </w:p>
        </w:tc>
        <w:tc>
          <w:tcPr>
            <w:tcW w:w="1075"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H</w:t>
            </w:r>
          </w:p>
        </w:tc>
        <w:tc>
          <w:tcPr>
            <w:tcW w:w="1075"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F</w:t>
            </w:r>
          </w:p>
        </w:tc>
        <w:tc>
          <w:tcPr>
            <w:tcW w:w="1076"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H</w:t>
            </w:r>
          </w:p>
        </w:tc>
        <w:tc>
          <w:tcPr>
            <w:tcW w:w="1075"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F</w:t>
            </w:r>
          </w:p>
        </w:tc>
        <w:tc>
          <w:tcPr>
            <w:tcW w:w="1076" w:type="dxa"/>
            <w:tcBorders>
              <w:top w:val="nil"/>
              <w:left w:val="single" w:sz="8" w:space="0" w:color="000000"/>
              <w:bottom w:val="single" w:sz="8" w:space="0" w:color="000000"/>
              <w:right w:val="nil"/>
            </w:tcBorders>
            <w:shd w:val="clear" w:color="000000" w:fill="EEEEEE"/>
            <w:vAlign w:val="center"/>
            <w:hideMark/>
          </w:tcPr>
          <w:p w:rsidR="009104E4" w:rsidRPr="00CA4924" w:rsidRDefault="009104E4" w:rsidP="00125848">
            <w:pPr>
              <w:suppressAutoHyphens w:val="0"/>
              <w:jc w:val="center"/>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H</w:t>
            </w:r>
          </w:p>
        </w:tc>
        <w:tc>
          <w:tcPr>
            <w:tcW w:w="1416" w:type="dxa"/>
            <w:vMerge/>
            <w:tcBorders>
              <w:top w:val="nil"/>
              <w:left w:val="single" w:sz="8" w:space="0" w:color="000000"/>
              <w:bottom w:val="single" w:sz="8" w:space="0" w:color="000000"/>
              <w:right w:val="single" w:sz="8" w:space="0" w:color="000000"/>
            </w:tcBorders>
            <w:vAlign w:val="center"/>
            <w:hideMark/>
          </w:tcPr>
          <w:p w:rsidR="009104E4" w:rsidRPr="00CA4924" w:rsidRDefault="009104E4" w:rsidP="00125848">
            <w:pPr>
              <w:suppressAutoHyphens w:val="0"/>
              <w:rPr>
                <w:rFonts w:ascii="Liberation Sans" w:hAnsi="Liberation Sans" w:cs="Liberation Sans"/>
                <w:b/>
                <w:bCs/>
                <w:color w:val="000000"/>
                <w:sz w:val="20"/>
                <w:szCs w:val="20"/>
                <w:lang w:eastAsia="fr-FR"/>
              </w:rPr>
            </w:pPr>
          </w:p>
        </w:tc>
        <w:tc>
          <w:tcPr>
            <w:tcW w:w="1075" w:type="dxa"/>
            <w:vMerge/>
            <w:tcBorders>
              <w:top w:val="nil"/>
              <w:left w:val="single" w:sz="8" w:space="0" w:color="000000"/>
              <w:bottom w:val="single" w:sz="8" w:space="0" w:color="000000"/>
              <w:right w:val="single" w:sz="8" w:space="0" w:color="000000"/>
            </w:tcBorders>
            <w:vAlign w:val="center"/>
            <w:hideMark/>
          </w:tcPr>
          <w:p w:rsidR="009104E4" w:rsidRPr="00CA4924" w:rsidRDefault="009104E4" w:rsidP="00125848">
            <w:pPr>
              <w:suppressAutoHyphens w:val="0"/>
              <w:rPr>
                <w:rFonts w:ascii="Liberation Sans" w:hAnsi="Liberation Sans" w:cs="Liberation Sans"/>
                <w:b/>
                <w:bCs/>
                <w:color w:val="000000"/>
                <w:sz w:val="20"/>
                <w:szCs w:val="20"/>
                <w:lang w:eastAsia="fr-FR"/>
              </w:rPr>
            </w:pPr>
          </w:p>
        </w:tc>
      </w:tr>
      <w:tr w:rsidR="009104E4" w:rsidRPr="00CA4924" w:rsidTr="00125848">
        <w:trPr>
          <w:gridAfter w:val="1"/>
          <w:wAfter w:w="7" w:type="dxa"/>
          <w:trHeight w:val="460"/>
        </w:trPr>
        <w:tc>
          <w:tcPr>
            <w:tcW w:w="1074"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rPr>
                <w:color w:val="000000"/>
                <w:sz w:val="20"/>
                <w:szCs w:val="20"/>
                <w:lang w:eastAsia="fr-FR"/>
              </w:rPr>
            </w:pPr>
            <w:r w:rsidRPr="00CA4924">
              <w:rPr>
                <w:color w:val="000000"/>
                <w:sz w:val="20"/>
                <w:szCs w:val="20"/>
                <w:lang w:eastAsia="fr-FR"/>
              </w:rPr>
              <w:t xml:space="preserve"> DGITM</w:t>
            </w:r>
          </w:p>
        </w:tc>
        <w:tc>
          <w:tcPr>
            <w:tcW w:w="1074"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67</w:t>
            </w:r>
          </w:p>
        </w:tc>
        <w:tc>
          <w:tcPr>
            <w:tcW w:w="107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11</w:t>
            </w:r>
          </w:p>
        </w:tc>
        <w:tc>
          <w:tcPr>
            <w:tcW w:w="107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76"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7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76"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416"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75"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r>
      <w:tr w:rsidR="009104E4" w:rsidRPr="00CA4924" w:rsidTr="00125848">
        <w:trPr>
          <w:gridAfter w:val="1"/>
          <w:wAfter w:w="7" w:type="dxa"/>
          <w:trHeight w:val="460"/>
        </w:trPr>
        <w:tc>
          <w:tcPr>
            <w:tcW w:w="1074"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rPr>
                <w:color w:val="000000"/>
                <w:sz w:val="20"/>
                <w:szCs w:val="20"/>
                <w:lang w:eastAsia="fr-FR"/>
              </w:rPr>
            </w:pPr>
            <w:r w:rsidRPr="00CA4924">
              <w:rPr>
                <w:color w:val="000000"/>
                <w:sz w:val="20"/>
                <w:szCs w:val="20"/>
                <w:lang w:eastAsia="fr-FR"/>
              </w:rPr>
              <w:t xml:space="preserve"> DGALN</w:t>
            </w:r>
          </w:p>
        </w:tc>
        <w:tc>
          <w:tcPr>
            <w:tcW w:w="1074"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51</w:t>
            </w:r>
          </w:p>
        </w:tc>
        <w:tc>
          <w:tcPr>
            <w:tcW w:w="1075"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6</w:t>
            </w:r>
          </w:p>
        </w:tc>
        <w:tc>
          <w:tcPr>
            <w:tcW w:w="1075"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w:t>
            </w:r>
          </w:p>
        </w:tc>
        <w:tc>
          <w:tcPr>
            <w:tcW w:w="1076"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7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w:t>
            </w:r>
          </w:p>
        </w:tc>
        <w:tc>
          <w:tcPr>
            <w:tcW w:w="1076"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416"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w:t>
            </w:r>
          </w:p>
        </w:tc>
        <w:tc>
          <w:tcPr>
            <w:tcW w:w="1075"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w:t>
            </w:r>
          </w:p>
        </w:tc>
      </w:tr>
      <w:tr w:rsidR="009104E4" w:rsidRPr="00CA4924" w:rsidTr="00125848">
        <w:trPr>
          <w:gridAfter w:val="1"/>
          <w:wAfter w:w="7" w:type="dxa"/>
          <w:trHeight w:val="460"/>
        </w:trPr>
        <w:tc>
          <w:tcPr>
            <w:tcW w:w="1074"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rPr>
                <w:color w:val="000000"/>
                <w:sz w:val="20"/>
                <w:szCs w:val="20"/>
                <w:lang w:eastAsia="fr-FR"/>
              </w:rPr>
            </w:pPr>
            <w:r w:rsidRPr="00CA4924">
              <w:rPr>
                <w:color w:val="000000"/>
                <w:sz w:val="20"/>
                <w:szCs w:val="20"/>
                <w:lang w:eastAsia="fr-FR"/>
              </w:rPr>
              <w:t xml:space="preserve">SG </w:t>
            </w:r>
          </w:p>
        </w:tc>
        <w:tc>
          <w:tcPr>
            <w:tcW w:w="1074"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200</w:t>
            </w:r>
          </w:p>
        </w:tc>
        <w:tc>
          <w:tcPr>
            <w:tcW w:w="107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155</w:t>
            </w:r>
          </w:p>
        </w:tc>
        <w:tc>
          <w:tcPr>
            <w:tcW w:w="107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w:t>
            </w:r>
          </w:p>
        </w:tc>
        <w:tc>
          <w:tcPr>
            <w:tcW w:w="1076"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4</w:t>
            </w:r>
          </w:p>
        </w:tc>
        <w:tc>
          <w:tcPr>
            <w:tcW w:w="107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w:t>
            </w:r>
          </w:p>
        </w:tc>
        <w:tc>
          <w:tcPr>
            <w:tcW w:w="1076"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w:t>
            </w:r>
          </w:p>
        </w:tc>
        <w:tc>
          <w:tcPr>
            <w:tcW w:w="1416"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6</w:t>
            </w:r>
          </w:p>
        </w:tc>
        <w:tc>
          <w:tcPr>
            <w:tcW w:w="1075"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w:t>
            </w:r>
          </w:p>
        </w:tc>
      </w:tr>
      <w:tr w:rsidR="009104E4" w:rsidRPr="00CA4924" w:rsidTr="00125848">
        <w:trPr>
          <w:gridAfter w:val="1"/>
          <w:wAfter w:w="7" w:type="dxa"/>
          <w:trHeight w:val="460"/>
        </w:trPr>
        <w:tc>
          <w:tcPr>
            <w:tcW w:w="1074"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rPr>
                <w:color w:val="000000"/>
                <w:sz w:val="20"/>
                <w:szCs w:val="20"/>
                <w:lang w:eastAsia="fr-FR"/>
              </w:rPr>
            </w:pPr>
            <w:r w:rsidRPr="00CA4924">
              <w:rPr>
                <w:color w:val="000000"/>
                <w:sz w:val="20"/>
                <w:szCs w:val="20"/>
                <w:lang w:eastAsia="fr-FR"/>
              </w:rPr>
              <w:t>CMVRH</w:t>
            </w:r>
          </w:p>
        </w:tc>
        <w:tc>
          <w:tcPr>
            <w:tcW w:w="1074"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32</w:t>
            </w:r>
          </w:p>
        </w:tc>
        <w:tc>
          <w:tcPr>
            <w:tcW w:w="107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8</w:t>
            </w:r>
          </w:p>
        </w:tc>
        <w:tc>
          <w:tcPr>
            <w:tcW w:w="107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7</w:t>
            </w:r>
          </w:p>
        </w:tc>
        <w:tc>
          <w:tcPr>
            <w:tcW w:w="1076"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7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22%</w:t>
            </w:r>
          </w:p>
        </w:tc>
        <w:tc>
          <w:tcPr>
            <w:tcW w:w="1076"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416"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14</w:t>
            </w:r>
          </w:p>
        </w:tc>
        <w:tc>
          <w:tcPr>
            <w:tcW w:w="1075"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w:t>
            </w:r>
          </w:p>
        </w:tc>
      </w:tr>
      <w:tr w:rsidR="009104E4" w:rsidRPr="00CA4924" w:rsidTr="00125848">
        <w:trPr>
          <w:gridAfter w:val="1"/>
          <w:wAfter w:w="7" w:type="dxa"/>
          <w:trHeight w:val="460"/>
        </w:trPr>
        <w:tc>
          <w:tcPr>
            <w:tcW w:w="1074"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rPr>
                <w:color w:val="000000"/>
                <w:sz w:val="20"/>
                <w:szCs w:val="20"/>
                <w:lang w:eastAsia="fr-FR"/>
              </w:rPr>
            </w:pPr>
            <w:r w:rsidRPr="00CA4924">
              <w:rPr>
                <w:color w:val="000000"/>
                <w:sz w:val="20"/>
                <w:szCs w:val="20"/>
                <w:lang w:eastAsia="fr-FR"/>
              </w:rPr>
              <w:t xml:space="preserve"> DGEC</w:t>
            </w:r>
          </w:p>
        </w:tc>
        <w:tc>
          <w:tcPr>
            <w:tcW w:w="1074"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24</w:t>
            </w:r>
          </w:p>
        </w:tc>
        <w:tc>
          <w:tcPr>
            <w:tcW w:w="1075"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75"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76"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7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76"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416"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75"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r>
      <w:tr w:rsidR="009104E4" w:rsidRPr="00CA4924" w:rsidTr="00125848">
        <w:trPr>
          <w:gridAfter w:val="1"/>
          <w:wAfter w:w="7" w:type="dxa"/>
          <w:trHeight w:val="460"/>
        </w:trPr>
        <w:tc>
          <w:tcPr>
            <w:tcW w:w="1074"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rPr>
                <w:color w:val="000000"/>
                <w:sz w:val="20"/>
                <w:szCs w:val="20"/>
                <w:lang w:eastAsia="fr-FR"/>
              </w:rPr>
            </w:pPr>
            <w:r w:rsidRPr="00CA4924">
              <w:rPr>
                <w:color w:val="000000"/>
                <w:sz w:val="20"/>
                <w:szCs w:val="20"/>
                <w:lang w:eastAsia="fr-FR"/>
              </w:rPr>
              <w:t xml:space="preserve"> CGDD</w:t>
            </w:r>
          </w:p>
        </w:tc>
        <w:tc>
          <w:tcPr>
            <w:tcW w:w="1074"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34</w:t>
            </w:r>
          </w:p>
        </w:tc>
        <w:tc>
          <w:tcPr>
            <w:tcW w:w="1075"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12</w:t>
            </w:r>
          </w:p>
        </w:tc>
        <w:tc>
          <w:tcPr>
            <w:tcW w:w="1075"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76"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7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76"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416"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75"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r>
      <w:tr w:rsidR="009104E4" w:rsidRPr="00CA4924" w:rsidTr="00125848">
        <w:trPr>
          <w:gridAfter w:val="1"/>
          <w:wAfter w:w="7" w:type="dxa"/>
          <w:trHeight w:val="460"/>
        </w:trPr>
        <w:tc>
          <w:tcPr>
            <w:tcW w:w="1074"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rPr>
                <w:color w:val="000000"/>
                <w:sz w:val="20"/>
                <w:szCs w:val="20"/>
                <w:lang w:eastAsia="fr-FR"/>
              </w:rPr>
            </w:pPr>
            <w:r w:rsidRPr="00CA4924">
              <w:rPr>
                <w:color w:val="000000"/>
                <w:sz w:val="20"/>
                <w:szCs w:val="20"/>
                <w:lang w:eastAsia="fr-FR"/>
              </w:rPr>
              <w:t xml:space="preserve"> CGEDD</w:t>
            </w:r>
          </w:p>
        </w:tc>
        <w:tc>
          <w:tcPr>
            <w:tcW w:w="1074"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22</w:t>
            </w:r>
          </w:p>
        </w:tc>
        <w:tc>
          <w:tcPr>
            <w:tcW w:w="1075"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6</w:t>
            </w:r>
          </w:p>
        </w:tc>
        <w:tc>
          <w:tcPr>
            <w:tcW w:w="1075"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w:t>
            </w:r>
          </w:p>
        </w:tc>
        <w:tc>
          <w:tcPr>
            <w:tcW w:w="1076"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w:t>
            </w:r>
          </w:p>
        </w:tc>
        <w:tc>
          <w:tcPr>
            <w:tcW w:w="107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5%</w:t>
            </w:r>
          </w:p>
        </w:tc>
        <w:tc>
          <w:tcPr>
            <w:tcW w:w="1076"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17%</w:t>
            </w:r>
          </w:p>
        </w:tc>
        <w:tc>
          <w:tcPr>
            <w:tcW w:w="1416"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5</w:t>
            </w:r>
          </w:p>
        </w:tc>
        <w:tc>
          <w:tcPr>
            <w:tcW w:w="1075"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2,5</w:t>
            </w:r>
          </w:p>
        </w:tc>
      </w:tr>
      <w:tr w:rsidR="009104E4" w:rsidRPr="00CA4924" w:rsidTr="00125848">
        <w:trPr>
          <w:gridAfter w:val="1"/>
          <w:wAfter w:w="7" w:type="dxa"/>
          <w:trHeight w:val="460"/>
        </w:trPr>
        <w:tc>
          <w:tcPr>
            <w:tcW w:w="1074"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rPr>
                <w:color w:val="000000"/>
                <w:sz w:val="20"/>
                <w:szCs w:val="20"/>
                <w:lang w:eastAsia="fr-FR"/>
              </w:rPr>
            </w:pPr>
            <w:r w:rsidRPr="00CA4924">
              <w:rPr>
                <w:color w:val="000000"/>
                <w:sz w:val="20"/>
                <w:szCs w:val="20"/>
                <w:lang w:eastAsia="fr-FR"/>
              </w:rPr>
              <w:t xml:space="preserve"> DGPR(1)</w:t>
            </w:r>
          </w:p>
        </w:tc>
        <w:tc>
          <w:tcPr>
            <w:tcW w:w="1074"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24</w:t>
            </w:r>
          </w:p>
        </w:tc>
        <w:tc>
          <w:tcPr>
            <w:tcW w:w="107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5</w:t>
            </w:r>
          </w:p>
        </w:tc>
        <w:tc>
          <w:tcPr>
            <w:tcW w:w="107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NC</w:t>
            </w:r>
          </w:p>
        </w:tc>
        <w:tc>
          <w:tcPr>
            <w:tcW w:w="1076"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NC</w:t>
            </w:r>
          </w:p>
        </w:tc>
        <w:tc>
          <w:tcPr>
            <w:tcW w:w="107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NC</w:t>
            </w:r>
          </w:p>
        </w:tc>
        <w:tc>
          <w:tcPr>
            <w:tcW w:w="1076"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NC</w:t>
            </w:r>
          </w:p>
        </w:tc>
        <w:tc>
          <w:tcPr>
            <w:tcW w:w="1416"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NC</w:t>
            </w:r>
          </w:p>
        </w:tc>
        <w:tc>
          <w:tcPr>
            <w:tcW w:w="1075" w:type="dxa"/>
            <w:tcBorders>
              <w:top w:val="nil"/>
              <w:left w:val="single" w:sz="8" w:space="0" w:color="000000"/>
              <w:bottom w:val="single" w:sz="8" w:space="0" w:color="000000"/>
              <w:right w:val="single" w:sz="8" w:space="0" w:color="000000"/>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NC</w:t>
            </w:r>
          </w:p>
        </w:tc>
      </w:tr>
      <w:tr w:rsidR="009104E4" w:rsidRPr="00CA4924" w:rsidTr="00125848">
        <w:trPr>
          <w:gridAfter w:val="1"/>
          <w:wAfter w:w="7" w:type="dxa"/>
          <w:trHeight w:val="460"/>
        </w:trPr>
        <w:tc>
          <w:tcPr>
            <w:tcW w:w="1074" w:type="dxa"/>
            <w:tcBorders>
              <w:top w:val="nil"/>
              <w:left w:val="single" w:sz="8" w:space="0" w:color="000000"/>
              <w:bottom w:val="single" w:sz="8" w:space="0" w:color="000000"/>
              <w:right w:val="nil"/>
            </w:tcBorders>
            <w:shd w:val="clear" w:color="auto" w:fill="auto"/>
            <w:vAlign w:val="center"/>
            <w:hideMark/>
          </w:tcPr>
          <w:p w:rsidR="009104E4" w:rsidRPr="00CA4924" w:rsidRDefault="009104E4" w:rsidP="00125848">
            <w:pPr>
              <w:suppressAutoHyphens w:val="0"/>
              <w:rPr>
                <w:color w:val="000000"/>
                <w:sz w:val="20"/>
                <w:szCs w:val="20"/>
                <w:lang w:eastAsia="fr-FR"/>
              </w:rPr>
            </w:pPr>
            <w:r w:rsidRPr="00CA4924">
              <w:rPr>
                <w:color w:val="000000"/>
                <w:sz w:val="20"/>
                <w:szCs w:val="20"/>
                <w:lang w:eastAsia="fr-FR"/>
              </w:rPr>
              <w:t>IGAM</w:t>
            </w:r>
          </w:p>
        </w:tc>
        <w:tc>
          <w:tcPr>
            <w:tcW w:w="1074"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2</w:t>
            </w:r>
          </w:p>
        </w:tc>
        <w:tc>
          <w:tcPr>
            <w:tcW w:w="107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1</w:t>
            </w:r>
          </w:p>
        </w:tc>
        <w:tc>
          <w:tcPr>
            <w:tcW w:w="107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76"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75"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76"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416" w:type="dxa"/>
            <w:tcBorders>
              <w:top w:val="nil"/>
              <w:left w:val="single" w:sz="8" w:space="0" w:color="000000"/>
              <w:bottom w:val="single" w:sz="8" w:space="0" w:color="000000"/>
              <w:right w:val="nil"/>
            </w:tcBorders>
            <w:shd w:val="clear" w:color="000000" w:fill="FFFFFF"/>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c>
          <w:tcPr>
            <w:tcW w:w="1075" w:type="dxa"/>
            <w:tcBorders>
              <w:top w:val="nil"/>
              <w:left w:val="single" w:sz="8" w:space="0" w:color="000000"/>
              <w:bottom w:val="nil"/>
              <w:right w:val="single" w:sz="8" w:space="0" w:color="000000"/>
            </w:tcBorders>
            <w:shd w:val="clear" w:color="auto" w:fill="auto"/>
            <w:vAlign w:val="center"/>
            <w:hideMark/>
          </w:tcPr>
          <w:p w:rsidR="009104E4" w:rsidRPr="00CA4924" w:rsidRDefault="009104E4" w:rsidP="00125848">
            <w:pPr>
              <w:suppressAutoHyphens w:val="0"/>
              <w:jc w:val="center"/>
              <w:rPr>
                <w:rFonts w:ascii="Liberation Sans" w:hAnsi="Liberation Sans" w:cs="Liberation Sans"/>
                <w:color w:val="000000"/>
                <w:sz w:val="20"/>
                <w:szCs w:val="20"/>
                <w:lang w:eastAsia="fr-FR"/>
              </w:rPr>
            </w:pPr>
            <w:r w:rsidRPr="00CA4924">
              <w:rPr>
                <w:rFonts w:ascii="Liberation Sans" w:hAnsi="Liberation Sans" w:cs="Liberation Sans"/>
                <w:color w:val="000000"/>
                <w:sz w:val="20"/>
                <w:szCs w:val="20"/>
                <w:lang w:eastAsia="fr-FR"/>
              </w:rPr>
              <w:t>0</w:t>
            </w:r>
          </w:p>
        </w:tc>
      </w:tr>
      <w:tr w:rsidR="009104E4" w:rsidRPr="00CA4924" w:rsidTr="00125848">
        <w:trPr>
          <w:gridAfter w:val="1"/>
          <w:wAfter w:w="7" w:type="dxa"/>
          <w:trHeight w:val="460"/>
        </w:trPr>
        <w:tc>
          <w:tcPr>
            <w:tcW w:w="1074"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rPr>
                <w:b/>
                <w:bCs/>
                <w:color w:val="000000"/>
                <w:sz w:val="20"/>
                <w:szCs w:val="20"/>
                <w:lang w:eastAsia="fr-FR"/>
              </w:rPr>
            </w:pPr>
            <w:r w:rsidRPr="00CA4924">
              <w:rPr>
                <w:b/>
                <w:bCs/>
                <w:color w:val="000000"/>
                <w:sz w:val="20"/>
                <w:szCs w:val="20"/>
                <w:lang w:eastAsia="fr-FR"/>
              </w:rPr>
              <w:t xml:space="preserve"> Total</w:t>
            </w:r>
          </w:p>
        </w:tc>
        <w:tc>
          <w:tcPr>
            <w:tcW w:w="1074"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456</w:t>
            </w:r>
          </w:p>
        </w:tc>
        <w:tc>
          <w:tcPr>
            <w:tcW w:w="1075"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204</w:t>
            </w:r>
          </w:p>
        </w:tc>
        <w:tc>
          <w:tcPr>
            <w:tcW w:w="1075"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11</w:t>
            </w:r>
          </w:p>
        </w:tc>
        <w:tc>
          <w:tcPr>
            <w:tcW w:w="1076"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5</w:t>
            </w:r>
          </w:p>
        </w:tc>
        <w:tc>
          <w:tcPr>
            <w:tcW w:w="1075"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2%</w:t>
            </w:r>
          </w:p>
        </w:tc>
        <w:tc>
          <w:tcPr>
            <w:tcW w:w="1076"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2%</w:t>
            </w:r>
          </w:p>
        </w:tc>
        <w:tc>
          <w:tcPr>
            <w:tcW w:w="1416" w:type="dxa"/>
            <w:tcBorders>
              <w:top w:val="nil"/>
              <w:left w:val="single" w:sz="8" w:space="0" w:color="000000"/>
              <w:bottom w:val="single" w:sz="8" w:space="0" w:color="000000"/>
              <w:right w:val="nil"/>
            </w:tcBorders>
            <w:shd w:val="clear" w:color="000000" w:fill="CCCCCC"/>
            <w:vAlign w:val="center"/>
            <w:hideMark/>
          </w:tcPr>
          <w:p w:rsidR="009104E4" w:rsidRPr="00CA4924" w:rsidRDefault="009104E4" w:rsidP="00125848">
            <w:pPr>
              <w:suppressAutoHyphens w:val="0"/>
              <w:jc w:val="center"/>
              <w:rPr>
                <w:rFonts w:ascii="Liberation Sans" w:hAnsi="Liberation Sans" w:cs="Liberation Sans"/>
                <w:b/>
                <w:bCs/>
                <w:color w:val="000000"/>
                <w:sz w:val="20"/>
                <w:szCs w:val="20"/>
                <w:lang w:eastAsia="fr-FR"/>
              </w:rPr>
            </w:pPr>
            <w:bookmarkStart w:id="70" w:name="RANGE!H112"/>
            <w:r w:rsidRPr="00CA4924">
              <w:rPr>
                <w:rFonts w:ascii="Liberation Sans" w:hAnsi="Liberation Sans" w:cs="Liberation Sans"/>
                <w:b/>
                <w:bCs/>
                <w:color w:val="000000"/>
                <w:sz w:val="20"/>
                <w:szCs w:val="20"/>
                <w:lang w:eastAsia="fr-FR"/>
              </w:rPr>
              <w:t>26</w:t>
            </w:r>
            <w:bookmarkEnd w:id="70"/>
          </w:p>
        </w:tc>
        <w:tc>
          <w:tcPr>
            <w:tcW w:w="1075" w:type="dxa"/>
            <w:tcBorders>
              <w:top w:val="single" w:sz="8" w:space="0" w:color="auto"/>
              <w:left w:val="single" w:sz="8" w:space="0" w:color="auto"/>
              <w:bottom w:val="single" w:sz="8" w:space="0" w:color="auto"/>
              <w:right w:val="single" w:sz="8" w:space="0" w:color="auto"/>
            </w:tcBorders>
            <w:shd w:val="clear" w:color="000000" w:fill="CCCCCC"/>
            <w:vAlign w:val="center"/>
            <w:hideMark/>
          </w:tcPr>
          <w:p w:rsidR="009104E4" w:rsidRPr="00CA4924" w:rsidRDefault="009104E4" w:rsidP="00125848">
            <w:pPr>
              <w:suppressAutoHyphens w:val="0"/>
              <w:jc w:val="center"/>
              <w:rPr>
                <w:rFonts w:ascii="Liberation Sans" w:hAnsi="Liberation Sans" w:cs="Liberation Sans"/>
                <w:b/>
                <w:bCs/>
                <w:color w:val="000000"/>
                <w:sz w:val="20"/>
                <w:szCs w:val="20"/>
                <w:lang w:eastAsia="fr-FR"/>
              </w:rPr>
            </w:pPr>
            <w:r w:rsidRPr="00CA4924">
              <w:rPr>
                <w:rFonts w:ascii="Liberation Sans" w:hAnsi="Liberation Sans" w:cs="Liberation Sans"/>
                <w:b/>
                <w:bCs/>
                <w:color w:val="000000"/>
                <w:sz w:val="20"/>
                <w:szCs w:val="20"/>
                <w:lang w:eastAsia="fr-FR"/>
              </w:rPr>
              <w:t>1,6</w:t>
            </w:r>
          </w:p>
        </w:tc>
      </w:tr>
    </w:tbl>
    <w:p w:rsidR="009104E4" w:rsidRDefault="009104E4" w:rsidP="009104E4">
      <w:pPr>
        <w:pStyle w:val="Corpsdetexte"/>
      </w:pPr>
    </w:p>
    <w:p w:rsidR="009104E4" w:rsidRDefault="009104E4" w:rsidP="009104E4">
      <w:pPr>
        <w:suppressAutoHyphens w:val="0"/>
        <w:ind w:left="709"/>
      </w:pPr>
      <w:r>
        <w:rPr>
          <w:noProof/>
          <w:lang w:eastAsia="fr-FR"/>
        </w:rPr>
        <w:drawing>
          <wp:inline distT="0" distB="0" distL="0" distR="0" wp14:anchorId="0D7FFB06" wp14:editId="01CDC477">
            <wp:extent cx="5334000" cy="2743200"/>
            <wp:effectExtent l="0" t="0" r="0" b="0"/>
            <wp:docPr id="92" name="Graphique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104E4" w:rsidRDefault="009104E4" w:rsidP="009104E4">
      <w:pPr>
        <w:suppressAutoHyphens w:val="0"/>
        <w:ind w:left="709"/>
      </w:pPr>
    </w:p>
    <w:p w:rsidR="009104E4" w:rsidRDefault="009104E4" w:rsidP="009104E4">
      <w:pPr>
        <w:suppressAutoHyphens w:val="0"/>
        <w:ind w:left="709"/>
        <w:rPr>
          <w:rFonts w:ascii="Liberation Sans;Arial" w:hAnsi="Liberation Sans;Arial" w:cs="Liberation Sans;Arial"/>
          <w:color w:val="000000"/>
          <w:kern w:val="2"/>
          <w:szCs w:val="20"/>
        </w:rPr>
      </w:pPr>
      <w:r>
        <w:br w:type="page"/>
      </w:r>
    </w:p>
    <w:p w:rsidR="009104E4" w:rsidRPr="00CF5E75" w:rsidRDefault="009104E4" w:rsidP="009104E4">
      <w:pPr>
        <w:pStyle w:val="Corpsdetexte"/>
      </w:pPr>
    </w:p>
    <w:p w:rsidR="009104E4" w:rsidRDefault="009104E4" w:rsidP="00C51382">
      <w:pPr>
        <w:pStyle w:val="Titre2"/>
        <w:numPr>
          <w:ilvl w:val="0"/>
          <w:numId w:val="32"/>
        </w:numPr>
        <w:ind w:left="567" w:firstLine="0"/>
      </w:pPr>
      <w:bookmarkStart w:id="71" w:name="_Toc88149889"/>
      <w:r>
        <w:t>Le télétravail en période de pandémie</w:t>
      </w:r>
      <w:bookmarkEnd w:id="71"/>
    </w:p>
    <w:p w:rsidR="009104E4" w:rsidRPr="00AF3198" w:rsidRDefault="009104E4" w:rsidP="009104E4">
      <w:pPr>
        <w:pStyle w:val="Corpsdetexte24"/>
        <w:rPr>
          <w:color w:val="auto"/>
        </w:rPr>
      </w:pPr>
      <w:r w:rsidRPr="00AF3198">
        <w:rPr>
          <w:color w:val="auto"/>
        </w:rPr>
        <w:t>Source : DRH/CRHAC</w:t>
      </w:r>
    </w:p>
    <w:p w:rsidR="009104E4" w:rsidRDefault="009104E4" w:rsidP="009104E4">
      <w:pPr>
        <w:pStyle w:val="Corpsdetexte24"/>
        <w:rPr>
          <w:b/>
          <w:bCs/>
          <w:color w:val="0070C0"/>
        </w:rPr>
      </w:pPr>
    </w:p>
    <w:p w:rsidR="009104E4" w:rsidRPr="00AF3198" w:rsidRDefault="009104E4" w:rsidP="009104E4">
      <w:pPr>
        <w:pStyle w:val="Corpsdetexte"/>
        <w:rPr>
          <w:rFonts w:ascii="Arial" w:hAnsi="Arial" w:cs="Arial"/>
          <w:i/>
          <w:iCs/>
          <w:color w:val="00B050"/>
          <w:kern w:val="0"/>
          <w:sz w:val="22"/>
          <w:szCs w:val="22"/>
          <w:lang w:eastAsia="fr-FR"/>
        </w:rPr>
      </w:pPr>
      <w:r w:rsidRPr="00AF3198">
        <w:rPr>
          <w:rFonts w:ascii="Arial" w:hAnsi="Arial" w:cs="Arial"/>
          <w:i/>
          <w:iCs/>
          <w:color w:val="00B050"/>
          <w:kern w:val="0"/>
          <w:sz w:val="22"/>
          <w:szCs w:val="22"/>
          <w:lang w:eastAsia="fr-FR"/>
        </w:rPr>
        <w:t>BDS FPE 147 Nombre d’agents en fonction au 31 décembre exerçant leurs fonctions dans le cadre du télétravail,</w:t>
      </w:r>
    </w:p>
    <w:p w:rsidR="009104E4" w:rsidRDefault="009104E4" w:rsidP="009104E4">
      <w:pPr>
        <w:pStyle w:val="Corpsdetexte24"/>
        <w:rPr>
          <w:b/>
          <w:bCs/>
          <w:color w:val="0070C0"/>
        </w:rPr>
      </w:pPr>
    </w:p>
    <w:p w:rsidR="009104E4" w:rsidRDefault="009104E4" w:rsidP="009104E4">
      <w:pPr>
        <w:pStyle w:val="Corpsdetexte24"/>
        <w:rPr>
          <w:b/>
          <w:bCs/>
          <w:color w:val="0070C0"/>
        </w:rPr>
      </w:pPr>
      <w:r w:rsidRPr="00075870">
        <w:rPr>
          <w:b/>
          <w:bCs/>
          <w:color w:val="auto"/>
        </w:rPr>
        <w:t>Nombre d’agents exerçant en télétravail en 2020</w:t>
      </w:r>
    </w:p>
    <w:p w:rsidR="009104E4" w:rsidRDefault="009104E4" w:rsidP="009104E4">
      <w:pPr>
        <w:pStyle w:val="Corpsdetexte24"/>
        <w:rPr>
          <w:b/>
          <w:bCs/>
          <w:color w:val="0070C0"/>
        </w:rPr>
      </w:pPr>
    </w:p>
    <w:p w:rsidR="009104E4" w:rsidRPr="007E17C9" w:rsidRDefault="009104E4" w:rsidP="00AF7CD0">
      <w:pPr>
        <w:pStyle w:val="Corpsdetexte24"/>
        <w:ind w:left="-567" w:hanging="142"/>
        <w:rPr>
          <w:b/>
          <w:bCs/>
          <w:color w:val="0070C0"/>
        </w:rPr>
      </w:pPr>
      <w:r>
        <w:rPr>
          <w:noProof/>
          <w:lang w:eastAsia="fr-FR"/>
        </w:rPr>
        <w:drawing>
          <wp:inline distT="0" distB="0" distL="0" distR="0" wp14:anchorId="4DF6ADF2" wp14:editId="0B7BF6E9">
            <wp:extent cx="7010400" cy="3248025"/>
            <wp:effectExtent l="38100" t="38100" r="95250" b="85725"/>
            <wp:docPr id="33" name="Graphique 33">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104E4" w:rsidRPr="00075870" w:rsidRDefault="009104E4" w:rsidP="009104E4">
      <w:pPr>
        <w:pStyle w:val="Corpsdetexte"/>
        <w:rPr>
          <w:rFonts w:ascii="Times New Roman" w:hAnsi="Times New Roman" w:cs="Times New Roman"/>
          <w:color w:val="auto"/>
          <w:kern w:val="0"/>
          <w:sz w:val="22"/>
          <w:szCs w:val="22"/>
        </w:rPr>
      </w:pPr>
      <w:r w:rsidRPr="00075870">
        <w:rPr>
          <w:rFonts w:ascii="Times New Roman" w:hAnsi="Times New Roman" w:cs="Times New Roman"/>
          <w:color w:val="auto"/>
          <w:kern w:val="0"/>
          <w:sz w:val="22"/>
          <w:szCs w:val="22"/>
        </w:rPr>
        <w:t>Compte tenu de la situation sanitaire en Ile-de-France, l’activité distancielle a été généralisée pour l’ensemble des activités qui le permettaient, conformément à l’instruction ministérielle du 2 avril 2021.</w:t>
      </w:r>
    </w:p>
    <w:p w:rsidR="009104E4" w:rsidRDefault="009104E4" w:rsidP="009104E4">
      <w:pPr>
        <w:pStyle w:val="Corpsdetexte"/>
        <w:rPr>
          <w:rFonts w:cs="Liberation Sans"/>
          <w:bCs/>
          <w:color w:val="auto"/>
        </w:rPr>
      </w:pPr>
    </w:p>
    <w:p w:rsidR="009104E4" w:rsidRDefault="009104E4" w:rsidP="009104E4">
      <w:pPr>
        <w:pStyle w:val="Corpsdetexte"/>
        <w:rPr>
          <w:rFonts w:cs="Liberation Sans"/>
          <w:bCs/>
          <w:color w:val="auto"/>
        </w:rPr>
      </w:pPr>
      <w:r>
        <w:rPr>
          <w:rFonts w:cs="Liberation Sans"/>
          <w:bCs/>
          <w:color w:val="auto"/>
        </w:rPr>
        <w:t xml:space="preserve">A titre de comparaison, 42 % des agents à l’échelle du ministère étaient en </w:t>
      </w:r>
      <w:r w:rsidRPr="00806AB7">
        <w:rPr>
          <w:rFonts w:cs="Arial"/>
          <w:bCs/>
          <w:iCs/>
          <w:szCs w:val="22"/>
        </w:rPr>
        <w:t>télétravail</w:t>
      </w:r>
      <w:r>
        <w:rPr>
          <w:rFonts w:cs="Arial"/>
          <w:bCs/>
          <w:iCs/>
          <w:szCs w:val="22"/>
        </w:rPr>
        <w:t xml:space="preserve"> contre environ 70 % </w:t>
      </w:r>
      <w:r>
        <w:rPr>
          <w:rFonts w:cs="Liberation Sans"/>
          <w:bCs/>
          <w:color w:val="auto"/>
        </w:rPr>
        <w:t xml:space="preserve">en administration centrale, eu égard à la nature différente des missions (certaines missions exercées au ministère n’étant pas </w:t>
      </w:r>
      <w:r w:rsidRPr="00770B51">
        <w:rPr>
          <w:rFonts w:cs="Arial"/>
          <w:bCs/>
          <w:iCs/>
          <w:szCs w:val="22"/>
        </w:rPr>
        <w:t>télétravail</w:t>
      </w:r>
      <w:r>
        <w:rPr>
          <w:rFonts w:cs="Liberation Sans"/>
          <w:bCs/>
          <w:color w:val="auto"/>
        </w:rPr>
        <w:t xml:space="preserve">lables). </w:t>
      </w:r>
    </w:p>
    <w:p w:rsidR="009104E4" w:rsidRDefault="009104E4" w:rsidP="009104E4">
      <w:pPr>
        <w:pStyle w:val="Corpsdetexte"/>
        <w:rPr>
          <w:rFonts w:cs="Liberation Sans"/>
          <w:bCs/>
          <w:color w:val="auto"/>
        </w:rPr>
      </w:pPr>
    </w:p>
    <w:p w:rsidR="009104E4" w:rsidRDefault="009104E4" w:rsidP="009104E4">
      <w:pPr>
        <w:pStyle w:val="Corpsdetexte"/>
        <w:rPr>
          <w:rFonts w:cs="Liberation Sans"/>
          <w:bCs/>
          <w:color w:val="auto"/>
        </w:rPr>
      </w:pPr>
      <w:r>
        <w:rPr>
          <w:rFonts w:cs="Liberation Sans"/>
          <w:bCs/>
          <w:color w:val="auto"/>
        </w:rPr>
        <w:t xml:space="preserve">La part des agents en </w:t>
      </w:r>
      <w:r w:rsidRPr="00770B51">
        <w:rPr>
          <w:rFonts w:cs="Arial"/>
          <w:bCs/>
          <w:iCs/>
          <w:szCs w:val="22"/>
        </w:rPr>
        <w:t>télétravail</w:t>
      </w:r>
      <w:r>
        <w:rPr>
          <w:rFonts w:cs="Liberation Sans"/>
          <w:bCs/>
          <w:color w:val="auto"/>
        </w:rPr>
        <w:t xml:space="preserve"> au moins un jour par semaine à l’échelle du ministère s’établit à 54 % et à plus de 80 % pour l’Administration centrale. Le pourcentage est inférieur à 40 % au sein de la fonction publique d’État (hors enseignement). </w:t>
      </w:r>
    </w:p>
    <w:p w:rsidR="009104E4" w:rsidRDefault="009104E4" w:rsidP="009104E4">
      <w:pPr>
        <w:pStyle w:val="Corpsdetexte"/>
        <w:rPr>
          <w:rFonts w:cs="Liberation Sans"/>
          <w:bCs/>
          <w:color w:val="auto"/>
        </w:rPr>
      </w:pPr>
      <w:r>
        <w:rPr>
          <w:rFonts w:ascii="Times New Roman" w:hAnsi="Times New Roman" w:cs="Times New Roman"/>
          <w:color w:val="auto"/>
          <w:kern w:val="0"/>
          <w:sz w:val="22"/>
          <w:szCs w:val="22"/>
        </w:rPr>
        <w:t xml:space="preserve">Pour mémoire, </w:t>
      </w:r>
      <w:r w:rsidRPr="00DA0D15">
        <w:rPr>
          <w:rFonts w:cs="Liberation Sans"/>
          <w:bCs/>
          <w:color w:val="auto"/>
        </w:rPr>
        <w:t>en 2019</w:t>
      </w:r>
      <w:r>
        <w:rPr>
          <w:rFonts w:cs="Liberation Sans"/>
          <w:bCs/>
          <w:color w:val="auto"/>
        </w:rPr>
        <w:t>,</w:t>
      </w:r>
      <w:r w:rsidRPr="00DA0D15">
        <w:rPr>
          <w:rFonts w:cs="Liberation Sans"/>
          <w:bCs/>
          <w:color w:val="auto"/>
        </w:rPr>
        <w:t xml:space="preserve"> 13% des agents exerçaient en télétravail</w:t>
      </w:r>
      <w:r>
        <w:rPr>
          <w:rFonts w:cs="Liberation Sans"/>
          <w:bCs/>
          <w:color w:val="auto"/>
        </w:rPr>
        <w:t xml:space="preserve">. </w:t>
      </w:r>
    </w:p>
    <w:p w:rsidR="009104E4" w:rsidRPr="00DA0D15" w:rsidRDefault="009104E4" w:rsidP="009104E4">
      <w:pPr>
        <w:pStyle w:val="Corpsdetexte"/>
        <w:rPr>
          <w:rFonts w:cs="Liberation Sans"/>
          <w:bCs/>
          <w:color w:val="auto"/>
        </w:rPr>
      </w:pPr>
      <w:r>
        <w:rPr>
          <w:rFonts w:cs="Liberation Sans"/>
          <w:bCs/>
          <w:color w:val="auto"/>
        </w:rPr>
        <w:t>A</w:t>
      </w:r>
      <w:r w:rsidRPr="00DA0D15">
        <w:rPr>
          <w:rFonts w:cs="Liberation Sans"/>
          <w:bCs/>
          <w:color w:val="auto"/>
        </w:rPr>
        <w:t xml:space="preserve"> septembre 2021 le taux est d’environ 45% pour l’administration centrale, dont le CGEDD à 66%, le CGDD à 63% et le secrétariat général à 59%.</w:t>
      </w:r>
    </w:p>
    <w:p w:rsidR="009104E4" w:rsidRPr="00075870" w:rsidRDefault="009104E4" w:rsidP="009104E4">
      <w:pPr>
        <w:pStyle w:val="Corpsdetexte"/>
        <w:rPr>
          <w:rFonts w:ascii="Times New Roman" w:hAnsi="Times New Roman" w:cs="Times New Roman"/>
          <w:color w:val="auto"/>
          <w:kern w:val="0"/>
          <w:sz w:val="22"/>
          <w:szCs w:val="22"/>
        </w:rPr>
      </w:pPr>
      <w:r w:rsidRPr="00075870">
        <w:rPr>
          <w:rFonts w:ascii="Times New Roman" w:hAnsi="Times New Roman" w:cs="Times New Roman"/>
          <w:color w:val="auto"/>
          <w:kern w:val="0"/>
          <w:sz w:val="22"/>
          <w:szCs w:val="22"/>
        </w:rPr>
        <w:br w:type="page"/>
      </w:r>
    </w:p>
    <w:p w:rsidR="009104E4" w:rsidRDefault="009104E4" w:rsidP="009104E4">
      <w:pPr>
        <w:pStyle w:val="Corpsdetexte24"/>
      </w:pPr>
    </w:p>
    <w:p w:rsidR="009104E4" w:rsidRDefault="009104E4" w:rsidP="009104E4">
      <w:pPr>
        <w:pStyle w:val="Corpsdetexte24"/>
        <w:ind w:left="-426"/>
      </w:pPr>
      <w:r>
        <w:rPr>
          <w:noProof/>
          <w:lang w:eastAsia="fr-FR"/>
        </w:rPr>
        <w:drawing>
          <wp:inline distT="0" distB="0" distL="0" distR="0" wp14:anchorId="2DBBF288" wp14:editId="1E54137D">
            <wp:extent cx="7134225" cy="4724400"/>
            <wp:effectExtent l="0" t="0" r="9525" b="0"/>
            <wp:docPr id="35"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104E4" w:rsidRDefault="009104E4" w:rsidP="009104E4">
      <w:pPr>
        <w:pStyle w:val="Corpsdetexte24"/>
        <w:ind w:left="-851"/>
      </w:pPr>
    </w:p>
    <w:p w:rsidR="009104E4" w:rsidRPr="00075870" w:rsidRDefault="009104E4" w:rsidP="009104E4">
      <w:pPr>
        <w:pStyle w:val="Corpsdetexte"/>
        <w:rPr>
          <w:rFonts w:ascii="Times New Roman" w:hAnsi="Times New Roman" w:cs="Times New Roman"/>
          <w:color w:val="auto"/>
          <w:kern w:val="0"/>
          <w:sz w:val="22"/>
          <w:szCs w:val="22"/>
        </w:rPr>
      </w:pPr>
      <w:r w:rsidRPr="00075870">
        <w:rPr>
          <w:rFonts w:ascii="Times New Roman" w:hAnsi="Times New Roman" w:cs="Times New Roman"/>
          <w:color w:val="auto"/>
          <w:kern w:val="0"/>
          <w:sz w:val="22"/>
          <w:szCs w:val="22"/>
        </w:rPr>
        <w:t>Les plus forts taux de télétravail sont liés au période de confinement du 17 mars au 11 mai et du 30 octobre au 15 décembre 2020.</w:t>
      </w:r>
    </w:p>
    <w:p w:rsidR="009104E4" w:rsidRPr="00075870" w:rsidRDefault="009104E4" w:rsidP="009104E4">
      <w:pPr>
        <w:pStyle w:val="Corpsdetexte"/>
        <w:rPr>
          <w:rFonts w:ascii="Times New Roman" w:hAnsi="Times New Roman" w:cs="Times New Roman"/>
          <w:color w:val="auto"/>
          <w:kern w:val="0"/>
          <w:sz w:val="22"/>
          <w:szCs w:val="22"/>
        </w:rPr>
      </w:pPr>
    </w:p>
    <w:p w:rsidR="009104E4" w:rsidRPr="00075870" w:rsidRDefault="009104E4" w:rsidP="009104E4">
      <w:pPr>
        <w:pStyle w:val="Corpsdetexte"/>
        <w:rPr>
          <w:rFonts w:ascii="Times New Roman" w:hAnsi="Times New Roman" w:cs="Times New Roman"/>
          <w:color w:val="auto"/>
          <w:kern w:val="0"/>
          <w:sz w:val="22"/>
          <w:szCs w:val="22"/>
        </w:rPr>
      </w:pPr>
      <w:r w:rsidRPr="00075870">
        <w:rPr>
          <w:rFonts w:ascii="Times New Roman" w:hAnsi="Times New Roman" w:cs="Times New Roman"/>
          <w:color w:val="auto"/>
          <w:kern w:val="0"/>
          <w:sz w:val="22"/>
          <w:szCs w:val="22"/>
        </w:rPr>
        <w:t>Deux périodes de confinement ont impacté l’année 2020 :</w:t>
      </w:r>
    </w:p>
    <w:p w:rsidR="009104E4" w:rsidRPr="00075870" w:rsidRDefault="009104E4" w:rsidP="009104E4">
      <w:pPr>
        <w:pStyle w:val="Corpsdetexte"/>
        <w:rPr>
          <w:rFonts w:ascii="Times New Roman" w:hAnsi="Times New Roman" w:cs="Times New Roman"/>
          <w:color w:val="auto"/>
          <w:kern w:val="0"/>
          <w:sz w:val="22"/>
          <w:szCs w:val="22"/>
        </w:rPr>
      </w:pPr>
      <w:r w:rsidRPr="00075870">
        <w:rPr>
          <w:rFonts w:ascii="Times New Roman" w:hAnsi="Times New Roman" w:cs="Times New Roman"/>
          <w:color w:val="auto"/>
          <w:kern w:val="0"/>
          <w:sz w:val="22"/>
          <w:szCs w:val="22"/>
        </w:rPr>
        <w:t>- du 17 mars au 11 mai 2020 (1 mois et 23 jours)</w:t>
      </w:r>
    </w:p>
    <w:p w:rsidR="009104E4" w:rsidRPr="00075870" w:rsidRDefault="009104E4" w:rsidP="009104E4">
      <w:pPr>
        <w:pStyle w:val="Corpsdetexte"/>
        <w:rPr>
          <w:rFonts w:ascii="Times New Roman" w:hAnsi="Times New Roman" w:cs="Times New Roman"/>
          <w:color w:val="auto"/>
          <w:kern w:val="0"/>
          <w:sz w:val="22"/>
          <w:szCs w:val="22"/>
        </w:rPr>
      </w:pPr>
      <w:r w:rsidRPr="00075870">
        <w:rPr>
          <w:rFonts w:ascii="Times New Roman" w:hAnsi="Times New Roman" w:cs="Times New Roman"/>
          <w:color w:val="auto"/>
          <w:kern w:val="0"/>
          <w:sz w:val="22"/>
          <w:szCs w:val="22"/>
        </w:rPr>
        <w:t>- du 29 octobre 2020 au 15 décembre 2020 (1 mois et 14 jours).</w:t>
      </w:r>
    </w:p>
    <w:p w:rsidR="009104E4" w:rsidRPr="00075870" w:rsidRDefault="009104E4" w:rsidP="009104E4">
      <w:pPr>
        <w:pStyle w:val="Corpsdetexte"/>
        <w:rPr>
          <w:rFonts w:ascii="Times New Roman" w:hAnsi="Times New Roman" w:cs="Times New Roman"/>
          <w:color w:val="auto"/>
          <w:kern w:val="0"/>
          <w:sz w:val="22"/>
          <w:szCs w:val="22"/>
        </w:rPr>
      </w:pPr>
    </w:p>
    <w:p w:rsidR="009104E4" w:rsidRPr="00075870" w:rsidRDefault="009104E4" w:rsidP="009104E4">
      <w:pPr>
        <w:pStyle w:val="Corpsdetexte"/>
        <w:rPr>
          <w:rFonts w:ascii="Times New Roman" w:hAnsi="Times New Roman" w:cs="Times New Roman"/>
          <w:color w:val="auto"/>
          <w:kern w:val="0"/>
          <w:sz w:val="22"/>
          <w:szCs w:val="22"/>
        </w:rPr>
      </w:pPr>
      <w:r w:rsidRPr="00075870">
        <w:rPr>
          <w:rFonts w:ascii="Times New Roman" w:hAnsi="Times New Roman" w:cs="Times New Roman"/>
          <w:color w:val="auto"/>
          <w:kern w:val="0"/>
          <w:sz w:val="22"/>
          <w:szCs w:val="22"/>
        </w:rPr>
        <w:t>Le taux de télétravail a varié d’une direction à l’autre. Le groupe constitué des services à compétence nationale et des services techniques centraux (autres) connaît les taux de télétravail les plus bas.</w:t>
      </w:r>
    </w:p>
    <w:p w:rsidR="009104E4" w:rsidRPr="00075870" w:rsidRDefault="009104E4" w:rsidP="009104E4">
      <w:pPr>
        <w:pStyle w:val="Corpsdetexte"/>
        <w:rPr>
          <w:rFonts w:ascii="Times New Roman" w:hAnsi="Times New Roman" w:cs="Times New Roman"/>
          <w:color w:val="auto"/>
          <w:kern w:val="0"/>
          <w:sz w:val="22"/>
          <w:szCs w:val="22"/>
        </w:rPr>
      </w:pPr>
    </w:p>
    <w:p w:rsidR="009104E4" w:rsidRPr="00075870" w:rsidRDefault="009104E4" w:rsidP="009104E4">
      <w:pPr>
        <w:pStyle w:val="Corpsdetexte24"/>
        <w:ind w:left="-851"/>
        <w:rPr>
          <w:color w:val="auto"/>
          <w:szCs w:val="22"/>
        </w:rPr>
      </w:pPr>
    </w:p>
    <w:p w:rsidR="009104E4" w:rsidRDefault="009104E4" w:rsidP="009104E4">
      <w:pPr>
        <w:suppressAutoHyphens w:val="0"/>
        <w:rPr>
          <w:rFonts w:ascii="Liberation Sans;Arial" w:hAnsi="Liberation Sans;Arial" w:cs="Liberation Sans;Arial"/>
          <w:color w:val="000000"/>
          <w:kern w:val="2"/>
          <w:sz w:val="22"/>
          <w:szCs w:val="20"/>
        </w:rPr>
      </w:pPr>
      <w:r>
        <w:br w:type="page"/>
      </w:r>
    </w:p>
    <w:p w:rsidR="009104E4" w:rsidRDefault="009104E4" w:rsidP="009104E4">
      <w:pPr>
        <w:pStyle w:val="Corpsdetexte24"/>
        <w:rPr>
          <w:b/>
          <w:bCs/>
        </w:rPr>
      </w:pPr>
    </w:p>
    <w:p w:rsidR="009104E4" w:rsidRPr="00075870" w:rsidRDefault="009104E4" w:rsidP="009104E4">
      <w:pPr>
        <w:pStyle w:val="Corpsdetexte24"/>
        <w:rPr>
          <w:rFonts w:ascii="Times New Roman" w:hAnsi="Times New Roman" w:cs="Times New Roman"/>
          <w:color w:val="auto"/>
          <w:kern w:val="0"/>
          <w:szCs w:val="22"/>
        </w:rPr>
      </w:pPr>
      <w:r>
        <w:fldChar w:fldCharType="begin"/>
      </w:r>
      <w:r>
        <w:rPr>
          <w:b/>
          <w:bCs/>
        </w:rPr>
        <w:instrText>LINK Excel.Sheet.12 "\\\\auth-aib-sg-1.auth.ad.e2.rie.gouv.fr\\sg.drh.crhac.crhac4-0\\Bilan social &amp; RSU\\RAPPORT SOCIAL UNIQUE 2020\\AC\\Réponses\\Taux de télétravail par DG V2.xlsx" Feuil2!L54C1:L68C12 \a \p</w:instrText>
      </w:r>
      <w:r>
        <w:rPr>
          <w:b/>
          <w:bCs/>
        </w:rPr>
        <w:fldChar w:fldCharType="separate"/>
      </w:r>
      <w:r>
        <w:rPr>
          <w:b/>
          <w:bCs/>
          <w:noProof/>
          <w:lang w:eastAsia="fr-FR"/>
        </w:rPr>
        <w:drawing>
          <wp:inline distT="0" distB="0" distL="0" distR="0" wp14:anchorId="1A7C7236" wp14:editId="33364641">
            <wp:extent cx="15875" cy="15875"/>
            <wp:effectExtent l="0" t="0" r="0" b="0"/>
            <wp:docPr id="27"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
                    <pic:cNvPicPr>
                      <a:picLocks noChangeAspect="1" noChangeArrowheads="1"/>
                    </pic:cNvPicPr>
                  </pic:nvPicPr>
                  <pic:blipFill>
                    <a:blip r:embed="rId60"/>
                    <a:srcRect l="-4" t="-11" r="-4" b="-11"/>
                    <a:stretch>
                      <a:fillRect/>
                    </a:stretch>
                  </pic:blipFill>
                  <pic:spPr bwMode="auto">
                    <a:xfrm>
                      <a:off x="0" y="0"/>
                      <a:ext cx="15875" cy="15875"/>
                    </a:xfrm>
                    <a:prstGeom prst="rect">
                      <a:avLst/>
                    </a:prstGeom>
                  </pic:spPr>
                </pic:pic>
              </a:graphicData>
            </a:graphic>
          </wp:inline>
        </w:drawing>
      </w:r>
      <w:r>
        <w:rPr>
          <w:b/>
          <w:bCs/>
        </w:rPr>
        <w:fldChar w:fldCharType="end"/>
      </w:r>
      <w:r w:rsidRPr="00075870">
        <w:rPr>
          <w:rFonts w:ascii="Times New Roman" w:hAnsi="Times New Roman" w:cs="Times New Roman"/>
          <w:color w:val="auto"/>
          <w:kern w:val="0"/>
          <w:szCs w:val="22"/>
        </w:rPr>
        <w:t>Le dispositif des ASA, absences justifiées a bénéficié aux parents dont les écoles étaient fermées.</w:t>
      </w:r>
    </w:p>
    <w:p w:rsidR="009104E4" w:rsidRDefault="009104E4" w:rsidP="009104E4">
      <w:pPr>
        <w:suppressAutoHyphens w:val="0"/>
        <w:ind w:left="-851"/>
        <w:rPr>
          <w:color w:val="5B9BD5"/>
          <w:sz w:val="22"/>
          <w:szCs w:val="22"/>
        </w:rPr>
      </w:pPr>
    </w:p>
    <w:p w:rsidR="009104E4" w:rsidRDefault="009104E4" w:rsidP="009104E4">
      <w:pPr>
        <w:suppressAutoHyphens w:val="0"/>
        <w:ind w:left="-426" w:right="-568"/>
        <w:rPr>
          <w:color w:val="5B9BD5"/>
          <w:sz w:val="22"/>
          <w:szCs w:val="22"/>
        </w:rPr>
      </w:pPr>
      <w:r w:rsidRPr="00837B13">
        <w:rPr>
          <w:noProof/>
          <w:lang w:eastAsia="fr-FR"/>
        </w:rPr>
        <mc:AlternateContent>
          <mc:Choice Requires="wps">
            <w:drawing>
              <wp:anchor distT="0" distB="0" distL="114300" distR="114300" simplePos="0" relativeHeight="251660288" behindDoc="0" locked="0" layoutInCell="1" allowOverlap="1" wp14:anchorId="4431EDC6" wp14:editId="4A7BADAE">
                <wp:simplePos x="0" y="0"/>
                <wp:positionH relativeFrom="column">
                  <wp:posOffset>-178435</wp:posOffset>
                </wp:positionH>
                <wp:positionV relativeFrom="paragraph">
                  <wp:posOffset>4448175</wp:posOffset>
                </wp:positionV>
                <wp:extent cx="800100" cy="238125"/>
                <wp:effectExtent l="0" t="0" r="0" b="9525"/>
                <wp:wrapNone/>
                <wp:docPr id="41" name="CustomShape 1"/>
                <wp:cNvGraphicFramePr/>
                <a:graphic xmlns:a="http://schemas.openxmlformats.org/drawingml/2006/main">
                  <a:graphicData uri="http://schemas.microsoft.com/office/word/2010/wordprocessingShape">
                    <wps:wsp>
                      <wps:cNvSpPr/>
                      <wps:spPr>
                        <a:xfrm rot="10800000" flipH="1" flipV="1">
                          <a:off x="0" y="0"/>
                          <a:ext cx="800100" cy="238125"/>
                        </a:xfrm>
                        <a:prstGeom prst="rect">
                          <a:avLst/>
                        </a:prstGeom>
                        <a:solidFill>
                          <a:srgbClr val="FFCCFF"/>
                        </a:solidFill>
                        <a:ln w="9360">
                          <a:noFill/>
                        </a:ln>
                      </wps:spPr>
                      <wps:style>
                        <a:lnRef idx="0">
                          <a:scrgbClr r="0" g="0" b="0"/>
                        </a:lnRef>
                        <a:fillRef idx="0">
                          <a:scrgbClr r="0" g="0" b="0"/>
                        </a:fillRef>
                        <a:effectRef idx="0">
                          <a:scrgbClr r="0" g="0" b="0"/>
                        </a:effectRef>
                        <a:fontRef idx="minor"/>
                      </wps:style>
                      <wps:txbx>
                        <w:txbxContent>
                          <w:p w:rsidR="00330DE2" w:rsidRDefault="00330DE2" w:rsidP="009104E4">
                            <w:pPr>
                              <w:pStyle w:val="NormalWeb"/>
                              <w:spacing w:before="0" w:after="0"/>
                              <w:rPr>
                                <w:szCs w:val="24"/>
                              </w:rPr>
                            </w:pPr>
                            <w:r>
                              <w:rPr>
                                <w:rFonts w:ascii="Calibri" w:hAnsi="Calibri" w:cstheme="minorBidi"/>
                                <w:b/>
                                <w:bCs/>
                                <w:sz w:val="16"/>
                                <w:szCs w:val="16"/>
                              </w:rPr>
                              <w:t>Confinement</w:t>
                            </w:r>
                          </w:p>
                        </w:txbxContent>
                      </wps:txbx>
                      <wps:bodyPr wrap="square" lIns="90000" tIns="45000" rIns="90000" bIns="45000">
                        <a:noAutofit/>
                      </wps:bodyPr>
                    </wps:wsp>
                  </a:graphicData>
                </a:graphic>
                <wp14:sizeRelH relativeFrom="margin">
                  <wp14:pctWidth>0</wp14:pctWidth>
                </wp14:sizeRelH>
                <wp14:sizeRelV relativeFrom="margin">
                  <wp14:pctHeight>0</wp14:pctHeight>
                </wp14:sizeRelV>
              </wp:anchor>
            </w:drawing>
          </mc:Choice>
          <mc:Fallback>
            <w:pict>
              <v:rect w14:anchorId="4431EDC6" id="CustomShape 1" o:spid="_x0000_s1032" style="position:absolute;left:0;text-align:left;margin-left:-14.05pt;margin-top:350.25pt;width:63pt;height:18.75pt;rotation:180;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" fillcolor="#fcf" stroked="f" strokeweight=".26mm">
                <v:textbox inset="2.5mm,1.25mm,2.5mm,1.25mm">
                  <w:txbxContent>
                    <w:p w:rsidR="00330DE2" w:rsidRDefault="00330DE2" w:rsidP="009104E4">
                      <w:pPr>
                        <w:pStyle w:val="NormalWeb"/>
                        <w:spacing w:before="0" w:after="0"/>
                        <w:rPr>
                          <w:szCs w:val="24"/>
                        </w:rPr>
                      </w:pPr>
                      <w:r>
                        <w:rPr>
                          <w:rFonts w:ascii="Calibri" w:hAnsi="Calibri" w:cstheme="minorBidi"/>
                          <w:b/>
                          <w:bCs/>
                          <w:sz w:val="16"/>
                          <w:szCs w:val="16"/>
                        </w:rPr>
                        <w:t>Confinement</w:t>
                      </w:r>
                    </w:p>
                  </w:txbxContent>
                </v:textbox>
              </v:rect>
            </w:pict>
          </mc:Fallback>
        </mc:AlternateContent>
      </w:r>
      <w:r>
        <w:rPr>
          <w:noProof/>
          <w:lang w:eastAsia="fr-FR"/>
        </w:rPr>
        <w:drawing>
          <wp:inline distT="0" distB="0" distL="0" distR="0" wp14:anchorId="05C2C382" wp14:editId="1BD2F6CB">
            <wp:extent cx="7038975" cy="4433570"/>
            <wp:effectExtent l="0" t="0" r="9525" b="5080"/>
            <wp:docPr id="39" name="Graphique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104E4" w:rsidRDefault="009104E4" w:rsidP="009104E4">
      <w:pPr>
        <w:suppressAutoHyphens w:val="0"/>
        <w:rPr>
          <w:color w:val="5B9BD5"/>
          <w:sz w:val="22"/>
          <w:szCs w:val="22"/>
        </w:rPr>
      </w:pPr>
      <w:r w:rsidRPr="00837B13">
        <w:rPr>
          <w:noProof/>
          <w:lang w:eastAsia="fr-FR"/>
        </w:rPr>
        <mc:AlternateContent>
          <mc:Choice Requires="wps">
            <w:drawing>
              <wp:anchor distT="0" distB="0" distL="114300" distR="114300" simplePos="0" relativeHeight="251659264" behindDoc="0" locked="0" layoutInCell="1" allowOverlap="1" wp14:anchorId="075295CD" wp14:editId="06499AF7">
                <wp:simplePos x="0" y="0"/>
                <wp:positionH relativeFrom="margin">
                  <wp:posOffset>5441315</wp:posOffset>
                </wp:positionH>
                <wp:positionV relativeFrom="paragraph">
                  <wp:posOffset>38100</wp:posOffset>
                </wp:positionV>
                <wp:extent cx="1257300" cy="200025"/>
                <wp:effectExtent l="0" t="0" r="0" b="9525"/>
                <wp:wrapNone/>
                <wp:docPr id="40" name="CustomShape 1"/>
                <wp:cNvGraphicFramePr/>
                <a:graphic xmlns:a="http://schemas.openxmlformats.org/drawingml/2006/main">
                  <a:graphicData uri="http://schemas.microsoft.com/office/word/2010/wordprocessingShape">
                    <wps:wsp>
                      <wps:cNvSpPr/>
                      <wps:spPr>
                        <a:xfrm>
                          <a:off x="0" y="0"/>
                          <a:ext cx="1257300" cy="200025"/>
                        </a:xfrm>
                        <a:prstGeom prst="rect">
                          <a:avLst/>
                        </a:prstGeom>
                        <a:solidFill>
                          <a:srgbClr val="FFCCFF"/>
                        </a:solidFill>
                        <a:ln w="9360">
                          <a:noFill/>
                        </a:ln>
                      </wps:spPr>
                      <wps:style>
                        <a:lnRef idx="0">
                          <a:scrgbClr r="0" g="0" b="0"/>
                        </a:lnRef>
                        <a:fillRef idx="0">
                          <a:scrgbClr r="0" g="0" b="0"/>
                        </a:fillRef>
                        <a:effectRef idx="0">
                          <a:scrgbClr r="0" g="0" b="0"/>
                        </a:effectRef>
                        <a:fontRef idx="minor"/>
                      </wps:style>
                      <wps:txbx>
                        <w:txbxContent>
                          <w:p w:rsidR="00330DE2" w:rsidRDefault="00330DE2" w:rsidP="009104E4">
                            <w:pPr>
                              <w:pStyle w:val="NormalWeb"/>
                              <w:spacing w:before="0" w:after="0"/>
                              <w:rPr>
                                <w:szCs w:val="24"/>
                              </w:rPr>
                            </w:pPr>
                            <w:r>
                              <w:rPr>
                                <w:rFonts w:ascii="Calibri" w:hAnsi="Calibri" w:cstheme="minorBidi"/>
                                <w:b/>
                                <w:bCs/>
                                <w:sz w:val="16"/>
                                <w:szCs w:val="16"/>
                              </w:rPr>
                              <w:t>Confinement</w:t>
                            </w:r>
                          </w:p>
                        </w:txbxContent>
                      </wps:txbx>
                      <wps:bodyPr wrap="square" lIns="90000" tIns="45000" rIns="90000" bIns="45000">
                        <a:noAutofit/>
                      </wps:bodyPr>
                    </wps:wsp>
                  </a:graphicData>
                </a:graphic>
                <wp14:sizeRelH relativeFrom="margin">
                  <wp14:pctWidth>0</wp14:pctWidth>
                </wp14:sizeRelH>
                <wp14:sizeRelV relativeFrom="margin">
                  <wp14:pctHeight>0</wp14:pctHeight>
                </wp14:sizeRelV>
              </wp:anchor>
            </w:drawing>
          </mc:Choice>
          <mc:Fallback>
            <w:pict>
              <v:rect w14:anchorId="075295CD" id="_x0000_s1033" style="position:absolute;margin-left:428.45pt;margin-top:3pt;width:99pt;height:1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" fillcolor="#fcf" stroked="f" strokeweight=".26mm">
                <v:textbox inset="2.5mm,1.25mm,2.5mm,1.25mm">
                  <w:txbxContent>
                    <w:p w:rsidR="00330DE2" w:rsidRDefault="00330DE2" w:rsidP="009104E4">
                      <w:pPr>
                        <w:pStyle w:val="NormalWeb"/>
                        <w:spacing w:before="0" w:after="0"/>
                        <w:rPr>
                          <w:szCs w:val="24"/>
                        </w:rPr>
                      </w:pPr>
                      <w:r>
                        <w:rPr>
                          <w:rFonts w:ascii="Calibri" w:hAnsi="Calibri" w:cstheme="minorBidi"/>
                          <w:b/>
                          <w:bCs/>
                          <w:sz w:val="16"/>
                          <w:szCs w:val="16"/>
                        </w:rPr>
                        <w:t>Confinement</w:t>
                      </w:r>
                    </w:p>
                  </w:txbxContent>
                </v:textbox>
                <w10:wrap anchorx="margin"/>
              </v:rect>
            </w:pict>
          </mc:Fallback>
        </mc:AlternateContent>
      </w:r>
    </w:p>
    <w:p w:rsidR="009104E4" w:rsidRDefault="009104E4" w:rsidP="009104E4">
      <w:pPr>
        <w:suppressAutoHyphens w:val="0"/>
        <w:rPr>
          <w:color w:val="5B9BD5"/>
          <w:sz w:val="22"/>
          <w:szCs w:val="22"/>
        </w:rPr>
      </w:pPr>
    </w:p>
    <w:p w:rsidR="009104E4" w:rsidRDefault="009104E4" w:rsidP="009104E4">
      <w:pPr>
        <w:suppressAutoHyphens w:val="0"/>
        <w:rPr>
          <w:color w:val="5B9BD5"/>
          <w:sz w:val="22"/>
          <w:szCs w:val="22"/>
        </w:rPr>
      </w:pPr>
    </w:p>
    <w:p w:rsidR="009104E4" w:rsidRPr="00FB17A4" w:rsidRDefault="009104E4" w:rsidP="009104E4">
      <w:pPr>
        <w:suppressAutoHyphens w:val="0"/>
        <w:spacing w:before="100" w:beforeAutospacing="1" w:line="102" w:lineRule="atLeast"/>
        <w:jc w:val="both"/>
        <w:rPr>
          <w:sz w:val="22"/>
          <w:szCs w:val="22"/>
        </w:rPr>
      </w:pPr>
      <w:r w:rsidRPr="00FB17A4">
        <w:rPr>
          <w:sz w:val="22"/>
          <w:szCs w:val="22"/>
        </w:rPr>
        <w:t xml:space="preserve">Sur le périmètre de l’administration centrale, les deux tiers des agents en télétravail ont été équipés de matériel professionnel. </w:t>
      </w:r>
    </w:p>
    <w:p w:rsidR="009104E4" w:rsidRPr="00FB17A4" w:rsidRDefault="009104E4" w:rsidP="009104E4">
      <w:pPr>
        <w:suppressAutoHyphens w:val="0"/>
        <w:spacing w:before="100" w:beforeAutospacing="1" w:line="102" w:lineRule="atLeast"/>
        <w:jc w:val="both"/>
        <w:rPr>
          <w:sz w:val="22"/>
          <w:szCs w:val="22"/>
        </w:rPr>
      </w:pPr>
      <w:r w:rsidRPr="00FB17A4">
        <w:rPr>
          <w:sz w:val="22"/>
          <w:szCs w:val="22"/>
        </w:rPr>
        <w:t xml:space="preserve">Les directions ont mené un travail de priorisation des besoins (prenant en compte en particulier les situations d’agents en ASA faute d’équipement et les agents en télétravail sans ordinateur professionnel). </w:t>
      </w:r>
    </w:p>
    <w:p w:rsidR="009104E4" w:rsidRPr="00FB17A4" w:rsidRDefault="009104E4" w:rsidP="009104E4">
      <w:pPr>
        <w:suppressAutoHyphens w:val="0"/>
        <w:rPr>
          <w:sz w:val="22"/>
          <w:szCs w:val="22"/>
        </w:rPr>
      </w:pPr>
      <w:r w:rsidRPr="00FB17A4">
        <w:rPr>
          <w:sz w:val="22"/>
          <w:szCs w:val="22"/>
        </w:rPr>
        <w:br w:type="page"/>
      </w:r>
    </w:p>
    <w:p w:rsidR="009104E4" w:rsidRDefault="009104E4" w:rsidP="00C51382">
      <w:pPr>
        <w:pStyle w:val="Titre2"/>
        <w:numPr>
          <w:ilvl w:val="0"/>
          <w:numId w:val="32"/>
        </w:numPr>
        <w:ind w:left="709" w:firstLine="0"/>
      </w:pPr>
      <w:bookmarkStart w:id="72" w:name="_Toc88149890"/>
      <w:r>
        <w:t>Les CET</w:t>
      </w:r>
      <w:bookmarkEnd w:id="72"/>
    </w:p>
    <w:p w:rsidR="009104E4" w:rsidRDefault="009104E4" w:rsidP="009104E4">
      <w:pPr>
        <w:jc w:val="both"/>
        <w:rPr>
          <w:bCs/>
          <w:sz w:val="22"/>
          <w:szCs w:val="22"/>
        </w:rPr>
      </w:pPr>
      <w:r w:rsidRPr="00AF3198">
        <w:rPr>
          <w:bCs/>
          <w:sz w:val="22"/>
          <w:szCs w:val="22"/>
        </w:rPr>
        <w:t>Sources : bureaux des Ressources humaines des directions d’administration centrale</w:t>
      </w:r>
    </w:p>
    <w:p w:rsidR="009104E4" w:rsidRDefault="009104E4" w:rsidP="009104E4">
      <w:pPr>
        <w:jc w:val="both"/>
        <w:rPr>
          <w:bCs/>
          <w:sz w:val="22"/>
          <w:szCs w:val="22"/>
        </w:rPr>
      </w:pPr>
    </w:p>
    <w:p w:rsidR="009104E4" w:rsidRPr="00A9062F" w:rsidRDefault="009104E4" w:rsidP="009104E4">
      <w:pPr>
        <w:pStyle w:val="Corpsdetexte"/>
        <w:rPr>
          <w:rFonts w:ascii="Arial" w:hAnsi="Arial" w:cs="Arial"/>
          <w:i/>
          <w:iCs/>
          <w:color w:val="00B050"/>
          <w:kern w:val="0"/>
          <w:sz w:val="22"/>
          <w:szCs w:val="22"/>
          <w:lang w:eastAsia="fr-FR"/>
        </w:rPr>
      </w:pPr>
      <w:r w:rsidRPr="00A9062F">
        <w:rPr>
          <w:rFonts w:ascii="Arial" w:hAnsi="Arial" w:cs="Arial"/>
          <w:i/>
          <w:iCs/>
          <w:color w:val="00B050"/>
          <w:kern w:val="0"/>
          <w:sz w:val="22"/>
          <w:szCs w:val="22"/>
          <w:lang w:eastAsia="fr-FR"/>
        </w:rPr>
        <w:t>BDS FPE 159 Nombre total de comptes éparg</w:t>
      </w:r>
      <w:r>
        <w:rPr>
          <w:rFonts w:ascii="Arial" w:hAnsi="Arial" w:cs="Arial"/>
          <w:i/>
          <w:iCs/>
          <w:color w:val="00B050"/>
          <w:kern w:val="0"/>
          <w:sz w:val="22"/>
          <w:szCs w:val="22"/>
          <w:lang w:eastAsia="fr-FR"/>
        </w:rPr>
        <w:t>ne-temps ouverts au 31 décembre</w:t>
      </w:r>
    </w:p>
    <w:p w:rsidR="009104E4" w:rsidRPr="00075870" w:rsidRDefault="009104E4" w:rsidP="009104E4">
      <w:pPr>
        <w:jc w:val="both"/>
        <w:rPr>
          <w:b/>
          <w:bCs/>
          <w:sz w:val="22"/>
          <w:szCs w:val="22"/>
        </w:rPr>
      </w:pPr>
    </w:p>
    <w:p w:rsidR="009104E4" w:rsidRPr="00075870" w:rsidRDefault="009104E4" w:rsidP="009104E4">
      <w:pPr>
        <w:pStyle w:val="Corpsdetexte"/>
        <w:rPr>
          <w:b/>
          <w:color w:val="auto"/>
          <w:sz w:val="26"/>
          <w:szCs w:val="26"/>
        </w:rPr>
      </w:pPr>
      <w:r w:rsidRPr="00075870">
        <w:rPr>
          <w:b/>
          <w:color w:val="auto"/>
          <w:sz w:val="26"/>
          <w:szCs w:val="26"/>
        </w:rPr>
        <w:t>Nombre total d’agents ayant ouvert et possédant un CET</w:t>
      </w:r>
    </w:p>
    <w:p w:rsidR="009104E4" w:rsidRDefault="009104E4" w:rsidP="009104E4">
      <w:pPr>
        <w:pStyle w:val="Corpsdetexte"/>
        <w:spacing w:after="0"/>
        <w:ind w:left="-142"/>
      </w:pPr>
      <w:r>
        <w:rPr>
          <w:b/>
          <w:bCs/>
          <w:color w:val="FF6600"/>
          <w:sz w:val="18"/>
          <w:szCs w:val="18"/>
        </w:rPr>
        <w:tab/>
      </w:r>
    </w:p>
    <w:tbl>
      <w:tblPr>
        <w:tblW w:w="10616" w:type="dxa"/>
        <w:tblCellMar>
          <w:left w:w="70" w:type="dxa"/>
          <w:right w:w="70" w:type="dxa"/>
        </w:tblCellMar>
        <w:tblLook w:val="04A0" w:firstRow="1" w:lastRow="0" w:firstColumn="1" w:lastColumn="0" w:noHBand="0" w:noVBand="1"/>
      </w:tblPr>
      <w:tblGrid>
        <w:gridCol w:w="1216"/>
        <w:gridCol w:w="1080"/>
        <w:gridCol w:w="1080"/>
        <w:gridCol w:w="1200"/>
        <w:gridCol w:w="1200"/>
        <w:gridCol w:w="1200"/>
        <w:gridCol w:w="1200"/>
        <w:gridCol w:w="1240"/>
        <w:gridCol w:w="1200"/>
      </w:tblGrid>
      <w:tr w:rsidR="009104E4" w:rsidRPr="00477371" w:rsidTr="00125848">
        <w:trPr>
          <w:trHeight w:val="315"/>
        </w:trPr>
        <w:tc>
          <w:tcPr>
            <w:tcW w:w="1216" w:type="dxa"/>
            <w:tcBorders>
              <w:top w:val="nil"/>
              <w:left w:val="nil"/>
              <w:bottom w:val="nil"/>
              <w:right w:val="nil"/>
            </w:tcBorders>
            <w:shd w:val="clear" w:color="auto" w:fill="auto"/>
            <w:noWrap/>
            <w:vAlign w:val="bottom"/>
            <w:hideMark/>
          </w:tcPr>
          <w:p w:rsidR="009104E4" w:rsidRPr="00477371" w:rsidRDefault="009104E4" w:rsidP="00125848">
            <w:pPr>
              <w:suppressAutoHyphens w:val="0"/>
              <w:rPr>
                <w:sz w:val="20"/>
                <w:lang w:eastAsia="fr-FR"/>
              </w:rPr>
            </w:pPr>
          </w:p>
        </w:tc>
        <w:tc>
          <w:tcPr>
            <w:tcW w:w="4560" w:type="dxa"/>
            <w:gridSpan w:val="4"/>
            <w:tcBorders>
              <w:top w:val="single" w:sz="8" w:space="0" w:color="auto"/>
              <w:left w:val="single" w:sz="8" w:space="0" w:color="auto"/>
              <w:bottom w:val="single" w:sz="8" w:space="0" w:color="auto"/>
              <w:right w:val="nil"/>
            </w:tcBorders>
            <w:shd w:val="clear" w:color="auto" w:fill="auto"/>
            <w:noWrap/>
            <w:vAlign w:val="bottom"/>
            <w:hideMark/>
          </w:tcPr>
          <w:p w:rsidR="009104E4" w:rsidRPr="00477371" w:rsidRDefault="009104E4" w:rsidP="00125848">
            <w:pPr>
              <w:suppressAutoHyphens w:val="0"/>
              <w:jc w:val="center"/>
              <w:rPr>
                <w:rFonts w:ascii="Calibri" w:hAnsi="Calibri" w:cs="Calibri"/>
                <w:b/>
                <w:bCs/>
                <w:color w:val="000000"/>
                <w:sz w:val="22"/>
                <w:szCs w:val="22"/>
                <w:lang w:eastAsia="fr-FR"/>
              </w:rPr>
            </w:pPr>
            <w:r w:rsidRPr="00477371">
              <w:rPr>
                <w:rFonts w:ascii="Calibri" w:hAnsi="Calibri" w:cs="Calibri"/>
                <w:b/>
                <w:bCs/>
                <w:color w:val="000000"/>
                <w:sz w:val="22"/>
                <w:szCs w:val="22"/>
                <w:lang w:eastAsia="fr-FR"/>
              </w:rPr>
              <w:t>Ayant ouvert un CET</w:t>
            </w:r>
          </w:p>
        </w:tc>
        <w:tc>
          <w:tcPr>
            <w:tcW w:w="1200" w:type="dxa"/>
            <w:tcBorders>
              <w:top w:val="single" w:sz="8" w:space="0" w:color="auto"/>
              <w:left w:val="single" w:sz="8" w:space="0" w:color="auto"/>
              <w:bottom w:val="single" w:sz="8" w:space="0" w:color="auto"/>
              <w:right w:val="nil"/>
            </w:tcBorders>
            <w:shd w:val="clear" w:color="auto" w:fill="auto"/>
            <w:noWrap/>
            <w:vAlign w:val="bottom"/>
            <w:hideMark/>
          </w:tcPr>
          <w:p w:rsidR="009104E4" w:rsidRPr="00477371" w:rsidRDefault="009104E4" w:rsidP="00125848">
            <w:pPr>
              <w:suppressAutoHyphens w:val="0"/>
              <w:rPr>
                <w:rFonts w:ascii="Calibri" w:hAnsi="Calibri" w:cs="Calibri"/>
                <w:b/>
                <w:bCs/>
                <w:color w:val="000000"/>
                <w:sz w:val="22"/>
                <w:szCs w:val="22"/>
                <w:lang w:eastAsia="fr-FR"/>
              </w:rPr>
            </w:pPr>
            <w:r w:rsidRPr="00477371">
              <w:rPr>
                <w:rFonts w:ascii="Calibri" w:hAnsi="Calibri" w:cs="Calibri"/>
                <w:b/>
                <w:bCs/>
                <w:color w:val="000000"/>
                <w:sz w:val="22"/>
                <w:szCs w:val="22"/>
                <w:lang w:eastAsia="fr-FR"/>
              </w:rPr>
              <w:t> </w:t>
            </w:r>
          </w:p>
        </w:tc>
        <w:tc>
          <w:tcPr>
            <w:tcW w:w="2440" w:type="dxa"/>
            <w:gridSpan w:val="2"/>
            <w:tcBorders>
              <w:top w:val="single" w:sz="8" w:space="0" w:color="auto"/>
              <w:left w:val="nil"/>
              <w:bottom w:val="single" w:sz="8" w:space="0" w:color="auto"/>
              <w:right w:val="nil"/>
            </w:tcBorders>
            <w:shd w:val="clear" w:color="auto" w:fill="auto"/>
            <w:noWrap/>
            <w:vAlign w:val="bottom"/>
            <w:hideMark/>
          </w:tcPr>
          <w:p w:rsidR="009104E4" w:rsidRPr="00477371" w:rsidRDefault="009104E4" w:rsidP="00125848">
            <w:pPr>
              <w:suppressAutoHyphens w:val="0"/>
              <w:rPr>
                <w:rFonts w:ascii="Calibri" w:hAnsi="Calibri" w:cs="Calibri"/>
                <w:b/>
                <w:bCs/>
                <w:color w:val="000000"/>
                <w:sz w:val="22"/>
                <w:szCs w:val="22"/>
                <w:lang w:eastAsia="fr-FR"/>
              </w:rPr>
            </w:pPr>
            <w:r w:rsidRPr="00477371">
              <w:rPr>
                <w:rFonts w:ascii="Calibri" w:hAnsi="Calibri" w:cs="Calibri"/>
                <w:b/>
                <w:bCs/>
                <w:color w:val="000000"/>
                <w:sz w:val="22"/>
                <w:szCs w:val="22"/>
                <w:lang w:eastAsia="fr-FR"/>
              </w:rPr>
              <w:t>Disposant d'un CET</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9104E4" w:rsidRPr="00477371" w:rsidRDefault="009104E4" w:rsidP="00125848">
            <w:pPr>
              <w:suppressAutoHyphens w:val="0"/>
              <w:rPr>
                <w:rFonts w:ascii="Calibri" w:hAnsi="Calibri" w:cs="Calibri"/>
                <w:b/>
                <w:bCs/>
                <w:color w:val="000000"/>
                <w:sz w:val="22"/>
                <w:szCs w:val="22"/>
                <w:lang w:eastAsia="fr-FR"/>
              </w:rPr>
            </w:pPr>
            <w:r w:rsidRPr="00477371">
              <w:rPr>
                <w:rFonts w:ascii="Calibri" w:hAnsi="Calibri" w:cs="Calibri"/>
                <w:b/>
                <w:bCs/>
                <w:color w:val="000000"/>
                <w:sz w:val="22"/>
                <w:szCs w:val="22"/>
                <w:lang w:eastAsia="fr-FR"/>
              </w:rPr>
              <w:t> </w:t>
            </w:r>
          </w:p>
        </w:tc>
      </w:tr>
      <w:tr w:rsidR="009104E4" w:rsidRPr="00477371" w:rsidTr="00125848">
        <w:trPr>
          <w:trHeight w:val="915"/>
        </w:trPr>
        <w:tc>
          <w:tcPr>
            <w:tcW w:w="1216" w:type="dxa"/>
            <w:tcBorders>
              <w:top w:val="single" w:sz="8" w:space="0" w:color="auto"/>
              <w:left w:val="single" w:sz="8" w:space="0" w:color="auto"/>
              <w:bottom w:val="single" w:sz="8" w:space="0" w:color="auto"/>
              <w:right w:val="single" w:sz="8" w:space="0" w:color="auto"/>
            </w:tcBorders>
            <w:shd w:val="clear" w:color="000000" w:fill="EEEEEE"/>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Service</w:t>
            </w:r>
          </w:p>
        </w:tc>
        <w:tc>
          <w:tcPr>
            <w:tcW w:w="1080" w:type="dxa"/>
            <w:tcBorders>
              <w:top w:val="nil"/>
              <w:left w:val="nil"/>
              <w:bottom w:val="single" w:sz="8" w:space="0" w:color="000000"/>
              <w:right w:val="nil"/>
            </w:tcBorders>
            <w:shd w:val="clear" w:color="000000" w:fill="EEEEEE"/>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Femme</w:t>
            </w:r>
          </w:p>
        </w:tc>
        <w:tc>
          <w:tcPr>
            <w:tcW w:w="1080" w:type="dxa"/>
            <w:tcBorders>
              <w:top w:val="nil"/>
              <w:left w:val="single" w:sz="8" w:space="0" w:color="000000"/>
              <w:bottom w:val="single" w:sz="8" w:space="0" w:color="000000"/>
              <w:right w:val="nil"/>
            </w:tcBorders>
            <w:shd w:val="clear" w:color="000000" w:fill="EEEEEE"/>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Homme</w:t>
            </w:r>
          </w:p>
        </w:tc>
        <w:tc>
          <w:tcPr>
            <w:tcW w:w="1200" w:type="dxa"/>
            <w:tcBorders>
              <w:top w:val="nil"/>
              <w:left w:val="single" w:sz="8" w:space="0" w:color="000000"/>
              <w:bottom w:val="single" w:sz="8" w:space="0" w:color="000000"/>
              <w:right w:val="nil"/>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Total</w:t>
            </w:r>
          </w:p>
        </w:tc>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Rappel 2019</w:t>
            </w:r>
          </w:p>
        </w:tc>
        <w:tc>
          <w:tcPr>
            <w:tcW w:w="1200" w:type="dxa"/>
            <w:tcBorders>
              <w:top w:val="nil"/>
              <w:left w:val="nil"/>
              <w:bottom w:val="single" w:sz="8" w:space="0" w:color="000000"/>
              <w:right w:val="nil"/>
            </w:tcBorders>
            <w:shd w:val="clear" w:color="000000" w:fill="EEEEEE"/>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Femme</w:t>
            </w:r>
          </w:p>
        </w:tc>
        <w:tc>
          <w:tcPr>
            <w:tcW w:w="1200" w:type="dxa"/>
            <w:tcBorders>
              <w:top w:val="nil"/>
              <w:left w:val="single" w:sz="8" w:space="0" w:color="000000"/>
              <w:bottom w:val="single" w:sz="8" w:space="0" w:color="000000"/>
              <w:right w:val="nil"/>
            </w:tcBorders>
            <w:shd w:val="clear" w:color="000000" w:fill="EEEEEE"/>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Homme</w:t>
            </w:r>
          </w:p>
        </w:tc>
        <w:tc>
          <w:tcPr>
            <w:tcW w:w="1240" w:type="dxa"/>
            <w:tcBorders>
              <w:top w:val="nil"/>
              <w:left w:val="single" w:sz="8" w:space="0" w:color="auto"/>
              <w:bottom w:val="single" w:sz="8" w:space="0" w:color="000000"/>
              <w:right w:val="single" w:sz="8" w:space="0" w:color="auto"/>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Total</w:t>
            </w:r>
          </w:p>
        </w:tc>
        <w:tc>
          <w:tcPr>
            <w:tcW w:w="1200" w:type="dxa"/>
            <w:tcBorders>
              <w:top w:val="nil"/>
              <w:left w:val="nil"/>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Rappel 2019</w:t>
            </w:r>
          </w:p>
        </w:tc>
      </w:tr>
      <w:tr w:rsidR="009104E4" w:rsidRPr="00477371" w:rsidTr="00125848">
        <w:trPr>
          <w:trHeight w:val="315"/>
        </w:trPr>
        <w:tc>
          <w:tcPr>
            <w:tcW w:w="1216"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CABINETS</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20</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6</w:t>
            </w:r>
          </w:p>
        </w:tc>
        <w:tc>
          <w:tcPr>
            <w:tcW w:w="1200" w:type="dxa"/>
            <w:tcBorders>
              <w:top w:val="nil"/>
              <w:left w:val="single" w:sz="8" w:space="0" w:color="000000"/>
              <w:bottom w:val="single" w:sz="8" w:space="0" w:color="000000"/>
              <w:right w:val="nil"/>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26</w:t>
            </w:r>
          </w:p>
        </w:tc>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0</w:t>
            </w:r>
          </w:p>
        </w:tc>
        <w:tc>
          <w:tcPr>
            <w:tcW w:w="1200" w:type="dxa"/>
            <w:tcBorders>
              <w:top w:val="nil"/>
              <w:left w:val="nil"/>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115</w:t>
            </w:r>
          </w:p>
        </w:tc>
        <w:tc>
          <w:tcPr>
            <w:tcW w:w="120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39</w:t>
            </w:r>
          </w:p>
        </w:tc>
        <w:tc>
          <w:tcPr>
            <w:tcW w:w="1240" w:type="dxa"/>
            <w:tcBorders>
              <w:top w:val="nil"/>
              <w:left w:val="single" w:sz="8" w:space="0" w:color="auto"/>
              <w:bottom w:val="single" w:sz="8" w:space="0" w:color="000000"/>
              <w:right w:val="single" w:sz="8" w:space="0" w:color="auto"/>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154</w:t>
            </w:r>
          </w:p>
        </w:tc>
        <w:tc>
          <w:tcPr>
            <w:tcW w:w="1200" w:type="dxa"/>
            <w:tcBorders>
              <w:top w:val="nil"/>
              <w:left w:val="nil"/>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152</w:t>
            </w:r>
          </w:p>
        </w:tc>
      </w:tr>
      <w:tr w:rsidR="009104E4" w:rsidRPr="00477371" w:rsidTr="00125848">
        <w:trPr>
          <w:trHeight w:val="315"/>
        </w:trPr>
        <w:tc>
          <w:tcPr>
            <w:tcW w:w="1216"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IGAM</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0</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0</w:t>
            </w:r>
          </w:p>
        </w:tc>
        <w:tc>
          <w:tcPr>
            <w:tcW w:w="1200" w:type="dxa"/>
            <w:tcBorders>
              <w:top w:val="nil"/>
              <w:left w:val="single" w:sz="8" w:space="0" w:color="000000"/>
              <w:bottom w:val="single" w:sz="8" w:space="0" w:color="000000"/>
              <w:right w:val="nil"/>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0</w:t>
            </w:r>
          </w:p>
        </w:tc>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0</w:t>
            </w:r>
          </w:p>
        </w:tc>
        <w:tc>
          <w:tcPr>
            <w:tcW w:w="1200" w:type="dxa"/>
            <w:tcBorders>
              <w:top w:val="nil"/>
              <w:left w:val="nil"/>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5</w:t>
            </w:r>
          </w:p>
        </w:tc>
        <w:tc>
          <w:tcPr>
            <w:tcW w:w="120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5</w:t>
            </w:r>
          </w:p>
        </w:tc>
        <w:tc>
          <w:tcPr>
            <w:tcW w:w="1240" w:type="dxa"/>
            <w:tcBorders>
              <w:top w:val="nil"/>
              <w:left w:val="single" w:sz="8" w:space="0" w:color="auto"/>
              <w:bottom w:val="single" w:sz="8" w:space="0" w:color="000000"/>
              <w:right w:val="single" w:sz="8" w:space="0" w:color="auto"/>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10</w:t>
            </w:r>
          </w:p>
        </w:tc>
        <w:tc>
          <w:tcPr>
            <w:tcW w:w="1200" w:type="dxa"/>
            <w:tcBorders>
              <w:top w:val="nil"/>
              <w:left w:val="nil"/>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4</w:t>
            </w:r>
          </w:p>
        </w:tc>
      </w:tr>
      <w:tr w:rsidR="009104E4" w:rsidRPr="00477371" w:rsidTr="00125848">
        <w:trPr>
          <w:trHeight w:val="315"/>
        </w:trPr>
        <w:tc>
          <w:tcPr>
            <w:tcW w:w="1216"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CMVRH</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13</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8</w:t>
            </w:r>
          </w:p>
        </w:tc>
        <w:tc>
          <w:tcPr>
            <w:tcW w:w="1200" w:type="dxa"/>
            <w:tcBorders>
              <w:top w:val="nil"/>
              <w:left w:val="single" w:sz="8" w:space="0" w:color="000000"/>
              <w:bottom w:val="single" w:sz="8" w:space="0" w:color="000000"/>
              <w:right w:val="nil"/>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21</w:t>
            </w:r>
          </w:p>
        </w:tc>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18</w:t>
            </w:r>
          </w:p>
        </w:tc>
        <w:tc>
          <w:tcPr>
            <w:tcW w:w="1200" w:type="dxa"/>
            <w:tcBorders>
              <w:top w:val="nil"/>
              <w:left w:val="nil"/>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170</w:t>
            </w:r>
          </w:p>
        </w:tc>
        <w:tc>
          <w:tcPr>
            <w:tcW w:w="120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86</w:t>
            </w:r>
          </w:p>
        </w:tc>
        <w:tc>
          <w:tcPr>
            <w:tcW w:w="1240" w:type="dxa"/>
            <w:tcBorders>
              <w:top w:val="nil"/>
              <w:left w:val="single" w:sz="8" w:space="0" w:color="auto"/>
              <w:bottom w:val="single" w:sz="8" w:space="0" w:color="000000"/>
              <w:right w:val="single" w:sz="8" w:space="0" w:color="auto"/>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256</w:t>
            </w:r>
          </w:p>
        </w:tc>
        <w:tc>
          <w:tcPr>
            <w:tcW w:w="1200" w:type="dxa"/>
            <w:tcBorders>
              <w:top w:val="nil"/>
              <w:left w:val="nil"/>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275</w:t>
            </w:r>
          </w:p>
        </w:tc>
      </w:tr>
      <w:tr w:rsidR="009104E4" w:rsidRPr="00477371" w:rsidTr="00125848">
        <w:trPr>
          <w:trHeight w:val="315"/>
        </w:trPr>
        <w:tc>
          <w:tcPr>
            <w:tcW w:w="1216"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DGALN</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6</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6</w:t>
            </w:r>
          </w:p>
        </w:tc>
        <w:tc>
          <w:tcPr>
            <w:tcW w:w="1200" w:type="dxa"/>
            <w:tcBorders>
              <w:top w:val="nil"/>
              <w:left w:val="single" w:sz="8" w:space="0" w:color="000000"/>
              <w:bottom w:val="single" w:sz="8" w:space="0" w:color="000000"/>
              <w:right w:val="nil"/>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12</w:t>
            </w:r>
          </w:p>
        </w:tc>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8</w:t>
            </w:r>
          </w:p>
        </w:tc>
        <w:tc>
          <w:tcPr>
            <w:tcW w:w="1200" w:type="dxa"/>
            <w:tcBorders>
              <w:top w:val="nil"/>
              <w:left w:val="nil"/>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320</w:t>
            </w:r>
          </w:p>
        </w:tc>
        <w:tc>
          <w:tcPr>
            <w:tcW w:w="120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215</w:t>
            </w:r>
          </w:p>
        </w:tc>
        <w:tc>
          <w:tcPr>
            <w:tcW w:w="1240" w:type="dxa"/>
            <w:tcBorders>
              <w:top w:val="nil"/>
              <w:left w:val="single" w:sz="8" w:space="0" w:color="auto"/>
              <w:bottom w:val="single" w:sz="8" w:space="0" w:color="000000"/>
              <w:right w:val="single" w:sz="8" w:space="0" w:color="auto"/>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535</w:t>
            </w:r>
          </w:p>
        </w:tc>
        <w:tc>
          <w:tcPr>
            <w:tcW w:w="1200" w:type="dxa"/>
            <w:tcBorders>
              <w:top w:val="nil"/>
              <w:left w:val="nil"/>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635</w:t>
            </w:r>
          </w:p>
        </w:tc>
      </w:tr>
      <w:tr w:rsidR="009104E4" w:rsidRPr="00477371" w:rsidTr="00125848">
        <w:trPr>
          <w:trHeight w:val="315"/>
        </w:trPr>
        <w:tc>
          <w:tcPr>
            <w:tcW w:w="1216"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DGITM</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16</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23</w:t>
            </w:r>
          </w:p>
        </w:tc>
        <w:tc>
          <w:tcPr>
            <w:tcW w:w="1200" w:type="dxa"/>
            <w:tcBorders>
              <w:top w:val="nil"/>
              <w:left w:val="single" w:sz="8" w:space="0" w:color="000000"/>
              <w:bottom w:val="single" w:sz="8" w:space="0" w:color="000000"/>
              <w:right w:val="nil"/>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39</w:t>
            </w:r>
          </w:p>
        </w:tc>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16</w:t>
            </w:r>
          </w:p>
        </w:tc>
        <w:tc>
          <w:tcPr>
            <w:tcW w:w="1200" w:type="dxa"/>
            <w:tcBorders>
              <w:top w:val="nil"/>
              <w:left w:val="nil"/>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217</w:t>
            </w:r>
          </w:p>
        </w:tc>
        <w:tc>
          <w:tcPr>
            <w:tcW w:w="120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306</w:t>
            </w:r>
          </w:p>
        </w:tc>
        <w:tc>
          <w:tcPr>
            <w:tcW w:w="1240" w:type="dxa"/>
            <w:tcBorders>
              <w:top w:val="nil"/>
              <w:left w:val="single" w:sz="8" w:space="0" w:color="auto"/>
              <w:bottom w:val="single" w:sz="8" w:space="0" w:color="000000"/>
              <w:right w:val="single" w:sz="8" w:space="0" w:color="auto"/>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523</w:t>
            </w:r>
          </w:p>
        </w:tc>
        <w:tc>
          <w:tcPr>
            <w:tcW w:w="1200" w:type="dxa"/>
            <w:tcBorders>
              <w:top w:val="nil"/>
              <w:left w:val="nil"/>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541</w:t>
            </w:r>
          </w:p>
        </w:tc>
      </w:tr>
      <w:tr w:rsidR="009104E4" w:rsidRPr="00477371" w:rsidTr="00125848">
        <w:trPr>
          <w:trHeight w:val="315"/>
        </w:trPr>
        <w:tc>
          <w:tcPr>
            <w:tcW w:w="1216"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SG</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115</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84</w:t>
            </w:r>
          </w:p>
        </w:tc>
        <w:tc>
          <w:tcPr>
            <w:tcW w:w="1200" w:type="dxa"/>
            <w:tcBorders>
              <w:top w:val="nil"/>
              <w:left w:val="single" w:sz="8" w:space="0" w:color="000000"/>
              <w:bottom w:val="single" w:sz="8" w:space="0" w:color="000000"/>
              <w:right w:val="nil"/>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199</w:t>
            </w:r>
          </w:p>
        </w:tc>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150</w:t>
            </w:r>
          </w:p>
        </w:tc>
        <w:tc>
          <w:tcPr>
            <w:tcW w:w="1200" w:type="dxa"/>
            <w:tcBorders>
              <w:top w:val="nil"/>
              <w:left w:val="nil"/>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809</w:t>
            </w:r>
          </w:p>
        </w:tc>
        <w:tc>
          <w:tcPr>
            <w:tcW w:w="120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780</w:t>
            </w:r>
          </w:p>
        </w:tc>
        <w:tc>
          <w:tcPr>
            <w:tcW w:w="1240" w:type="dxa"/>
            <w:tcBorders>
              <w:top w:val="nil"/>
              <w:left w:val="single" w:sz="8" w:space="0" w:color="auto"/>
              <w:bottom w:val="single" w:sz="8" w:space="0" w:color="000000"/>
              <w:right w:val="single" w:sz="8" w:space="0" w:color="auto"/>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1589</w:t>
            </w:r>
          </w:p>
        </w:tc>
        <w:tc>
          <w:tcPr>
            <w:tcW w:w="1200" w:type="dxa"/>
            <w:tcBorders>
              <w:top w:val="nil"/>
              <w:left w:val="nil"/>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1824</w:t>
            </w:r>
          </w:p>
        </w:tc>
      </w:tr>
      <w:tr w:rsidR="009104E4" w:rsidRPr="00477371" w:rsidTr="00125848">
        <w:trPr>
          <w:trHeight w:val="315"/>
        </w:trPr>
        <w:tc>
          <w:tcPr>
            <w:tcW w:w="1216"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DGEC</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11</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16</w:t>
            </w:r>
          </w:p>
        </w:tc>
        <w:tc>
          <w:tcPr>
            <w:tcW w:w="1200" w:type="dxa"/>
            <w:tcBorders>
              <w:top w:val="nil"/>
              <w:left w:val="single" w:sz="8" w:space="0" w:color="000000"/>
              <w:bottom w:val="single" w:sz="8" w:space="0" w:color="000000"/>
              <w:right w:val="nil"/>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27</w:t>
            </w:r>
          </w:p>
        </w:tc>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20</w:t>
            </w:r>
          </w:p>
        </w:tc>
        <w:tc>
          <w:tcPr>
            <w:tcW w:w="1200" w:type="dxa"/>
            <w:tcBorders>
              <w:top w:val="nil"/>
              <w:left w:val="nil"/>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136</w:t>
            </w:r>
          </w:p>
        </w:tc>
        <w:tc>
          <w:tcPr>
            <w:tcW w:w="120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134</w:t>
            </w:r>
          </w:p>
        </w:tc>
        <w:tc>
          <w:tcPr>
            <w:tcW w:w="1240" w:type="dxa"/>
            <w:tcBorders>
              <w:top w:val="nil"/>
              <w:left w:val="single" w:sz="8" w:space="0" w:color="auto"/>
              <w:bottom w:val="single" w:sz="8" w:space="0" w:color="000000"/>
              <w:right w:val="single" w:sz="8" w:space="0" w:color="auto"/>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270</w:t>
            </w:r>
          </w:p>
        </w:tc>
        <w:tc>
          <w:tcPr>
            <w:tcW w:w="1200" w:type="dxa"/>
            <w:tcBorders>
              <w:top w:val="nil"/>
              <w:left w:val="nil"/>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251</w:t>
            </w:r>
          </w:p>
        </w:tc>
      </w:tr>
      <w:tr w:rsidR="009104E4" w:rsidRPr="00477371" w:rsidTr="00125848">
        <w:trPr>
          <w:trHeight w:val="315"/>
        </w:trPr>
        <w:tc>
          <w:tcPr>
            <w:tcW w:w="1216"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CGDD</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20</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11</w:t>
            </w:r>
          </w:p>
        </w:tc>
        <w:tc>
          <w:tcPr>
            <w:tcW w:w="1200" w:type="dxa"/>
            <w:tcBorders>
              <w:top w:val="nil"/>
              <w:left w:val="single" w:sz="8" w:space="0" w:color="000000"/>
              <w:bottom w:val="single" w:sz="8" w:space="0" w:color="000000"/>
              <w:right w:val="nil"/>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31</w:t>
            </w:r>
          </w:p>
        </w:tc>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13</w:t>
            </w:r>
          </w:p>
        </w:tc>
        <w:tc>
          <w:tcPr>
            <w:tcW w:w="1200" w:type="dxa"/>
            <w:tcBorders>
              <w:top w:val="nil"/>
              <w:left w:val="nil"/>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224</w:t>
            </w:r>
          </w:p>
        </w:tc>
        <w:tc>
          <w:tcPr>
            <w:tcW w:w="120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195</w:t>
            </w:r>
          </w:p>
        </w:tc>
        <w:tc>
          <w:tcPr>
            <w:tcW w:w="1240" w:type="dxa"/>
            <w:tcBorders>
              <w:top w:val="nil"/>
              <w:left w:val="single" w:sz="8" w:space="0" w:color="auto"/>
              <w:bottom w:val="single" w:sz="8" w:space="0" w:color="000000"/>
              <w:right w:val="single" w:sz="8" w:space="0" w:color="auto"/>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419</w:t>
            </w:r>
          </w:p>
        </w:tc>
        <w:tc>
          <w:tcPr>
            <w:tcW w:w="1200" w:type="dxa"/>
            <w:tcBorders>
              <w:top w:val="nil"/>
              <w:left w:val="nil"/>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370</w:t>
            </w:r>
          </w:p>
        </w:tc>
      </w:tr>
      <w:tr w:rsidR="009104E4" w:rsidRPr="00477371" w:rsidTr="00125848">
        <w:trPr>
          <w:trHeight w:val="315"/>
        </w:trPr>
        <w:tc>
          <w:tcPr>
            <w:tcW w:w="1216"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CGEDD</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10</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6</w:t>
            </w:r>
          </w:p>
        </w:tc>
        <w:tc>
          <w:tcPr>
            <w:tcW w:w="1200" w:type="dxa"/>
            <w:tcBorders>
              <w:top w:val="nil"/>
              <w:left w:val="single" w:sz="8" w:space="0" w:color="000000"/>
              <w:bottom w:val="single" w:sz="8" w:space="0" w:color="000000"/>
              <w:right w:val="nil"/>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16</w:t>
            </w:r>
          </w:p>
        </w:tc>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8</w:t>
            </w:r>
          </w:p>
        </w:tc>
        <w:tc>
          <w:tcPr>
            <w:tcW w:w="1200" w:type="dxa"/>
            <w:tcBorders>
              <w:top w:val="nil"/>
              <w:left w:val="nil"/>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117</w:t>
            </w:r>
          </w:p>
        </w:tc>
        <w:tc>
          <w:tcPr>
            <w:tcW w:w="120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147</w:t>
            </w:r>
          </w:p>
        </w:tc>
        <w:tc>
          <w:tcPr>
            <w:tcW w:w="1240" w:type="dxa"/>
            <w:tcBorders>
              <w:top w:val="nil"/>
              <w:left w:val="single" w:sz="8" w:space="0" w:color="auto"/>
              <w:bottom w:val="single" w:sz="8" w:space="0" w:color="000000"/>
              <w:right w:val="single" w:sz="8" w:space="0" w:color="auto"/>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264</w:t>
            </w:r>
          </w:p>
        </w:tc>
        <w:tc>
          <w:tcPr>
            <w:tcW w:w="1200" w:type="dxa"/>
            <w:tcBorders>
              <w:top w:val="nil"/>
              <w:left w:val="nil"/>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255</w:t>
            </w:r>
          </w:p>
        </w:tc>
      </w:tr>
      <w:tr w:rsidR="009104E4" w:rsidRPr="00477371" w:rsidTr="00125848">
        <w:trPr>
          <w:trHeight w:val="315"/>
        </w:trPr>
        <w:tc>
          <w:tcPr>
            <w:tcW w:w="1216"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DGPR</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w:t>
            </w:r>
          </w:p>
        </w:tc>
        <w:tc>
          <w:tcPr>
            <w:tcW w:w="108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w:t>
            </w:r>
          </w:p>
        </w:tc>
        <w:tc>
          <w:tcPr>
            <w:tcW w:w="1200" w:type="dxa"/>
            <w:tcBorders>
              <w:top w:val="nil"/>
              <w:left w:val="single" w:sz="8" w:space="0" w:color="000000"/>
              <w:bottom w:val="single" w:sz="8" w:space="0" w:color="000000"/>
              <w:right w:val="nil"/>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2</w:t>
            </w:r>
          </w:p>
        </w:tc>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10</w:t>
            </w:r>
          </w:p>
        </w:tc>
        <w:tc>
          <w:tcPr>
            <w:tcW w:w="1200" w:type="dxa"/>
            <w:tcBorders>
              <w:top w:val="nil"/>
              <w:left w:val="nil"/>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134</w:t>
            </w:r>
          </w:p>
        </w:tc>
        <w:tc>
          <w:tcPr>
            <w:tcW w:w="1200" w:type="dxa"/>
            <w:tcBorders>
              <w:top w:val="nil"/>
              <w:left w:val="single" w:sz="8" w:space="0" w:color="000000"/>
              <w:bottom w:val="single" w:sz="8" w:space="0" w:color="000000"/>
              <w:right w:val="nil"/>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104</w:t>
            </w:r>
          </w:p>
        </w:tc>
        <w:tc>
          <w:tcPr>
            <w:tcW w:w="1240" w:type="dxa"/>
            <w:tcBorders>
              <w:top w:val="nil"/>
              <w:left w:val="single" w:sz="8" w:space="0" w:color="auto"/>
              <w:bottom w:val="single" w:sz="8" w:space="0" w:color="000000"/>
              <w:right w:val="single" w:sz="8" w:space="0" w:color="auto"/>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238</w:t>
            </w:r>
          </w:p>
        </w:tc>
        <w:tc>
          <w:tcPr>
            <w:tcW w:w="1200" w:type="dxa"/>
            <w:tcBorders>
              <w:top w:val="nil"/>
              <w:left w:val="nil"/>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227</w:t>
            </w:r>
          </w:p>
        </w:tc>
      </w:tr>
      <w:tr w:rsidR="009104E4" w:rsidRPr="00477371" w:rsidTr="00125848">
        <w:trPr>
          <w:trHeight w:val="315"/>
        </w:trPr>
        <w:tc>
          <w:tcPr>
            <w:tcW w:w="1216" w:type="dxa"/>
            <w:tcBorders>
              <w:top w:val="nil"/>
              <w:left w:val="single" w:sz="8" w:space="0" w:color="000000"/>
              <w:bottom w:val="single" w:sz="8" w:space="0" w:color="000000"/>
              <w:right w:val="nil"/>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Total</w:t>
            </w:r>
          </w:p>
        </w:tc>
        <w:tc>
          <w:tcPr>
            <w:tcW w:w="1080" w:type="dxa"/>
            <w:tcBorders>
              <w:top w:val="nil"/>
              <w:left w:val="single" w:sz="8" w:space="0" w:color="000000"/>
              <w:bottom w:val="single" w:sz="8" w:space="0" w:color="000000"/>
              <w:right w:val="nil"/>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bookmarkStart w:id="73" w:name="RANGE!B49"/>
            <w:r w:rsidRPr="00477371">
              <w:rPr>
                <w:b/>
                <w:bCs/>
                <w:color w:val="000000"/>
                <w:sz w:val="22"/>
                <w:szCs w:val="22"/>
                <w:lang w:eastAsia="fr-FR"/>
              </w:rPr>
              <w:t>212</w:t>
            </w:r>
            <w:bookmarkEnd w:id="73"/>
          </w:p>
        </w:tc>
        <w:tc>
          <w:tcPr>
            <w:tcW w:w="1080" w:type="dxa"/>
            <w:tcBorders>
              <w:top w:val="nil"/>
              <w:left w:val="single" w:sz="8" w:space="0" w:color="000000"/>
              <w:bottom w:val="single" w:sz="8" w:space="0" w:color="000000"/>
              <w:right w:val="nil"/>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bookmarkStart w:id="74" w:name="RANGE!C49"/>
            <w:r w:rsidRPr="00477371">
              <w:rPr>
                <w:b/>
                <w:bCs/>
                <w:color w:val="000000"/>
                <w:sz w:val="22"/>
                <w:szCs w:val="22"/>
                <w:lang w:eastAsia="fr-FR"/>
              </w:rPr>
              <w:t>161</w:t>
            </w:r>
            <w:bookmarkEnd w:id="74"/>
          </w:p>
        </w:tc>
        <w:tc>
          <w:tcPr>
            <w:tcW w:w="1200" w:type="dxa"/>
            <w:tcBorders>
              <w:top w:val="nil"/>
              <w:left w:val="single" w:sz="8" w:space="0" w:color="000000"/>
              <w:bottom w:val="single" w:sz="8" w:space="0" w:color="000000"/>
              <w:right w:val="nil"/>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bookmarkStart w:id="75" w:name="RANGE!D49"/>
            <w:r w:rsidRPr="00477371">
              <w:rPr>
                <w:b/>
                <w:bCs/>
                <w:color w:val="000000"/>
                <w:sz w:val="22"/>
                <w:szCs w:val="22"/>
                <w:lang w:eastAsia="fr-FR"/>
              </w:rPr>
              <w:t>373</w:t>
            </w:r>
            <w:bookmarkEnd w:id="75"/>
          </w:p>
        </w:tc>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243</w:t>
            </w:r>
          </w:p>
        </w:tc>
        <w:tc>
          <w:tcPr>
            <w:tcW w:w="1200" w:type="dxa"/>
            <w:tcBorders>
              <w:top w:val="nil"/>
              <w:left w:val="nil"/>
              <w:bottom w:val="single" w:sz="8" w:space="0" w:color="000000"/>
              <w:right w:val="nil"/>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2247</w:t>
            </w:r>
          </w:p>
        </w:tc>
        <w:tc>
          <w:tcPr>
            <w:tcW w:w="1200" w:type="dxa"/>
            <w:tcBorders>
              <w:top w:val="nil"/>
              <w:left w:val="single" w:sz="8" w:space="0" w:color="000000"/>
              <w:bottom w:val="single" w:sz="8" w:space="0" w:color="000000"/>
              <w:right w:val="nil"/>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2011</w:t>
            </w:r>
          </w:p>
        </w:tc>
        <w:tc>
          <w:tcPr>
            <w:tcW w:w="1240" w:type="dxa"/>
            <w:tcBorders>
              <w:top w:val="nil"/>
              <w:left w:val="single" w:sz="8" w:space="0" w:color="auto"/>
              <w:bottom w:val="single" w:sz="8" w:space="0" w:color="000000"/>
              <w:right w:val="single" w:sz="8" w:space="0" w:color="auto"/>
            </w:tcBorders>
            <w:shd w:val="clear" w:color="000000" w:fill="CCCCCC"/>
            <w:vAlign w:val="center"/>
            <w:hideMark/>
          </w:tcPr>
          <w:p w:rsidR="009104E4" w:rsidRPr="00477371" w:rsidRDefault="009104E4" w:rsidP="00125848">
            <w:pPr>
              <w:suppressAutoHyphens w:val="0"/>
              <w:jc w:val="center"/>
              <w:rPr>
                <w:b/>
                <w:bCs/>
                <w:color w:val="000000"/>
                <w:sz w:val="22"/>
                <w:szCs w:val="22"/>
                <w:lang w:eastAsia="fr-FR"/>
              </w:rPr>
            </w:pPr>
            <w:r w:rsidRPr="00477371">
              <w:rPr>
                <w:b/>
                <w:bCs/>
                <w:color w:val="000000"/>
                <w:sz w:val="22"/>
                <w:szCs w:val="22"/>
                <w:lang w:eastAsia="fr-FR"/>
              </w:rPr>
              <w:t>4258</w:t>
            </w:r>
          </w:p>
        </w:tc>
        <w:tc>
          <w:tcPr>
            <w:tcW w:w="1200" w:type="dxa"/>
            <w:tcBorders>
              <w:top w:val="nil"/>
              <w:left w:val="nil"/>
              <w:bottom w:val="single" w:sz="8" w:space="0" w:color="000000"/>
              <w:right w:val="single" w:sz="8" w:space="0" w:color="000000"/>
            </w:tcBorders>
            <w:shd w:val="clear" w:color="auto" w:fill="auto"/>
            <w:vAlign w:val="center"/>
            <w:hideMark/>
          </w:tcPr>
          <w:p w:rsidR="009104E4" w:rsidRPr="00477371" w:rsidRDefault="009104E4" w:rsidP="00125848">
            <w:pPr>
              <w:suppressAutoHyphens w:val="0"/>
              <w:jc w:val="center"/>
              <w:rPr>
                <w:color w:val="000000"/>
                <w:sz w:val="22"/>
                <w:szCs w:val="22"/>
                <w:lang w:eastAsia="fr-FR"/>
              </w:rPr>
            </w:pPr>
            <w:r w:rsidRPr="00477371">
              <w:rPr>
                <w:color w:val="000000"/>
                <w:sz w:val="22"/>
                <w:szCs w:val="22"/>
                <w:lang w:eastAsia="fr-FR"/>
              </w:rPr>
              <w:t>4534</w:t>
            </w:r>
          </w:p>
        </w:tc>
      </w:tr>
    </w:tbl>
    <w:p w:rsidR="009104E4" w:rsidRDefault="009104E4" w:rsidP="009104E4">
      <w:pPr>
        <w:suppressAutoHyphens w:val="0"/>
        <w:ind w:left="-567"/>
      </w:pPr>
    </w:p>
    <w:p w:rsidR="009104E4" w:rsidRDefault="009104E4" w:rsidP="009104E4">
      <w:pPr>
        <w:suppressAutoHyphens w:val="0"/>
        <w:ind w:left="-567"/>
      </w:pPr>
    </w:p>
    <w:p w:rsidR="009104E4" w:rsidRDefault="009104E4" w:rsidP="009104E4">
      <w:pPr>
        <w:suppressAutoHyphens w:val="0"/>
        <w:ind w:left="-567"/>
      </w:pPr>
    </w:p>
    <w:p w:rsidR="009104E4" w:rsidRDefault="009104E4" w:rsidP="009104E4">
      <w:pPr>
        <w:suppressAutoHyphens w:val="0"/>
        <w:ind w:left="-567"/>
      </w:pPr>
    </w:p>
    <w:p w:rsidR="009104E4" w:rsidRDefault="009104E4" w:rsidP="009104E4">
      <w:pPr>
        <w:suppressAutoHyphens w:val="0"/>
        <w:ind w:left="-567"/>
      </w:pPr>
    </w:p>
    <w:p w:rsidR="009104E4" w:rsidRDefault="009104E4" w:rsidP="009104E4">
      <w:pPr>
        <w:suppressAutoHyphens w:val="0"/>
        <w:ind w:left="-567"/>
      </w:pPr>
    </w:p>
    <w:p w:rsidR="009104E4" w:rsidRDefault="009104E4" w:rsidP="009104E4">
      <w:pPr>
        <w:suppressAutoHyphens w:val="0"/>
        <w:ind w:left="-567"/>
      </w:pPr>
    </w:p>
    <w:p w:rsidR="009104E4" w:rsidRDefault="009104E4" w:rsidP="009104E4">
      <w:pPr>
        <w:suppressAutoHyphens w:val="0"/>
        <w:ind w:left="-567"/>
      </w:pPr>
    </w:p>
    <w:p w:rsidR="009104E4" w:rsidRDefault="009104E4" w:rsidP="00E74142">
      <w:pPr>
        <w:suppressAutoHyphens w:val="0"/>
        <w:ind w:left="567" w:hanging="425"/>
      </w:pPr>
      <w:r>
        <w:rPr>
          <w:noProof/>
          <w:lang w:eastAsia="fr-FR"/>
        </w:rPr>
        <w:drawing>
          <wp:inline distT="0" distB="0" distL="0" distR="0" wp14:anchorId="50CA9FC4" wp14:editId="085FF839">
            <wp:extent cx="6372225" cy="4048125"/>
            <wp:effectExtent l="0" t="0" r="9525" b="9525"/>
            <wp:docPr id="45" name="Graphique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104E4" w:rsidRDefault="009104E4" w:rsidP="009104E4">
      <w:pPr>
        <w:suppressAutoHyphens w:val="0"/>
      </w:pPr>
    </w:p>
    <w:p w:rsidR="009104E4" w:rsidRDefault="009104E4" w:rsidP="009104E4">
      <w:pPr>
        <w:suppressAutoHyphens w:val="0"/>
      </w:pPr>
    </w:p>
    <w:p w:rsidR="009104E4" w:rsidRDefault="009104E4" w:rsidP="009104E4">
      <w:pPr>
        <w:suppressAutoHyphens w:val="0"/>
      </w:pPr>
    </w:p>
    <w:p w:rsidR="009104E4" w:rsidRPr="008A2D93" w:rsidRDefault="009104E4" w:rsidP="00E74142">
      <w:pPr>
        <w:suppressAutoHyphens w:val="0"/>
        <w:ind w:left="567" w:hanging="425"/>
        <w:rPr>
          <w:rFonts w:ascii="Liberation Sans;Arial" w:hAnsi="Liberation Sans;Arial" w:cs="Liberation Sans;Arial"/>
          <w:color w:val="000000"/>
          <w:kern w:val="2"/>
          <w:szCs w:val="20"/>
        </w:rPr>
      </w:pPr>
      <w:r>
        <w:rPr>
          <w:noProof/>
          <w:lang w:eastAsia="fr-FR"/>
        </w:rPr>
        <w:drawing>
          <wp:inline distT="0" distB="0" distL="0" distR="0" wp14:anchorId="64C26A43" wp14:editId="11737817">
            <wp:extent cx="6343650" cy="4010025"/>
            <wp:effectExtent l="0" t="0" r="0" b="9525"/>
            <wp:docPr id="46" name="Graphique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br w:type="page"/>
      </w:r>
    </w:p>
    <w:p w:rsidR="009104E4" w:rsidRPr="00A9062F" w:rsidRDefault="009104E4" w:rsidP="009104E4">
      <w:pPr>
        <w:pStyle w:val="Corpsdetexte"/>
        <w:rPr>
          <w:rFonts w:ascii="Arial" w:hAnsi="Arial" w:cs="Arial"/>
          <w:i/>
          <w:iCs/>
          <w:color w:val="00B050"/>
          <w:kern w:val="0"/>
          <w:sz w:val="22"/>
          <w:szCs w:val="22"/>
          <w:lang w:eastAsia="fr-FR"/>
        </w:rPr>
      </w:pPr>
      <w:r w:rsidRPr="00A9062F">
        <w:rPr>
          <w:rFonts w:ascii="Arial" w:hAnsi="Arial" w:cs="Arial"/>
          <w:i/>
          <w:iCs/>
          <w:color w:val="00B050"/>
          <w:kern w:val="0"/>
          <w:sz w:val="22"/>
          <w:szCs w:val="22"/>
          <w:lang w:eastAsia="fr-FR"/>
        </w:rPr>
        <w:t>BDS FPE 160 Nombre d’agents ayant déposé des jours sur leur compte épargne-temps au cours de l’année</w:t>
      </w:r>
    </w:p>
    <w:p w:rsidR="009104E4" w:rsidRDefault="009104E4" w:rsidP="009104E4">
      <w:pPr>
        <w:pStyle w:val="Corpsdetexte"/>
        <w:rPr>
          <w:b/>
          <w:color w:val="auto"/>
          <w:sz w:val="26"/>
          <w:szCs w:val="26"/>
        </w:rPr>
      </w:pPr>
    </w:p>
    <w:p w:rsidR="009104E4" w:rsidRPr="00075870" w:rsidRDefault="009104E4" w:rsidP="009104E4">
      <w:pPr>
        <w:pStyle w:val="Corpsdetexte"/>
        <w:rPr>
          <w:b/>
          <w:color w:val="auto"/>
          <w:sz w:val="26"/>
          <w:szCs w:val="26"/>
        </w:rPr>
      </w:pPr>
      <w:r w:rsidRPr="00075870">
        <w:rPr>
          <w:b/>
          <w:color w:val="auto"/>
          <w:sz w:val="26"/>
          <w:szCs w:val="26"/>
        </w:rPr>
        <w:t>Nombre d’agents ayant déposé des jours de CET en 2020</w:t>
      </w:r>
    </w:p>
    <w:p w:rsidR="009104E4" w:rsidRDefault="009104E4" w:rsidP="009104E4">
      <w:pPr>
        <w:suppressAutoHyphens w:val="0"/>
      </w:pPr>
    </w:p>
    <w:tbl>
      <w:tblPr>
        <w:tblW w:w="10048" w:type="dxa"/>
        <w:tblCellMar>
          <w:left w:w="70" w:type="dxa"/>
          <w:right w:w="70" w:type="dxa"/>
        </w:tblCellMar>
        <w:tblLook w:val="04A0" w:firstRow="1" w:lastRow="0" w:firstColumn="1" w:lastColumn="0" w:noHBand="0" w:noVBand="1"/>
      </w:tblPr>
      <w:tblGrid>
        <w:gridCol w:w="1216"/>
        <w:gridCol w:w="924"/>
        <w:gridCol w:w="971"/>
        <w:gridCol w:w="922"/>
        <w:gridCol w:w="971"/>
        <w:gridCol w:w="958"/>
        <w:gridCol w:w="971"/>
        <w:gridCol w:w="1061"/>
        <w:gridCol w:w="1027"/>
        <w:gridCol w:w="1027"/>
      </w:tblGrid>
      <w:tr w:rsidR="009104E4" w:rsidRPr="004A7472" w:rsidTr="00FB17A4">
        <w:trPr>
          <w:trHeight w:val="573"/>
        </w:trPr>
        <w:tc>
          <w:tcPr>
            <w:tcW w:w="1216" w:type="dxa"/>
            <w:tcBorders>
              <w:top w:val="nil"/>
              <w:left w:val="nil"/>
              <w:bottom w:val="nil"/>
              <w:right w:val="nil"/>
            </w:tcBorders>
            <w:shd w:val="clear" w:color="auto" w:fill="auto"/>
            <w:noWrap/>
            <w:vAlign w:val="bottom"/>
            <w:hideMark/>
          </w:tcPr>
          <w:p w:rsidR="009104E4" w:rsidRPr="004A7472" w:rsidRDefault="009104E4" w:rsidP="00125848">
            <w:pPr>
              <w:suppressAutoHyphens w:val="0"/>
              <w:ind w:left="-642"/>
              <w:rPr>
                <w:sz w:val="20"/>
                <w:lang w:eastAsia="fr-FR"/>
              </w:rPr>
            </w:pPr>
          </w:p>
        </w:tc>
        <w:tc>
          <w:tcPr>
            <w:tcW w:w="924" w:type="dxa"/>
            <w:tcBorders>
              <w:top w:val="single" w:sz="8" w:space="0" w:color="auto"/>
              <w:left w:val="single" w:sz="8" w:space="0" w:color="auto"/>
              <w:bottom w:val="single" w:sz="8" w:space="0" w:color="auto"/>
              <w:right w:val="nil"/>
            </w:tcBorders>
            <w:shd w:val="clear" w:color="000000" w:fill="EEEEEE"/>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A Femmes</w:t>
            </w:r>
          </w:p>
        </w:tc>
        <w:tc>
          <w:tcPr>
            <w:tcW w:w="971" w:type="dxa"/>
            <w:tcBorders>
              <w:top w:val="single" w:sz="8" w:space="0" w:color="auto"/>
              <w:left w:val="single" w:sz="8" w:space="0" w:color="auto"/>
              <w:bottom w:val="single" w:sz="8" w:space="0" w:color="auto"/>
              <w:right w:val="nil"/>
            </w:tcBorders>
            <w:shd w:val="clear" w:color="000000" w:fill="EEEEEE"/>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A Hommes</w:t>
            </w:r>
          </w:p>
        </w:tc>
        <w:tc>
          <w:tcPr>
            <w:tcW w:w="922" w:type="dxa"/>
            <w:tcBorders>
              <w:top w:val="single" w:sz="8" w:space="0" w:color="000000"/>
              <w:left w:val="nil"/>
              <w:bottom w:val="single" w:sz="8" w:space="0" w:color="000000"/>
              <w:right w:val="nil"/>
            </w:tcBorders>
            <w:shd w:val="clear" w:color="000000" w:fill="EEEEEE"/>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B Femmes</w:t>
            </w:r>
          </w:p>
        </w:tc>
        <w:tc>
          <w:tcPr>
            <w:tcW w:w="971" w:type="dxa"/>
            <w:tcBorders>
              <w:top w:val="single" w:sz="8" w:space="0" w:color="auto"/>
              <w:left w:val="single" w:sz="8" w:space="0" w:color="auto"/>
              <w:bottom w:val="single" w:sz="8" w:space="0" w:color="auto"/>
              <w:right w:val="single" w:sz="8" w:space="0" w:color="auto"/>
            </w:tcBorders>
            <w:shd w:val="clear" w:color="000000" w:fill="EEEEEE"/>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B Hommes</w:t>
            </w:r>
          </w:p>
        </w:tc>
        <w:tc>
          <w:tcPr>
            <w:tcW w:w="958" w:type="dxa"/>
            <w:tcBorders>
              <w:top w:val="single" w:sz="8" w:space="0" w:color="000000"/>
              <w:left w:val="nil"/>
              <w:bottom w:val="single" w:sz="8" w:space="0" w:color="000000"/>
              <w:right w:val="nil"/>
            </w:tcBorders>
            <w:shd w:val="clear" w:color="000000" w:fill="EEEEEE"/>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C Femmes</w:t>
            </w:r>
          </w:p>
        </w:tc>
        <w:tc>
          <w:tcPr>
            <w:tcW w:w="971" w:type="dxa"/>
            <w:tcBorders>
              <w:top w:val="single" w:sz="8" w:space="0" w:color="auto"/>
              <w:left w:val="single" w:sz="8" w:space="0" w:color="auto"/>
              <w:bottom w:val="single" w:sz="8" w:space="0" w:color="auto"/>
              <w:right w:val="single" w:sz="8" w:space="0" w:color="auto"/>
            </w:tcBorders>
            <w:shd w:val="clear" w:color="000000" w:fill="EEEEEE"/>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C Hommes</w:t>
            </w:r>
          </w:p>
        </w:tc>
        <w:tc>
          <w:tcPr>
            <w:tcW w:w="1061" w:type="dxa"/>
            <w:tcBorders>
              <w:top w:val="nil"/>
              <w:left w:val="nil"/>
              <w:bottom w:val="nil"/>
              <w:right w:val="nil"/>
            </w:tcBorders>
            <w:shd w:val="clear" w:color="auto" w:fill="auto"/>
            <w:noWrap/>
            <w:vAlign w:val="bottom"/>
            <w:hideMark/>
          </w:tcPr>
          <w:p w:rsidR="009104E4" w:rsidRPr="004A7472" w:rsidRDefault="009104E4" w:rsidP="00125848">
            <w:pPr>
              <w:suppressAutoHyphens w:val="0"/>
              <w:jc w:val="center"/>
              <w:rPr>
                <w:b/>
                <w:bCs/>
                <w:color w:val="000000"/>
                <w:sz w:val="22"/>
                <w:szCs w:val="22"/>
                <w:lang w:eastAsia="fr-FR"/>
              </w:rPr>
            </w:pPr>
          </w:p>
        </w:tc>
        <w:tc>
          <w:tcPr>
            <w:tcW w:w="1027" w:type="dxa"/>
            <w:tcBorders>
              <w:top w:val="nil"/>
              <w:left w:val="nil"/>
              <w:bottom w:val="nil"/>
              <w:right w:val="nil"/>
            </w:tcBorders>
            <w:shd w:val="clear" w:color="auto" w:fill="auto"/>
            <w:noWrap/>
            <w:vAlign w:val="bottom"/>
            <w:hideMark/>
          </w:tcPr>
          <w:p w:rsidR="009104E4" w:rsidRPr="004A7472" w:rsidRDefault="009104E4" w:rsidP="00125848">
            <w:pPr>
              <w:suppressAutoHyphens w:val="0"/>
              <w:rPr>
                <w:sz w:val="20"/>
                <w:szCs w:val="20"/>
                <w:lang w:eastAsia="fr-FR"/>
              </w:rPr>
            </w:pPr>
          </w:p>
        </w:tc>
        <w:tc>
          <w:tcPr>
            <w:tcW w:w="1027" w:type="dxa"/>
            <w:tcBorders>
              <w:top w:val="nil"/>
              <w:left w:val="nil"/>
              <w:bottom w:val="nil"/>
              <w:right w:val="nil"/>
            </w:tcBorders>
            <w:shd w:val="clear" w:color="auto" w:fill="auto"/>
            <w:noWrap/>
            <w:vAlign w:val="bottom"/>
            <w:hideMark/>
          </w:tcPr>
          <w:p w:rsidR="009104E4" w:rsidRPr="004A7472" w:rsidRDefault="009104E4" w:rsidP="00125848">
            <w:pPr>
              <w:suppressAutoHyphens w:val="0"/>
              <w:rPr>
                <w:sz w:val="20"/>
                <w:szCs w:val="20"/>
                <w:lang w:eastAsia="fr-FR"/>
              </w:rPr>
            </w:pPr>
          </w:p>
        </w:tc>
      </w:tr>
      <w:tr w:rsidR="009104E4" w:rsidRPr="004A7472" w:rsidTr="00FB17A4">
        <w:trPr>
          <w:trHeight w:val="308"/>
        </w:trPr>
        <w:tc>
          <w:tcPr>
            <w:tcW w:w="1216" w:type="dxa"/>
            <w:tcBorders>
              <w:top w:val="single" w:sz="8" w:space="0" w:color="auto"/>
              <w:left w:val="single" w:sz="8" w:space="0" w:color="auto"/>
              <w:bottom w:val="single" w:sz="8" w:space="0" w:color="auto"/>
              <w:right w:val="single" w:sz="8" w:space="0" w:color="auto"/>
            </w:tcBorders>
            <w:shd w:val="clear" w:color="000000" w:fill="EEEEEE"/>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Service</w:t>
            </w:r>
          </w:p>
        </w:tc>
        <w:tc>
          <w:tcPr>
            <w:tcW w:w="924" w:type="dxa"/>
            <w:tcBorders>
              <w:top w:val="nil"/>
              <w:left w:val="nil"/>
              <w:bottom w:val="nil"/>
              <w:right w:val="nil"/>
            </w:tcBorders>
            <w:shd w:val="clear" w:color="000000" w:fill="EEEEEE"/>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F</w:t>
            </w:r>
          </w:p>
        </w:tc>
        <w:tc>
          <w:tcPr>
            <w:tcW w:w="971" w:type="dxa"/>
            <w:tcBorders>
              <w:top w:val="nil"/>
              <w:left w:val="single" w:sz="8" w:space="0" w:color="000000"/>
              <w:bottom w:val="nil"/>
              <w:right w:val="nil"/>
            </w:tcBorders>
            <w:shd w:val="clear" w:color="000000" w:fill="EEEEEE"/>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H</w:t>
            </w:r>
          </w:p>
        </w:tc>
        <w:tc>
          <w:tcPr>
            <w:tcW w:w="922" w:type="dxa"/>
            <w:tcBorders>
              <w:top w:val="nil"/>
              <w:left w:val="single" w:sz="8" w:space="0" w:color="000000"/>
              <w:bottom w:val="nil"/>
              <w:right w:val="nil"/>
            </w:tcBorders>
            <w:shd w:val="clear" w:color="000000" w:fill="EEEEEE"/>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F</w:t>
            </w:r>
          </w:p>
        </w:tc>
        <w:tc>
          <w:tcPr>
            <w:tcW w:w="971" w:type="dxa"/>
            <w:tcBorders>
              <w:top w:val="nil"/>
              <w:left w:val="single" w:sz="8" w:space="0" w:color="000000"/>
              <w:bottom w:val="nil"/>
              <w:right w:val="nil"/>
            </w:tcBorders>
            <w:shd w:val="clear" w:color="000000" w:fill="EEEEEE"/>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H</w:t>
            </w:r>
          </w:p>
        </w:tc>
        <w:tc>
          <w:tcPr>
            <w:tcW w:w="958" w:type="dxa"/>
            <w:tcBorders>
              <w:top w:val="nil"/>
              <w:left w:val="single" w:sz="8" w:space="0" w:color="000000"/>
              <w:bottom w:val="nil"/>
              <w:right w:val="nil"/>
            </w:tcBorders>
            <w:shd w:val="clear" w:color="000000" w:fill="EEEEEE"/>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F</w:t>
            </w:r>
          </w:p>
        </w:tc>
        <w:tc>
          <w:tcPr>
            <w:tcW w:w="971" w:type="dxa"/>
            <w:tcBorders>
              <w:top w:val="nil"/>
              <w:left w:val="single" w:sz="8" w:space="0" w:color="000000"/>
              <w:bottom w:val="nil"/>
              <w:right w:val="nil"/>
            </w:tcBorders>
            <w:shd w:val="clear" w:color="000000" w:fill="EEEEEE"/>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H</w:t>
            </w:r>
          </w:p>
        </w:tc>
        <w:tc>
          <w:tcPr>
            <w:tcW w:w="1061" w:type="dxa"/>
            <w:tcBorders>
              <w:top w:val="single" w:sz="8" w:space="0" w:color="auto"/>
              <w:left w:val="single" w:sz="8" w:space="0" w:color="auto"/>
              <w:bottom w:val="single" w:sz="8" w:space="0" w:color="000000"/>
              <w:right w:val="single" w:sz="8" w:space="0" w:color="auto"/>
            </w:tcBorders>
            <w:shd w:val="clear" w:color="000000" w:fill="CCCCCC"/>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Total</w:t>
            </w:r>
          </w:p>
        </w:tc>
        <w:tc>
          <w:tcPr>
            <w:tcW w:w="1027" w:type="dxa"/>
            <w:tcBorders>
              <w:top w:val="single" w:sz="8" w:space="0" w:color="000000"/>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Rappel 2019</w:t>
            </w:r>
          </w:p>
        </w:tc>
        <w:tc>
          <w:tcPr>
            <w:tcW w:w="1027" w:type="dxa"/>
            <w:tcBorders>
              <w:top w:val="single" w:sz="8" w:space="0" w:color="000000"/>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Rappel 2018</w:t>
            </w:r>
          </w:p>
        </w:tc>
      </w:tr>
      <w:tr w:rsidR="009104E4" w:rsidRPr="004A7472" w:rsidTr="00FB17A4">
        <w:trPr>
          <w:trHeight w:val="308"/>
        </w:trPr>
        <w:tc>
          <w:tcPr>
            <w:tcW w:w="1216"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CABINETS</w:t>
            </w:r>
          </w:p>
        </w:tc>
        <w:tc>
          <w:tcPr>
            <w:tcW w:w="924" w:type="dxa"/>
            <w:tcBorders>
              <w:top w:val="single" w:sz="8" w:space="0" w:color="auto"/>
              <w:left w:val="single" w:sz="8" w:space="0" w:color="auto"/>
              <w:bottom w:val="single" w:sz="8" w:space="0" w:color="auto"/>
              <w:right w:val="nil"/>
            </w:tcBorders>
            <w:shd w:val="clear" w:color="auto" w:fill="auto"/>
            <w:noWrap/>
            <w:vAlign w:val="bottom"/>
            <w:hideMark/>
          </w:tcPr>
          <w:p w:rsidR="009104E4" w:rsidRPr="004A7472" w:rsidRDefault="009104E4" w:rsidP="00125848">
            <w:pPr>
              <w:suppressAutoHyphens w:val="0"/>
              <w:jc w:val="center"/>
              <w:rPr>
                <w:rFonts w:ascii="Calibri" w:hAnsi="Calibri" w:cs="Calibri"/>
                <w:color w:val="000000"/>
                <w:sz w:val="22"/>
                <w:szCs w:val="22"/>
                <w:lang w:eastAsia="fr-FR"/>
              </w:rPr>
            </w:pPr>
            <w:r w:rsidRPr="004A7472">
              <w:rPr>
                <w:rFonts w:ascii="Calibri" w:hAnsi="Calibri" w:cs="Calibri"/>
                <w:color w:val="000000"/>
                <w:sz w:val="22"/>
                <w:szCs w:val="22"/>
                <w:lang w:eastAsia="fr-FR"/>
              </w:rPr>
              <w:t>7</w:t>
            </w:r>
          </w:p>
        </w:tc>
        <w:tc>
          <w:tcPr>
            <w:tcW w:w="97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104E4" w:rsidRPr="004A7472" w:rsidRDefault="009104E4" w:rsidP="00125848">
            <w:pPr>
              <w:suppressAutoHyphens w:val="0"/>
              <w:jc w:val="center"/>
              <w:rPr>
                <w:rFonts w:ascii="Calibri" w:hAnsi="Calibri" w:cs="Calibri"/>
                <w:color w:val="000000"/>
                <w:sz w:val="22"/>
                <w:szCs w:val="22"/>
                <w:lang w:eastAsia="fr-FR"/>
              </w:rPr>
            </w:pPr>
            <w:r w:rsidRPr="004A7472">
              <w:rPr>
                <w:rFonts w:ascii="Calibri" w:hAnsi="Calibri" w:cs="Calibri"/>
                <w:color w:val="000000"/>
                <w:sz w:val="22"/>
                <w:szCs w:val="22"/>
                <w:lang w:eastAsia="fr-FR"/>
              </w:rPr>
              <w:t>1</w:t>
            </w:r>
          </w:p>
        </w:tc>
        <w:tc>
          <w:tcPr>
            <w:tcW w:w="922" w:type="dxa"/>
            <w:tcBorders>
              <w:top w:val="single" w:sz="8" w:space="0" w:color="auto"/>
              <w:left w:val="nil"/>
              <w:bottom w:val="single" w:sz="8" w:space="0" w:color="auto"/>
              <w:right w:val="single" w:sz="8" w:space="0" w:color="auto"/>
            </w:tcBorders>
            <w:shd w:val="clear" w:color="auto" w:fill="auto"/>
            <w:noWrap/>
            <w:vAlign w:val="bottom"/>
            <w:hideMark/>
          </w:tcPr>
          <w:p w:rsidR="009104E4" w:rsidRPr="004A7472" w:rsidRDefault="009104E4" w:rsidP="00125848">
            <w:pPr>
              <w:suppressAutoHyphens w:val="0"/>
              <w:jc w:val="center"/>
              <w:rPr>
                <w:rFonts w:ascii="Calibri" w:hAnsi="Calibri" w:cs="Calibri"/>
                <w:color w:val="000000"/>
                <w:sz w:val="22"/>
                <w:szCs w:val="22"/>
                <w:lang w:eastAsia="fr-FR"/>
              </w:rPr>
            </w:pPr>
            <w:r w:rsidRPr="004A7472">
              <w:rPr>
                <w:rFonts w:ascii="Calibri" w:hAnsi="Calibri" w:cs="Calibri"/>
                <w:color w:val="000000"/>
                <w:sz w:val="22"/>
                <w:szCs w:val="22"/>
                <w:lang w:eastAsia="fr-FR"/>
              </w:rPr>
              <w:t>28</w:t>
            </w:r>
          </w:p>
        </w:tc>
        <w:tc>
          <w:tcPr>
            <w:tcW w:w="971" w:type="dxa"/>
            <w:tcBorders>
              <w:top w:val="single" w:sz="8" w:space="0" w:color="auto"/>
              <w:left w:val="nil"/>
              <w:bottom w:val="single" w:sz="8" w:space="0" w:color="auto"/>
              <w:right w:val="nil"/>
            </w:tcBorders>
            <w:shd w:val="clear" w:color="auto" w:fill="auto"/>
            <w:noWrap/>
            <w:vAlign w:val="bottom"/>
            <w:hideMark/>
          </w:tcPr>
          <w:p w:rsidR="009104E4" w:rsidRPr="004A7472" w:rsidRDefault="009104E4" w:rsidP="00125848">
            <w:pPr>
              <w:suppressAutoHyphens w:val="0"/>
              <w:jc w:val="center"/>
              <w:rPr>
                <w:rFonts w:ascii="Calibri" w:hAnsi="Calibri" w:cs="Calibri"/>
                <w:color w:val="000000"/>
                <w:sz w:val="22"/>
                <w:szCs w:val="22"/>
                <w:lang w:eastAsia="fr-FR"/>
              </w:rPr>
            </w:pPr>
            <w:r w:rsidRPr="004A7472">
              <w:rPr>
                <w:rFonts w:ascii="Calibri" w:hAnsi="Calibri" w:cs="Calibri"/>
                <w:color w:val="000000"/>
                <w:sz w:val="22"/>
                <w:szCs w:val="22"/>
                <w:lang w:eastAsia="fr-FR"/>
              </w:rPr>
              <w:t>13</w:t>
            </w:r>
          </w:p>
        </w:tc>
        <w:tc>
          <w:tcPr>
            <w:tcW w:w="9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104E4" w:rsidRPr="004A7472" w:rsidRDefault="009104E4" w:rsidP="00125848">
            <w:pPr>
              <w:suppressAutoHyphens w:val="0"/>
              <w:jc w:val="center"/>
              <w:rPr>
                <w:rFonts w:ascii="Calibri" w:hAnsi="Calibri" w:cs="Calibri"/>
                <w:color w:val="000000"/>
                <w:sz w:val="22"/>
                <w:szCs w:val="22"/>
                <w:lang w:eastAsia="fr-FR"/>
              </w:rPr>
            </w:pPr>
            <w:r w:rsidRPr="004A7472">
              <w:rPr>
                <w:rFonts w:ascii="Calibri" w:hAnsi="Calibri" w:cs="Calibri"/>
                <w:color w:val="000000"/>
                <w:sz w:val="22"/>
                <w:szCs w:val="22"/>
                <w:lang w:eastAsia="fr-FR"/>
              </w:rPr>
              <w:t>78</w:t>
            </w:r>
          </w:p>
        </w:tc>
        <w:tc>
          <w:tcPr>
            <w:tcW w:w="971" w:type="dxa"/>
            <w:tcBorders>
              <w:top w:val="single" w:sz="8" w:space="0" w:color="auto"/>
              <w:left w:val="nil"/>
              <w:bottom w:val="single" w:sz="8" w:space="0" w:color="auto"/>
              <w:right w:val="nil"/>
            </w:tcBorders>
            <w:shd w:val="clear" w:color="auto" w:fill="auto"/>
            <w:noWrap/>
            <w:vAlign w:val="bottom"/>
            <w:hideMark/>
          </w:tcPr>
          <w:p w:rsidR="009104E4" w:rsidRPr="004A7472" w:rsidRDefault="009104E4" w:rsidP="00125848">
            <w:pPr>
              <w:suppressAutoHyphens w:val="0"/>
              <w:jc w:val="center"/>
              <w:rPr>
                <w:rFonts w:ascii="Calibri" w:hAnsi="Calibri" w:cs="Calibri"/>
                <w:color w:val="000000"/>
                <w:sz w:val="22"/>
                <w:szCs w:val="22"/>
                <w:lang w:eastAsia="fr-FR"/>
              </w:rPr>
            </w:pPr>
            <w:r w:rsidRPr="004A7472">
              <w:rPr>
                <w:rFonts w:ascii="Calibri" w:hAnsi="Calibri" w:cs="Calibri"/>
                <w:color w:val="000000"/>
                <w:sz w:val="22"/>
                <w:szCs w:val="22"/>
                <w:lang w:eastAsia="fr-FR"/>
              </w:rPr>
              <w:t>23</w:t>
            </w:r>
          </w:p>
        </w:tc>
        <w:tc>
          <w:tcPr>
            <w:tcW w:w="1061" w:type="dxa"/>
            <w:tcBorders>
              <w:top w:val="nil"/>
              <w:left w:val="single" w:sz="8" w:space="0" w:color="auto"/>
              <w:bottom w:val="single" w:sz="8" w:space="0" w:color="000000"/>
              <w:right w:val="single" w:sz="8" w:space="0" w:color="auto"/>
            </w:tcBorders>
            <w:shd w:val="clear" w:color="000000" w:fill="CCCCCC"/>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150</w:t>
            </w:r>
          </w:p>
        </w:tc>
        <w:tc>
          <w:tcPr>
            <w:tcW w:w="1027" w:type="dxa"/>
            <w:tcBorders>
              <w:top w:val="nil"/>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114</w:t>
            </w:r>
          </w:p>
        </w:tc>
        <w:tc>
          <w:tcPr>
            <w:tcW w:w="1027" w:type="dxa"/>
            <w:tcBorders>
              <w:top w:val="nil"/>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91</w:t>
            </w:r>
          </w:p>
        </w:tc>
      </w:tr>
      <w:tr w:rsidR="009104E4" w:rsidRPr="004A7472" w:rsidTr="00FB17A4">
        <w:trPr>
          <w:trHeight w:val="308"/>
        </w:trPr>
        <w:tc>
          <w:tcPr>
            <w:tcW w:w="1216"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IGAM</w:t>
            </w:r>
          </w:p>
        </w:tc>
        <w:tc>
          <w:tcPr>
            <w:tcW w:w="924" w:type="dxa"/>
            <w:tcBorders>
              <w:top w:val="nil"/>
              <w:left w:val="single" w:sz="8" w:space="0" w:color="auto"/>
              <w:bottom w:val="single" w:sz="8" w:space="0" w:color="auto"/>
              <w:right w:val="nil"/>
            </w:tcBorders>
            <w:shd w:val="clear" w:color="auto" w:fill="auto"/>
            <w:noWrap/>
            <w:vAlign w:val="bottom"/>
            <w:hideMark/>
          </w:tcPr>
          <w:p w:rsidR="009104E4" w:rsidRPr="004A7472" w:rsidRDefault="009104E4" w:rsidP="00125848">
            <w:pPr>
              <w:suppressAutoHyphens w:val="0"/>
              <w:jc w:val="center"/>
              <w:rPr>
                <w:rFonts w:ascii="Calibri" w:hAnsi="Calibri" w:cs="Calibri"/>
                <w:color w:val="000000"/>
                <w:sz w:val="22"/>
                <w:szCs w:val="22"/>
                <w:lang w:eastAsia="fr-FR"/>
              </w:rPr>
            </w:pPr>
            <w:r w:rsidRPr="004A7472">
              <w:rPr>
                <w:rFonts w:ascii="Calibri" w:hAnsi="Calibri" w:cs="Calibri"/>
                <w:color w:val="000000"/>
                <w:sz w:val="22"/>
                <w:szCs w:val="22"/>
                <w:lang w:eastAsia="fr-FR"/>
              </w:rPr>
              <w:t>1</w:t>
            </w:r>
          </w:p>
        </w:tc>
        <w:tc>
          <w:tcPr>
            <w:tcW w:w="971" w:type="dxa"/>
            <w:tcBorders>
              <w:top w:val="nil"/>
              <w:left w:val="single" w:sz="8" w:space="0" w:color="auto"/>
              <w:bottom w:val="single" w:sz="8" w:space="0" w:color="auto"/>
              <w:right w:val="single" w:sz="8" w:space="0" w:color="auto"/>
            </w:tcBorders>
            <w:shd w:val="clear" w:color="auto" w:fill="auto"/>
            <w:noWrap/>
            <w:vAlign w:val="bottom"/>
            <w:hideMark/>
          </w:tcPr>
          <w:p w:rsidR="009104E4" w:rsidRPr="004A7472" w:rsidRDefault="009104E4" w:rsidP="00125848">
            <w:pPr>
              <w:suppressAutoHyphens w:val="0"/>
              <w:jc w:val="center"/>
              <w:rPr>
                <w:rFonts w:ascii="Calibri" w:hAnsi="Calibri" w:cs="Calibri"/>
                <w:color w:val="000000"/>
                <w:sz w:val="22"/>
                <w:szCs w:val="22"/>
                <w:lang w:eastAsia="fr-FR"/>
              </w:rPr>
            </w:pPr>
            <w:r w:rsidRPr="004A7472">
              <w:rPr>
                <w:rFonts w:ascii="Calibri" w:hAnsi="Calibri" w:cs="Calibri"/>
                <w:color w:val="000000"/>
                <w:sz w:val="22"/>
                <w:szCs w:val="22"/>
                <w:lang w:eastAsia="fr-FR"/>
              </w:rPr>
              <w:t>1</w:t>
            </w:r>
          </w:p>
        </w:tc>
        <w:tc>
          <w:tcPr>
            <w:tcW w:w="922" w:type="dxa"/>
            <w:tcBorders>
              <w:top w:val="nil"/>
              <w:left w:val="nil"/>
              <w:bottom w:val="single" w:sz="8" w:space="0" w:color="auto"/>
              <w:right w:val="single" w:sz="8" w:space="0" w:color="auto"/>
            </w:tcBorders>
            <w:shd w:val="clear" w:color="auto" w:fill="auto"/>
            <w:noWrap/>
            <w:vAlign w:val="bottom"/>
            <w:hideMark/>
          </w:tcPr>
          <w:p w:rsidR="009104E4" w:rsidRPr="004A7472" w:rsidRDefault="009104E4" w:rsidP="00125848">
            <w:pPr>
              <w:suppressAutoHyphens w:val="0"/>
              <w:jc w:val="center"/>
              <w:rPr>
                <w:rFonts w:ascii="Calibri" w:hAnsi="Calibri" w:cs="Calibri"/>
                <w:color w:val="000000"/>
                <w:sz w:val="22"/>
                <w:szCs w:val="22"/>
                <w:lang w:eastAsia="fr-FR"/>
              </w:rPr>
            </w:pPr>
            <w:r w:rsidRPr="004A7472">
              <w:rPr>
                <w:rFonts w:ascii="Calibri" w:hAnsi="Calibri" w:cs="Calibri"/>
                <w:color w:val="000000"/>
                <w:sz w:val="22"/>
                <w:szCs w:val="22"/>
                <w:lang w:eastAsia="fr-FR"/>
              </w:rPr>
              <w:t>2</w:t>
            </w:r>
          </w:p>
        </w:tc>
        <w:tc>
          <w:tcPr>
            <w:tcW w:w="971" w:type="dxa"/>
            <w:tcBorders>
              <w:top w:val="nil"/>
              <w:left w:val="nil"/>
              <w:bottom w:val="single" w:sz="8" w:space="0" w:color="auto"/>
              <w:right w:val="nil"/>
            </w:tcBorders>
            <w:shd w:val="clear" w:color="auto" w:fill="auto"/>
            <w:noWrap/>
            <w:vAlign w:val="bottom"/>
            <w:hideMark/>
          </w:tcPr>
          <w:p w:rsidR="009104E4" w:rsidRPr="004A7472" w:rsidRDefault="009104E4" w:rsidP="00125848">
            <w:pPr>
              <w:suppressAutoHyphens w:val="0"/>
              <w:jc w:val="center"/>
              <w:rPr>
                <w:rFonts w:ascii="Calibri" w:hAnsi="Calibri" w:cs="Calibri"/>
                <w:color w:val="000000"/>
                <w:sz w:val="22"/>
                <w:szCs w:val="22"/>
                <w:lang w:eastAsia="fr-FR"/>
              </w:rPr>
            </w:pPr>
            <w:r w:rsidRPr="004A7472">
              <w:rPr>
                <w:rFonts w:ascii="Calibri" w:hAnsi="Calibri" w:cs="Calibri"/>
                <w:color w:val="000000"/>
                <w:sz w:val="22"/>
                <w:szCs w:val="22"/>
                <w:lang w:eastAsia="fr-FR"/>
              </w:rPr>
              <w:t>0</w:t>
            </w:r>
          </w:p>
        </w:tc>
        <w:tc>
          <w:tcPr>
            <w:tcW w:w="958" w:type="dxa"/>
            <w:tcBorders>
              <w:top w:val="nil"/>
              <w:left w:val="single" w:sz="8" w:space="0" w:color="auto"/>
              <w:bottom w:val="single" w:sz="8" w:space="0" w:color="auto"/>
              <w:right w:val="single" w:sz="8" w:space="0" w:color="auto"/>
            </w:tcBorders>
            <w:shd w:val="clear" w:color="auto" w:fill="auto"/>
            <w:noWrap/>
            <w:vAlign w:val="bottom"/>
            <w:hideMark/>
          </w:tcPr>
          <w:p w:rsidR="009104E4" w:rsidRPr="004A7472" w:rsidRDefault="009104E4" w:rsidP="00125848">
            <w:pPr>
              <w:suppressAutoHyphens w:val="0"/>
              <w:jc w:val="center"/>
              <w:rPr>
                <w:rFonts w:ascii="Calibri" w:hAnsi="Calibri" w:cs="Calibri"/>
                <w:color w:val="000000"/>
                <w:sz w:val="22"/>
                <w:szCs w:val="22"/>
                <w:lang w:eastAsia="fr-FR"/>
              </w:rPr>
            </w:pPr>
            <w:r w:rsidRPr="004A7472">
              <w:rPr>
                <w:rFonts w:ascii="Calibri" w:hAnsi="Calibri" w:cs="Calibri"/>
                <w:color w:val="000000"/>
                <w:sz w:val="22"/>
                <w:szCs w:val="22"/>
                <w:lang w:eastAsia="fr-FR"/>
              </w:rPr>
              <w:t>1</w:t>
            </w:r>
          </w:p>
        </w:tc>
        <w:tc>
          <w:tcPr>
            <w:tcW w:w="971" w:type="dxa"/>
            <w:tcBorders>
              <w:top w:val="nil"/>
              <w:left w:val="nil"/>
              <w:bottom w:val="single" w:sz="8" w:space="0" w:color="auto"/>
              <w:right w:val="nil"/>
            </w:tcBorders>
            <w:shd w:val="clear" w:color="auto" w:fill="auto"/>
            <w:noWrap/>
            <w:vAlign w:val="bottom"/>
            <w:hideMark/>
          </w:tcPr>
          <w:p w:rsidR="009104E4" w:rsidRPr="004A7472" w:rsidRDefault="009104E4" w:rsidP="00125848">
            <w:pPr>
              <w:suppressAutoHyphens w:val="0"/>
              <w:jc w:val="center"/>
              <w:rPr>
                <w:rFonts w:ascii="Calibri" w:hAnsi="Calibri" w:cs="Calibri"/>
                <w:color w:val="000000"/>
                <w:sz w:val="22"/>
                <w:szCs w:val="22"/>
                <w:lang w:eastAsia="fr-FR"/>
              </w:rPr>
            </w:pPr>
            <w:r w:rsidRPr="004A7472">
              <w:rPr>
                <w:rFonts w:ascii="Calibri" w:hAnsi="Calibri" w:cs="Calibri"/>
                <w:color w:val="000000"/>
                <w:sz w:val="22"/>
                <w:szCs w:val="22"/>
                <w:lang w:eastAsia="fr-FR"/>
              </w:rPr>
              <w:t>1</w:t>
            </w:r>
          </w:p>
        </w:tc>
        <w:tc>
          <w:tcPr>
            <w:tcW w:w="1061" w:type="dxa"/>
            <w:tcBorders>
              <w:top w:val="nil"/>
              <w:left w:val="single" w:sz="8" w:space="0" w:color="auto"/>
              <w:bottom w:val="single" w:sz="8" w:space="0" w:color="000000"/>
              <w:right w:val="single" w:sz="8" w:space="0" w:color="auto"/>
            </w:tcBorders>
            <w:shd w:val="clear" w:color="000000" w:fill="CCCCCC"/>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6</w:t>
            </w:r>
          </w:p>
        </w:tc>
        <w:tc>
          <w:tcPr>
            <w:tcW w:w="1027" w:type="dxa"/>
            <w:tcBorders>
              <w:top w:val="nil"/>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 </w:t>
            </w:r>
          </w:p>
        </w:tc>
        <w:tc>
          <w:tcPr>
            <w:tcW w:w="1027" w:type="dxa"/>
            <w:tcBorders>
              <w:top w:val="nil"/>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 </w:t>
            </w:r>
          </w:p>
        </w:tc>
      </w:tr>
      <w:tr w:rsidR="009104E4" w:rsidRPr="004A7472" w:rsidTr="00FB17A4">
        <w:trPr>
          <w:trHeight w:val="308"/>
        </w:trPr>
        <w:tc>
          <w:tcPr>
            <w:tcW w:w="1216"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CMVRH</w:t>
            </w:r>
          </w:p>
        </w:tc>
        <w:tc>
          <w:tcPr>
            <w:tcW w:w="924" w:type="dxa"/>
            <w:tcBorders>
              <w:top w:val="nil"/>
              <w:left w:val="single" w:sz="8" w:space="0" w:color="auto"/>
              <w:bottom w:val="single" w:sz="8" w:space="0" w:color="auto"/>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29</w:t>
            </w:r>
          </w:p>
        </w:tc>
        <w:tc>
          <w:tcPr>
            <w:tcW w:w="971" w:type="dxa"/>
            <w:tcBorders>
              <w:top w:val="nil"/>
              <w:left w:val="single" w:sz="8" w:space="0" w:color="auto"/>
              <w:bottom w:val="single" w:sz="8" w:space="0" w:color="auto"/>
              <w:right w:val="single" w:sz="8" w:space="0" w:color="auto"/>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24</w:t>
            </w:r>
          </w:p>
        </w:tc>
        <w:tc>
          <w:tcPr>
            <w:tcW w:w="922" w:type="dxa"/>
            <w:tcBorders>
              <w:top w:val="nil"/>
              <w:left w:val="nil"/>
              <w:bottom w:val="single" w:sz="8" w:space="0" w:color="auto"/>
              <w:right w:val="single" w:sz="8" w:space="0" w:color="auto"/>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42</w:t>
            </w:r>
          </w:p>
        </w:tc>
        <w:tc>
          <w:tcPr>
            <w:tcW w:w="971" w:type="dxa"/>
            <w:tcBorders>
              <w:top w:val="nil"/>
              <w:left w:val="nil"/>
              <w:bottom w:val="single" w:sz="8" w:space="0" w:color="auto"/>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21</w:t>
            </w:r>
          </w:p>
        </w:tc>
        <w:tc>
          <w:tcPr>
            <w:tcW w:w="958" w:type="dxa"/>
            <w:tcBorders>
              <w:top w:val="nil"/>
              <w:left w:val="single" w:sz="8" w:space="0" w:color="auto"/>
              <w:bottom w:val="single" w:sz="8" w:space="0" w:color="auto"/>
              <w:right w:val="single" w:sz="8" w:space="0" w:color="auto"/>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11</w:t>
            </w:r>
          </w:p>
        </w:tc>
        <w:tc>
          <w:tcPr>
            <w:tcW w:w="971" w:type="dxa"/>
            <w:tcBorders>
              <w:top w:val="nil"/>
              <w:left w:val="nil"/>
              <w:bottom w:val="single" w:sz="8" w:space="0" w:color="auto"/>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2</w:t>
            </w:r>
          </w:p>
        </w:tc>
        <w:tc>
          <w:tcPr>
            <w:tcW w:w="1061" w:type="dxa"/>
            <w:tcBorders>
              <w:top w:val="nil"/>
              <w:left w:val="single" w:sz="8" w:space="0" w:color="auto"/>
              <w:bottom w:val="single" w:sz="8" w:space="0" w:color="000000"/>
              <w:right w:val="single" w:sz="8" w:space="0" w:color="auto"/>
            </w:tcBorders>
            <w:shd w:val="clear" w:color="000000" w:fill="CCCCCC"/>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129</w:t>
            </w:r>
          </w:p>
        </w:tc>
        <w:tc>
          <w:tcPr>
            <w:tcW w:w="1027" w:type="dxa"/>
            <w:tcBorders>
              <w:top w:val="nil"/>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84</w:t>
            </w:r>
          </w:p>
        </w:tc>
        <w:tc>
          <w:tcPr>
            <w:tcW w:w="1027" w:type="dxa"/>
            <w:tcBorders>
              <w:top w:val="nil"/>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169</w:t>
            </w:r>
          </w:p>
        </w:tc>
      </w:tr>
      <w:tr w:rsidR="009104E4" w:rsidRPr="004A7472" w:rsidTr="00FB17A4">
        <w:trPr>
          <w:trHeight w:val="308"/>
        </w:trPr>
        <w:tc>
          <w:tcPr>
            <w:tcW w:w="1216"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DGALN</w:t>
            </w:r>
          </w:p>
        </w:tc>
        <w:tc>
          <w:tcPr>
            <w:tcW w:w="924"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192</w:t>
            </w:r>
          </w:p>
        </w:tc>
        <w:tc>
          <w:tcPr>
            <w:tcW w:w="971" w:type="dxa"/>
            <w:tcBorders>
              <w:top w:val="nil"/>
              <w:left w:val="single" w:sz="8" w:space="0" w:color="auto"/>
              <w:bottom w:val="single" w:sz="8" w:space="0" w:color="auto"/>
              <w:right w:val="single" w:sz="8" w:space="0" w:color="auto"/>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175</w:t>
            </w:r>
          </w:p>
        </w:tc>
        <w:tc>
          <w:tcPr>
            <w:tcW w:w="922" w:type="dxa"/>
            <w:tcBorders>
              <w:top w:val="nil"/>
              <w:left w:val="nil"/>
              <w:bottom w:val="single" w:sz="8" w:space="0" w:color="auto"/>
              <w:right w:val="single" w:sz="8" w:space="0" w:color="auto"/>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47</w:t>
            </w:r>
          </w:p>
        </w:tc>
        <w:tc>
          <w:tcPr>
            <w:tcW w:w="971" w:type="dxa"/>
            <w:tcBorders>
              <w:top w:val="nil"/>
              <w:left w:val="nil"/>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16</w:t>
            </w:r>
          </w:p>
        </w:tc>
        <w:tc>
          <w:tcPr>
            <w:tcW w:w="958" w:type="dxa"/>
            <w:tcBorders>
              <w:top w:val="nil"/>
              <w:left w:val="single" w:sz="8" w:space="0" w:color="auto"/>
              <w:bottom w:val="single" w:sz="8" w:space="0" w:color="auto"/>
              <w:right w:val="single" w:sz="8" w:space="0" w:color="auto"/>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42</w:t>
            </w:r>
          </w:p>
        </w:tc>
        <w:tc>
          <w:tcPr>
            <w:tcW w:w="971" w:type="dxa"/>
            <w:tcBorders>
              <w:top w:val="nil"/>
              <w:left w:val="nil"/>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6</w:t>
            </w:r>
          </w:p>
        </w:tc>
        <w:tc>
          <w:tcPr>
            <w:tcW w:w="1061" w:type="dxa"/>
            <w:tcBorders>
              <w:top w:val="nil"/>
              <w:left w:val="single" w:sz="8" w:space="0" w:color="auto"/>
              <w:bottom w:val="single" w:sz="8" w:space="0" w:color="000000"/>
              <w:right w:val="single" w:sz="8" w:space="0" w:color="auto"/>
            </w:tcBorders>
            <w:shd w:val="clear" w:color="000000" w:fill="CCCCCC"/>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478</w:t>
            </w:r>
          </w:p>
        </w:tc>
        <w:tc>
          <w:tcPr>
            <w:tcW w:w="1027" w:type="dxa"/>
            <w:tcBorders>
              <w:top w:val="nil"/>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419</w:t>
            </w:r>
          </w:p>
        </w:tc>
        <w:tc>
          <w:tcPr>
            <w:tcW w:w="1027" w:type="dxa"/>
            <w:tcBorders>
              <w:top w:val="nil"/>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403</w:t>
            </w:r>
          </w:p>
        </w:tc>
      </w:tr>
      <w:tr w:rsidR="009104E4" w:rsidRPr="004A7472" w:rsidTr="00FB17A4">
        <w:trPr>
          <w:trHeight w:val="308"/>
        </w:trPr>
        <w:tc>
          <w:tcPr>
            <w:tcW w:w="1216"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DGITM</w:t>
            </w:r>
          </w:p>
        </w:tc>
        <w:tc>
          <w:tcPr>
            <w:tcW w:w="924"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55</w:t>
            </w:r>
          </w:p>
        </w:tc>
        <w:tc>
          <w:tcPr>
            <w:tcW w:w="971"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54</w:t>
            </w:r>
          </w:p>
        </w:tc>
        <w:tc>
          <w:tcPr>
            <w:tcW w:w="922"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35</w:t>
            </w:r>
          </w:p>
        </w:tc>
        <w:tc>
          <w:tcPr>
            <w:tcW w:w="971"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32</w:t>
            </w:r>
          </w:p>
        </w:tc>
        <w:tc>
          <w:tcPr>
            <w:tcW w:w="958"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54</w:t>
            </w:r>
          </w:p>
        </w:tc>
        <w:tc>
          <w:tcPr>
            <w:tcW w:w="971"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4</w:t>
            </w:r>
          </w:p>
        </w:tc>
        <w:tc>
          <w:tcPr>
            <w:tcW w:w="1061" w:type="dxa"/>
            <w:tcBorders>
              <w:top w:val="nil"/>
              <w:left w:val="single" w:sz="8" w:space="0" w:color="auto"/>
              <w:bottom w:val="single" w:sz="8" w:space="0" w:color="000000"/>
              <w:right w:val="single" w:sz="8" w:space="0" w:color="auto"/>
            </w:tcBorders>
            <w:shd w:val="clear" w:color="000000" w:fill="CCCCCC"/>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234</w:t>
            </w:r>
          </w:p>
        </w:tc>
        <w:tc>
          <w:tcPr>
            <w:tcW w:w="1027" w:type="dxa"/>
            <w:tcBorders>
              <w:top w:val="nil"/>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335</w:t>
            </w:r>
          </w:p>
        </w:tc>
        <w:tc>
          <w:tcPr>
            <w:tcW w:w="1027" w:type="dxa"/>
            <w:tcBorders>
              <w:top w:val="nil"/>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350</w:t>
            </w:r>
          </w:p>
        </w:tc>
      </w:tr>
      <w:tr w:rsidR="009104E4" w:rsidRPr="004A7472" w:rsidTr="00FB17A4">
        <w:trPr>
          <w:trHeight w:val="308"/>
        </w:trPr>
        <w:tc>
          <w:tcPr>
            <w:tcW w:w="1216"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SG</w:t>
            </w:r>
          </w:p>
        </w:tc>
        <w:tc>
          <w:tcPr>
            <w:tcW w:w="924"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315</w:t>
            </w:r>
          </w:p>
        </w:tc>
        <w:tc>
          <w:tcPr>
            <w:tcW w:w="971"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321</w:t>
            </w:r>
          </w:p>
        </w:tc>
        <w:tc>
          <w:tcPr>
            <w:tcW w:w="922"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196</w:t>
            </w:r>
          </w:p>
        </w:tc>
        <w:tc>
          <w:tcPr>
            <w:tcW w:w="971"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172</w:t>
            </w:r>
          </w:p>
        </w:tc>
        <w:tc>
          <w:tcPr>
            <w:tcW w:w="958"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159</w:t>
            </w:r>
          </w:p>
        </w:tc>
        <w:tc>
          <w:tcPr>
            <w:tcW w:w="971"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91</w:t>
            </w:r>
          </w:p>
        </w:tc>
        <w:tc>
          <w:tcPr>
            <w:tcW w:w="1061" w:type="dxa"/>
            <w:tcBorders>
              <w:top w:val="nil"/>
              <w:left w:val="single" w:sz="8" w:space="0" w:color="auto"/>
              <w:bottom w:val="single" w:sz="8" w:space="0" w:color="000000"/>
              <w:right w:val="single" w:sz="8" w:space="0" w:color="auto"/>
            </w:tcBorders>
            <w:shd w:val="clear" w:color="000000" w:fill="CCCCCC"/>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1254</w:t>
            </w:r>
          </w:p>
        </w:tc>
        <w:tc>
          <w:tcPr>
            <w:tcW w:w="1027" w:type="dxa"/>
            <w:tcBorders>
              <w:top w:val="nil"/>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1140</w:t>
            </w:r>
          </w:p>
        </w:tc>
        <w:tc>
          <w:tcPr>
            <w:tcW w:w="1027" w:type="dxa"/>
            <w:tcBorders>
              <w:top w:val="nil"/>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996</w:t>
            </w:r>
          </w:p>
        </w:tc>
      </w:tr>
      <w:tr w:rsidR="009104E4" w:rsidRPr="004A7472" w:rsidTr="00FB17A4">
        <w:trPr>
          <w:trHeight w:val="308"/>
        </w:trPr>
        <w:tc>
          <w:tcPr>
            <w:tcW w:w="1216"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DGEC</w:t>
            </w:r>
          </w:p>
        </w:tc>
        <w:tc>
          <w:tcPr>
            <w:tcW w:w="924"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77</w:t>
            </w:r>
          </w:p>
        </w:tc>
        <w:tc>
          <w:tcPr>
            <w:tcW w:w="971"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96</w:t>
            </w:r>
          </w:p>
        </w:tc>
        <w:tc>
          <w:tcPr>
            <w:tcW w:w="922"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15</w:t>
            </w:r>
          </w:p>
        </w:tc>
        <w:tc>
          <w:tcPr>
            <w:tcW w:w="971"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15</w:t>
            </w:r>
          </w:p>
        </w:tc>
        <w:tc>
          <w:tcPr>
            <w:tcW w:w="958"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w:t>
            </w:r>
          </w:p>
        </w:tc>
        <w:tc>
          <w:tcPr>
            <w:tcW w:w="971"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22</w:t>
            </w:r>
          </w:p>
        </w:tc>
        <w:tc>
          <w:tcPr>
            <w:tcW w:w="1061" w:type="dxa"/>
            <w:tcBorders>
              <w:top w:val="nil"/>
              <w:left w:val="single" w:sz="8" w:space="0" w:color="auto"/>
              <w:bottom w:val="single" w:sz="8" w:space="0" w:color="000000"/>
              <w:right w:val="single" w:sz="8" w:space="0" w:color="auto"/>
            </w:tcBorders>
            <w:shd w:val="clear" w:color="000000" w:fill="CCCCCC"/>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226</w:t>
            </w:r>
          </w:p>
        </w:tc>
        <w:tc>
          <w:tcPr>
            <w:tcW w:w="1027" w:type="dxa"/>
            <w:tcBorders>
              <w:top w:val="nil"/>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206</w:t>
            </w:r>
          </w:p>
        </w:tc>
        <w:tc>
          <w:tcPr>
            <w:tcW w:w="1027" w:type="dxa"/>
            <w:tcBorders>
              <w:top w:val="nil"/>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106</w:t>
            </w:r>
          </w:p>
        </w:tc>
      </w:tr>
      <w:tr w:rsidR="009104E4" w:rsidRPr="004A7472" w:rsidTr="00FB17A4">
        <w:trPr>
          <w:trHeight w:val="308"/>
        </w:trPr>
        <w:tc>
          <w:tcPr>
            <w:tcW w:w="1216"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CGDD</w:t>
            </w:r>
          </w:p>
        </w:tc>
        <w:tc>
          <w:tcPr>
            <w:tcW w:w="924"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104</w:t>
            </w:r>
          </w:p>
        </w:tc>
        <w:tc>
          <w:tcPr>
            <w:tcW w:w="971"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100</w:t>
            </w:r>
          </w:p>
        </w:tc>
        <w:tc>
          <w:tcPr>
            <w:tcW w:w="922"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41</w:t>
            </w:r>
          </w:p>
        </w:tc>
        <w:tc>
          <w:tcPr>
            <w:tcW w:w="971"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28</w:t>
            </w:r>
          </w:p>
        </w:tc>
        <w:tc>
          <w:tcPr>
            <w:tcW w:w="958"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21</w:t>
            </w:r>
          </w:p>
        </w:tc>
        <w:tc>
          <w:tcPr>
            <w:tcW w:w="971"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9</w:t>
            </w:r>
          </w:p>
        </w:tc>
        <w:tc>
          <w:tcPr>
            <w:tcW w:w="1061" w:type="dxa"/>
            <w:tcBorders>
              <w:top w:val="nil"/>
              <w:left w:val="single" w:sz="8" w:space="0" w:color="auto"/>
              <w:bottom w:val="single" w:sz="8" w:space="0" w:color="000000"/>
              <w:right w:val="single" w:sz="8" w:space="0" w:color="auto"/>
            </w:tcBorders>
            <w:shd w:val="clear" w:color="000000" w:fill="CCCCCC"/>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303</w:t>
            </w:r>
          </w:p>
        </w:tc>
        <w:tc>
          <w:tcPr>
            <w:tcW w:w="1027" w:type="dxa"/>
            <w:tcBorders>
              <w:top w:val="nil"/>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0</w:t>
            </w:r>
          </w:p>
        </w:tc>
        <w:tc>
          <w:tcPr>
            <w:tcW w:w="1027" w:type="dxa"/>
            <w:tcBorders>
              <w:top w:val="nil"/>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237</w:t>
            </w:r>
          </w:p>
        </w:tc>
      </w:tr>
      <w:tr w:rsidR="009104E4" w:rsidRPr="004A7472" w:rsidTr="00FB17A4">
        <w:trPr>
          <w:trHeight w:val="308"/>
        </w:trPr>
        <w:tc>
          <w:tcPr>
            <w:tcW w:w="1216"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CGEDD</w:t>
            </w:r>
          </w:p>
        </w:tc>
        <w:tc>
          <w:tcPr>
            <w:tcW w:w="924"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71</w:t>
            </w:r>
          </w:p>
        </w:tc>
        <w:tc>
          <w:tcPr>
            <w:tcW w:w="971"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121</w:t>
            </w:r>
          </w:p>
        </w:tc>
        <w:tc>
          <w:tcPr>
            <w:tcW w:w="922"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19</w:t>
            </w:r>
          </w:p>
        </w:tc>
        <w:tc>
          <w:tcPr>
            <w:tcW w:w="971"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3</w:t>
            </w:r>
          </w:p>
        </w:tc>
        <w:tc>
          <w:tcPr>
            <w:tcW w:w="958"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16</w:t>
            </w:r>
          </w:p>
        </w:tc>
        <w:tc>
          <w:tcPr>
            <w:tcW w:w="971"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5</w:t>
            </w:r>
          </w:p>
        </w:tc>
        <w:tc>
          <w:tcPr>
            <w:tcW w:w="1061" w:type="dxa"/>
            <w:tcBorders>
              <w:top w:val="nil"/>
              <w:left w:val="single" w:sz="8" w:space="0" w:color="auto"/>
              <w:bottom w:val="single" w:sz="8" w:space="0" w:color="000000"/>
              <w:right w:val="single" w:sz="8" w:space="0" w:color="auto"/>
            </w:tcBorders>
            <w:shd w:val="clear" w:color="000000" w:fill="CCCCCC"/>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235</w:t>
            </w:r>
          </w:p>
        </w:tc>
        <w:tc>
          <w:tcPr>
            <w:tcW w:w="1027" w:type="dxa"/>
            <w:tcBorders>
              <w:top w:val="nil"/>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186</w:t>
            </w:r>
          </w:p>
        </w:tc>
        <w:tc>
          <w:tcPr>
            <w:tcW w:w="1027" w:type="dxa"/>
            <w:tcBorders>
              <w:top w:val="nil"/>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181</w:t>
            </w:r>
          </w:p>
        </w:tc>
      </w:tr>
      <w:tr w:rsidR="009104E4" w:rsidRPr="004A7472" w:rsidTr="00FB17A4">
        <w:trPr>
          <w:trHeight w:val="308"/>
        </w:trPr>
        <w:tc>
          <w:tcPr>
            <w:tcW w:w="1216"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DGPR</w:t>
            </w:r>
          </w:p>
        </w:tc>
        <w:tc>
          <w:tcPr>
            <w:tcW w:w="924"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73</w:t>
            </w:r>
          </w:p>
        </w:tc>
        <w:tc>
          <w:tcPr>
            <w:tcW w:w="971"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79</w:t>
            </w:r>
          </w:p>
        </w:tc>
        <w:tc>
          <w:tcPr>
            <w:tcW w:w="922"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15</w:t>
            </w:r>
          </w:p>
        </w:tc>
        <w:tc>
          <w:tcPr>
            <w:tcW w:w="971"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7</w:t>
            </w:r>
          </w:p>
        </w:tc>
        <w:tc>
          <w:tcPr>
            <w:tcW w:w="958"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19</w:t>
            </w:r>
          </w:p>
        </w:tc>
        <w:tc>
          <w:tcPr>
            <w:tcW w:w="971" w:type="dxa"/>
            <w:tcBorders>
              <w:top w:val="nil"/>
              <w:left w:val="single" w:sz="8" w:space="0" w:color="000000"/>
              <w:bottom w:val="single" w:sz="8" w:space="0" w:color="000000"/>
              <w:right w:val="nil"/>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5</w:t>
            </w:r>
          </w:p>
        </w:tc>
        <w:tc>
          <w:tcPr>
            <w:tcW w:w="1061" w:type="dxa"/>
            <w:tcBorders>
              <w:top w:val="nil"/>
              <w:left w:val="single" w:sz="8" w:space="0" w:color="auto"/>
              <w:bottom w:val="single" w:sz="8" w:space="0" w:color="000000"/>
              <w:right w:val="single" w:sz="8" w:space="0" w:color="auto"/>
            </w:tcBorders>
            <w:shd w:val="clear" w:color="000000" w:fill="CCCCCC"/>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198</w:t>
            </w:r>
          </w:p>
        </w:tc>
        <w:tc>
          <w:tcPr>
            <w:tcW w:w="1027" w:type="dxa"/>
            <w:tcBorders>
              <w:top w:val="nil"/>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166</w:t>
            </w:r>
          </w:p>
        </w:tc>
        <w:tc>
          <w:tcPr>
            <w:tcW w:w="1027" w:type="dxa"/>
            <w:tcBorders>
              <w:top w:val="nil"/>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164</w:t>
            </w:r>
          </w:p>
        </w:tc>
      </w:tr>
      <w:tr w:rsidR="009104E4" w:rsidRPr="004A7472" w:rsidTr="00FB17A4">
        <w:trPr>
          <w:trHeight w:val="308"/>
        </w:trPr>
        <w:tc>
          <w:tcPr>
            <w:tcW w:w="1216" w:type="dxa"/>
            <w:tcBorders>
              <w:top w:val="nil"/>
              <w:left w:val="single" w:sz="8" w:space="0" w:color="000000"/>
              <w:bottom w:val="single" w:sz="8" w:space="0" w:color="000000"/>
              <w:right w:val="nil"/>
            </w:tcBorders>
            <w:shd w:val="clear" w:color="000000" w:fill="CCCCCC"/>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Total</w:t>
            </w:r>
          </w:p>
        </w:tc>
        <w:tc>
          <w:tcPr>
            <w:tcW w:w="924" w:type="dxa"/>
            <w:tcBorders>
              <w:top w:val="nil"/>
              <w:left w:val="single" w:sz="8" w:space="0" w:color="000000"/>
              <w:bottom w:val="single" w:sz="8" w:space="0" w:color="000000"/>
              <w:right w:val="nil"/>
            </w:tcBorders>
            <w:shd w:val="clear" w:color="000000" w:fill="CCCCCC"/>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924</w:t>
            </w:r>
          </w:p>
        </w:tc>
        <w:tc>
          <w:tcPr>
            <w:tcW w:w="971" w:type="dxa"/>
            <w:tcBorders>
              <w:top w:val="nil"/>
              <w:left w:val="single" w:sz="8" w:space="0" w:color="000000"/>
              <w:bottom w:val="single" w:sz="8" w:space="0" w:color="000000"/>
              <w:right w:val="nil"/>
            </w:tcBorders>
            <w:shd w:val="clear" w:color="000000" w:fill="CCCCCC"/>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972</w:t>
            </w:r>
          </w:p>
        </w:tc>
        <w:tc>
          <w:tcPr>
            <w:tcW w:w="922" w:type="dxa"/>
            <w:tcBorders>
              <w:top w:val="nil"/>
              <w:left w:val="single" w:sz="8" w:space="0" w:color="000000"/>
              <w:bottom w:val="single" w:sz="8" w:space="0" w:color="000000"/>
              <w:right w:val="nil"/>
            </w:tcBorders>
            <w:shd w:val="clear" w:color="000000" w:fill="CCCCCC"/>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440</w:t>
            </w:r>
          </w:p>
        </w:tc>
        <w:tc>
          <w:tcPr>
            <w:tcW w:w="971" w:type="dxa"/>
            <w:tcBorders>
              <w:top w:val="nil"/>
              <w:left w:val="single" w:sz="8" w:space="0" w:color="000000"/>
              <w:bottom w:val="single" w:sz="8" w:space="0" w:color="000000"/>
              <w:right w:val="nil"/>
            </w:tcBorders>
            <w:shd w:val="clear" w:color="000000" w:fill="CCCCCC"/>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307</w:t>
            </w:r>
          </w:p>
        </w:tc>
        <w:tc>
          <w:tcPr>
            <w:tcW w:w="958" w:type="dxa"/>
            <w:tcBorders>
              <w:top w:val="nil"/>
              <w:left w:val="single" w:sz="8" w:space="0" w:color="000000"/>
              <w:bottom w:val="single" w:sz="8" w:space="0" w:color="000000"/>
              <w:right w:val="nil"/>
            </w:tcBorders>
            <w:shd w:val="clear" w:color="000000" w:fill="CCCCCC"/>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402</w:t>
            </w:r>
          </w:p>
        </w:tc>
        <w:tc>
          <w:tcPr>
            <w:tcW w:w="971" w:type="dxa"/>
            <w:tcBorders>
              <w:top w:val="nil"/>
              <w:left w:val="single" w:sz="8" w:space="0" w:color="000000"/>
              <w:bottom w:val="single" w:sz="8" w:space="0" w:color="000000"/>
              <w:right w:val="nil"/>
            </w:tcBorders>
            <w:shd w:val="clear" w:color="000000" w:fill="CCCCCC"/>
            <w:vAlign w:val="center"/>
            <w:hideMark/>
          </w:tcPr>
          <w:p w:rsidR="009104E4" w:rsidRPr="004A7472" w:rsidRDefault="009104E4" w:rsidP="00125848">
            <w:pPr>
              <w:suppressAutoHyphens w:val="0"/>
              <w:jc w:val="center"/>
              <w:rPr>
                <w:b/>
                <w:bCs/>
                <w:color w:val="000000"/>
                <w:sz w:val="22"/>
                <w:szCs w:val="22"/>
                <w:lang w:eastAsia="fr-FR"/>
              </w:rPr>
            </w:pPr>
            <w:r w:rsidRPr="004A7472">
              <w:rPr>
                <w:b/>
                <w:bCs/>
                <w:color w:val="000000"/>
                <w:sz w:val="22"/>
                <w:szCs w:val="22"/>
                <w:lang w:eastAsia="fr-FR"/>
              </w:rPr>
              <w:t>168</w:t>
            </w:r>
          </w:p>
        </w:tc>
        <w:tc>
          <w:tcPr>
            <w:tcW w:w="1061" w:type="dxa"/>
            <w:tcBorders>
              <w:top w:val="nil"/>
              <w:left w:val="single" w:sz="8" w:space="0" w:color="auto"/>
              <w:bottom w:val="single" w:sz="8" w:space="0" w:color="auto"/>
              <w:right w:val="single" w:sz="8" w:space="0" w:color="auto"/>
            </w:tcBorders>
            <w:shd w:val="clear" w:color="000000" w:fill="CCCCCC"/>
            <w:vAlign w:val="center"/>
            <w:hideMark/>
          </w:tcPr>
          <w:p w:rsidR="009104E4" w:rsidRPr="004A7472" w:rsidRDefault="009104E4" w:rsidP="00125848">
            <w:pPr>
              <w:suppressAutoHyphens w:val="0"/>
              <w:jc w:val="center"/>
              <w:rPr>
                <w:b/>
                <w:bCs/>
                <w:color w:val="000000"/>
                <w:sz w:val="22"/>
                <w:szCs w:val="22"/>
                <w:lang w:eastAsia="fr-FR"/>
              </w:rPr>
            </w:pPr>
            <w:bookmarkStart w:id="76" w:name="RANGE!H65"/>
            <w:r w:rsidRPr="004A7472">
              <w:rPr>
                <w:b/>
                <w:bCs/>
                <w:color w:val="000000"/>
                <w:sz w:val="22"/>
                <w:szCs w:val="22"/>
                <w:lang w:eastAsia="fr-FR"/>
              </w:rPr>
              <w:t>3213</w:t>
            </w:r>
            <w:bookmarkEnd w:id="76"/>
          </w:p>
        </w:tc>
        <w:tc>
          <w:tcPr>
            <w:tcW w:w="1027" w:type="dxa"/>
            <w:tcBorders>
              <w:top w:val="nil"/>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2 650</w:t>
            </w:r>
          </w:p>
        </w:tc>
        <w:tc>
          <w:tcPr>
            <w:tcW w:w="1027" w:type="dxa"/>
            <w:tcBorders>
              <w:top w:val="nil"/>
              <w:left w:val="nil"/>
              <w:bottom w:val="single" w:sz="8" w:space="0" w:color="000000"/>
              <w:right w:val="single" w:sz="8" w:space="0" w:color="000000"/>
            </w:tcBorders>
            <w:shd w:val="clear" w:color="auto" w:fill="auto"/>
            <w:vAlign w:val="center"/>
            <w:hideMark/>
          </w:tcPr>
          <w:p w:rsidR="009104E4" w:rsidRPr="004A7472" w:rsidRDefault="009104E4" w:rsidP="00125848">
            <w:pPr>
              <w:suppressAutoHyphens w:val="0"/>
              <w:jc w:val="center"/>
              <w:rPr>
                <w:color w:val="000000"/>
                <w:sz w:val="22"/>
                <w:szCs w:val="22"/>
                <w:lang w:eastAsia="fr-FR"/>
              </w:rPr>
            </w:pPr>
            <w:r w:rsidRPr="004A7472">
              <w:rPr>
                <w:color w:val="000000"/>
                <w:sz w:val="22"/>
                <w:szCs w:val="22"/>
                <w:lang w:eastAsia="fr-FR"/>
              </w:rPr>
              <w:t>2 698</w:t>
            </w:r>
          </w:p>
        </w:tc>
      </w:tr>
    </w:tbl>
    <w:p w:rsidR="009104E4" w:rsidRDefault="009104E4" w:rsidP="009104E4">
      <w:pPr>
        <w:suppressAutoHyphens w:val="0"/>
        <w:ind w:left="-567"/>
        <w:rPr>
          <w:rFonts w:ascii="Liberation Sans;Arial" w:hAnsi="Liberation Sans;Arial" w:cs="Liberation Sans;Arial"/>
          <w:color w:val="000000"/>
          <w:kern w:val="2"/>
          <w:szCs w:val="20"/>
        </w:rPr>
      </w:pPr>
    </w:p>
    <w:p w:rsidR="009104E4" w:rsidRDefault="009104E4" w:rsidP="009104E4">
      <w:pPr>
        <w:pStyle w:val="Corpsdetexte"/>
      </w:pPr>
    </w:p>
    <w:p w:rsidR="009104E4" w:rsidRDefault="009104E4" w:rsidP="009104E4">
      <w:pPr>
        <w:suppressAutoHyphens w:val="0"/>
      </w:pPr>
    </w:p>
    <w:p w:rsidR="009104E4" w:rsidRDefault="009104E4" w:rsidP="009104E4">
      <w:pPr>
        <w:suppressAutoHyphens w:val="0"/>
      </w:pPr>
    </w:p>
    <w:p w:rsidR="009104E4" w:rsidRDefault="009104E4" w:rsidP="009104E4">
      <w:pPr>
        <w:suppressAutoHyphens w:val="0"/>
        <w:ind w:left="426"/>
      </w:pPr>
      <w:r>
        <w:rPr>
          <w:noProof/>
          <w:lang w:eastAsia="fr-FR"/>
        </w:rPr>
        <w:drawing>
          <wp:inline distT="0" distB="0" distL="0" distR="0" wp14:anchorId="15D2C57A" wp14:editId="51EE98DC">
            <wp:extent cx="6229350" cy="4124325"/>
            <wp:effectExtent l="0" t="0" r="0" b="9525"/>
            <wp:docPr id="51" name="Graphique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104E4" w:rsidRDefault="009104E4" w:rsidP="009104E4">
      <w:pPr>
        <w:suppressAutoHyphens w:val="0"/>
      </w:pPr>
    </w:p>
    <w:p w:rsidR="009104E4" w:rsidRDefault="009104E4" w:rsidP="009104E4">
      <w:pPr>
        <w:suppressAutoHyphens w:val="0"/>
        <w:rPr>
          <w:rFonts w:ascii="Arial" w:hAnsi="Arial" w:cs="Arial"/>
          <w:i/>
          <w:iCs/>
          <w:color w:val="00B050"/>
          <w:sz w:val="22"/>
          <w:szCs w:val="22"/>
          <w:lang w:eastAsia="fr-FR"/>
        </w:rPr>
      </w:pPr>
      <w:r>
        <w:t xml:space="preserve">  </w:t>
      </w:r>
      <w:r>
        <w:br w:type="page"/>
      </w:r>
      <w:r w:rsidRPr="00A9062F">
        <w:rPr>
          <w:rFonts w:ascii="Arial" w:hAnsi="Arial" w:cs="Arial"/>
          <w:i/>
          <w:iCs/>
          <w:color w:val="00B050"/>
          <w:sz w:val="22"/>
          <w:szCs w:val="22"/>
          <w:lang w:eastAsia="fr-FR"/>
        </w:rPr>
        <w:t>BDS FPE 161 Nombre total de jours stockés sur les comptes épargne-temps au 31 décembre dont nombre de j</w:t>
      </w:r>
      <w:r>
        <w:rPr>
          <w:rFonts w:ascii="Arial" w:hAnsi="Arial" w:cs="Arial"/>
          <w:i/>
          <w:iCs/>
          <w:color w:val="00B050"/>
          <w:sz w:val="22"/>
          <w:szCs w:val="22"/>
          <w:lang w:eastAsia="fr-FR"/>
        </w:rPr>
        <w:t>ours versés au cours de l’année</w:t>
      </w:r>
    </w:p>
    <w:p w:rsidR="009104E4" w:rsidRPr="00A9062F" w:rsidRDefault="009104E4" w:rsidP="009104E4">
      <w:pPr>
        <w:suppressAutoHyphens w:val="0"/>
        <w:rPr>
          <w:rFonts w:ascii="Arial" w:hAnsi="Arial" w:cs="Arial"/>
          <w:i/>
          <w:iCs/>
          <w:color w:val="00B050"/>
          <w:sz w:val="22"/>
          <w:szCs w:val="22"/>
          <w:lang w:eastAsia="fr-FR"/>
        </w:rPr>
      </w:pPr>
    </w:p>
    <w:p w:rsidR="009104E4" w:rsidRPr="00075870" w:rsidRDefault="009104E4" w:rsidP="009104E4">
      <w:pPr>
        <w:keepNext/>
        <w:widowControl w:val="0"/>
        <w:numPr>
          <w:ilvl w:val="2"/>
          <w:numId w:val="1"/>
        </w:numPr>
        <w:tabs>
          <w:tab w:val="left" w:pos="0"/>
        </w:tabs>
        <w:textAlignment w:val="baseline"/>
        <w:outlineLvl w:val="2"/>
        <w:rPr>
          <w:rFonts w:ascii="Liberation Sans;Arial" w:eastAsia="Liberation Sans;Arial" w:hAnsi="Liberation Sans;Arial" w:cs="Arial"/>
          <w:b/>
          <w:bCs/>
          <w:kern w:val="2"/>
          <w:sz w:val="26"/>
          <w:szCs w:val="26"/>
        </w:rPr>
      </w:pPr>
      <w:r w:rsidRPr="00075870">
        <w:rPr>
          <w:rFonts w:ascii="Liberation Sans;Arial" w:eastAsia="Liberation Sans;Arial" w:hAnsi="Liberation Sans;Arial" w:cs="Arial"/>
          <w:b/>
          <w:bCs/>
          <w:kern w:val="2"/>
          <w:sz w:val="26"/>
          <w:szCs w:val="26"/>
        </w:rPr>
        <w:t>Stock total des jours épargnés au 31 décembre 2020</w:t>
      </w:r>
    </w:p>
    <w:p w:rsidR="009104E4" w:rsidRDefault="009104E4" w:rsidP="009104E4">
      <w:pPr>
        <w:pStyle w:val="Corpsdetexte"/>
      </w:pPr>
    </w:p>
    <w:tbl>
      <w:tblPr>
        <w:tblW w:w="10951" w:type="dxa"/>
        <w:tblInd w:w="-577" w:type="dxa"/>
        <w:tblCellMar>
          <w:left w:w="70" w:type="dxa"/>
          <w:right w:w="70" w:type="dxa"/>
        </w:tblCellMar>
        <w:tblLook w:val="04A0" w:firstRow="1" w:lastRow="0" w:firstColumn="1" w:lastColumn="0" w:noHBand="0" w:noVBand="1"/>
      </w:tblPr>
      <w:tblGrid>
        <w:gridCol w:w="1248"/>
        <w:gridCol w:w="1075"/>
        <w:gridCol w:w="1093"/>
        <w:gridCol w:w="1093"/>
        <w:gridCol w:w="1093"/>
        <w:gridCol w:w="1093"/>
        <w:gridCol w:w="1093"/>
        <w:gridCol w:w="1285"/>
        <w:gridCol w:w="1089"/>
        <w:gridCol w:w="789"/>
      </w:tblGrid>
      <w:tr w:rsidR="009104E4" w:rsidRPr="001F79AB" w:rsidTr="00FB17A4">
        <w:trPr>
          <w:trHeight w:val="308"/>
        </w:trPr>
        <w:tc>
          <w:tcPr>
            <w:tcW w:w="1248" w:type="dxa"/>
            <w:vMerge w:val="restart"/>
            <w:tcBorders>
              <w:top w:val="single" w:sz="8" w:space="0" w:color="000000"/>
              <w:left w:val="single" w:sz="8" w:space="0" w:color="000000"/>
              <w:bottom w:val="single" w:sz="8" w:space="0" w:color="000000"/>
              <w:right w:val="single" w:sz="8" w:space="0" w:color="000000"/>
            </w:tcBorders>
            <w:shd w:val="clear" w:color="000000" w:fill="EEEEEE"/>
            <w:vAlign w:val="center"/>
            <w:hideMark/>
          </w:tcPr>
          <w:p w:rsidR="009104E4" w:rsidRPr="001F79AB" w:rsidRDefault="009104E4" w:rsidP="00125848">
            <w:pPr>
              <w:suppressAutoHyphens w:val="0"/>
              <w:jc w:val="center"/>
              <w:rPr>
                <w:b/>
                <w:bCs/>
                <w:color w:val="000000"/>
                <w:sz w:val="22"/>
                <w:szCs w:val="22"/>
                <w:lang w:eastAsia="fr-FR"/>
              </w:rPr>
            </w:pPr>
            <w:r w:rsidRPr="001F79AB">
              <w:rPr>
                <w:b/>
                <w:bCs/>
                <w:color w:val="000000"/>
                <w:sz w:val="22"/>
                <w:szCs w:val="22"/>
                <w:lang w:eastAsia="fr-FR"/>
              </w:rPr>
              <w:t>SERVICES</w:t>
            </w:r>
          </w:p>
        </w:tc>
        <w:tc>
          <w:tcPr>
            <w:tcW w:w="2168" w:type="dxa"/>
            <w:gridSpan w:val="2"/>
            <w:tcBorders>
              <w:top w:val="single" w:sz="8" w:space="0" w:color="000000"/>
              <w:left w:val="nil"/>
              <w:bottom w:val="single" w:sz="8" w:space="0" w:color="000000"/>
              <w:right w:val="single" w:sz="8" w:space="0" w:color="000000"/>
            </w:tcBorders>
            <w:shd w:val="clear" w:color="000000" w:fill="EEEEEE"/>
            <w:vAlign w:val="center"/>
            <w:hideMark/>
          </w:tcPr>
          <w:p w:rsidR="009104E4" w:rsidRPr="001F79AB" w:rsidRDefault="009104E4" w:rsidP="00125848">
            <w:pPr>
              <w:suppressAutoHyphens w:val="0"/>
              <w:jc w:val="center"/>
              <w:rPr>
                <w:b/>
                <w:bCs/>
                <w:color w:val="000000"/>
                <w:sz w:val="22"/>
                <w:szCs w:val="22"/>
                <w:lang w:eastAsia="fr-FR"/>
              </w:rPr>
            </w:pPr>
            <w:r w:rsidRPr="001F79AB">
              <w:rPr>
                <w:b/>
                <w:bCs/>
                <w:color w:val="000000"/>
                <w:sz w:val="22"/>
                <w:szCs w:val="22"/>
                <w:lang w:eastAsia="fr-FR"/>
              </w:rPr>
              <w:t>A</w:t>
            </w:r>
          </w:p>
        </w:tc>
        <w:tc>
          <w:tcPr>
            <w:tcW w:w="2186" w:type="dxa"/>
            <w:gridSpan w:val="2"/>
            <w:tcBorders>
              <w:top w:val="single" w:sz="8" w:space="0" w:color="000000"/>
              <w:left w:val="nil"/>
              <w:bottom w:val="single" w:sz="8" w:space="0" w:color="000000"/>
              <w:right w:val="single" w:sz="8" w:space="0" w:color="000000"/>
            </w:tcBorders>
            <w:shd w:val="clear" w:color="000000" w:fill="EEEEEE"/>
            <w:vAlign w:val="center"/>
            <w:hideMark/>
          </w:tcPr>
          <w:p w:rsidR="009104E4" w:rsidRPr="001F79AB" w:rsidRDefault="009104E4" w:rsidP="00125848">
            <w:pPr>
              <w:suppressAutoHyphens w:val="0"/>
              <w:jc w:val="center"/>
              <w:rPr>
                <w:b/>
                <w:bCs/>
                <w:color w:val="000000"/>
                <w:sz w:val="22"/>
                <w:szCs w:val="22"/>
                <w:lang w:eastAsia="fr-FR"/>
              </w:rPr>
            </w:pPr>
            <w:r w:rsidRPr="001F79AB">
              <w:rPr>
                <w:b/>
                <w:bCs/>
                <w:color w:val="000000"/>
                <w:sz w:val="22"/>
                <w:szCs w:val="22"/>
                <w:lang w:eastAsia="fr-FR"/>
              </w:rPr>
              <w:t>B</w:t>
            </w:r>
          </w:p>
        </w:tc>
        <w:tc>
          <w:tcPr>
            <w:tcW w:w="2186" w:type="dxa"/>
            <w:gridSpan w:val="2"/>
            <w:tcBorders>
              <w:top w:val="single" w:sz="8" w:space="0" w:color="000000"/>
              <w:left w:val="nil"/>
              <w:bottom w:val="single" w:sz="8" w:space="0" w:color="000000"/>
              <w:right w:val="single" w:sz="8" w:space="0" w:color="000000"/>
            </w:tcBorders>
            <w:shd w:val="clear" w:color="000000" w:fill="EEEEEE"/>
            <w:vAlign w:val="center"/>
            <w:hideMark/>
          </w:tcPr>
          <w:p w:rsidR="009104E4" w:rsidRPr="001F79AB" w:rsidRDefault="009104E4" w:rsidP="00125848">
            <w:pPr>
              <w:suppressAutoHyphens w:val="0"/>
              <w:jc w:val="center"/>
              <w:rPr>
                <w:b/>
                <w:bCs/>
                <w:color w:val="000000"/>
                <w:sz w:val="22"/>
                <w:szCs w:val="22"/>
                <w:lang w:eastAsia="fr-FR"/>
              </w:rPr>
            </w:pPr>
            <w:r w:rsidRPr="001F79AB">
              <w:rPr>
                <w:b/>
                <w:bCs/>
                <w:color w:val="000000"/>
                <w:sz w:val="22"/>
                <w:szCs w:val="22"/>
                <w:lang w:eastAsia="fr-FR"/>
              </w:rPr>
              <w:t>C</w:t>
            </w:r>
          </w:p>
        </w:tc>
        <w:tc>
          <w:tcPr>
            <w:tcW w:w="1285" w:type="dxa"/>
            <w:tcBorders>
              <w:top w:val="single" w:sz="8" w:space="0" w:color="000000"/>
              <w:left w:val="single" w:sz="8" w:space="0" w:color="000000"/>
              <w:bottom w:val="single" w:sz="8" w:space="0" w:color="000000"/>
              <w:right w:val="single" w:sz="8" w:space="0" w:color="000000"/>
            </w:tcBorders>
            <w:shd w:val="clear" w:color="000000" w:fill="CCCCCC"/>
            <w:vAlign w:val="center"/>
            <w:hideMark/>
          </w:tcPr>
          <w:p w:rsidR="009104E4" w:rsidRPr="001F79AB" w:rsidRDefault="009104E4" w:rsidP="00125848">
            <w:pPr>
              <w:suppressAutoHyphens w:val="0"/>
              <w:jc w:val="center"/>
              <w:rPr>
                <w:b/>
                <w:bCs/>
                <w:color w:val="000000"/>
                <w:sz w:val="22"/>
                <w:szCs w:val="22"/>
                <w:lang w:eastAsia="fr-FR"/>
              </w:rPr>
            </w:pPr>
            <w:r w:rsidRPr="001F79AB">
              <w:rPr>
                <w:b/>
                <w:bCs/>
                <w:color w:val="000000"/>
                <w:sz w:val="22"/>
                <w:szCs w:val="22"/>
                <w:lang w:eastAsia="fr-FR"/>
              </w:rPr>
              <w:t>TOTAL 2020</w:t>
            </w:r>
          </w:p>
        </w:tc>
        <w:tc>
          <w:tcPr>
            <w:tcW w:w="108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Rappel 2019</w:t>
            </w:r>
          </w:p>
        </w:tc>
        <w:tc>
          <w:tcPr>
            <w:tcW w:w="78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Rappel 2018</w:t>
            </w:r>
          </w:p>
        </w:tc>
      </w:tr>
      <w:tr w:rsidR="009104E4" w:rsidRPr="001F79AB" w:rsidTr="00FB17A4">
        <w:trPr>
          <w:trHeight w:val="308"/>
        </w:trPr>
        <w:tc>
          <w:tcPr>
            <w:tcW w:w="1248" w:type="dxa"/>
            <w:vMerge/>
            <w:tcBorders>
              <w:top w:val="single" w:sz="8" w:space="0" w:color="000000"/>
              <w:left w:val="single" w:sz="8" w:space="0" w:color="000000"/>
              <w:bottom w:val="single" w:sz="8" w:space="0" w:color="000000"/>
              <w:right w:val="single" w:sz="8" w:space="0" w:color="000000"/>
            </w:tcBorders>
            <w:vAlign w:val="center"/>
            <w:hideMark/>
          </w:tcPr>
          <w:p w:rsidR="009104E4" w:rsidRPr="001F79AB" w:rsidRDefault="009104E4" w:rsidP="00125848">
            <w:pPr>
              <w:suppressAutoHyphens w:val="0"/>
              <w:rPr>
                <w:b/>
                <w:bCs/>
                <w:color w:val="000000"/>
                <w:sz w:val="22"/>
                <w:szCs w:val="22"/>
                <w:lang w:eastAsia="fr-FR"/>
              </w:rPr>
            </w:pPr>
          </w:p>
        </w:tc>
        <w:tc>
          <w:tcPr>
            <w:tcW w:w="1075" w:type="dxa"/>
            <w:tcBorders>
              <w:top w:val="nil"/>
              <w:left w:val="nil"/>
              <w:bottom w:val="single" w:sz="8" w:space="0" w:color="000000"/>
              <w:right w:val="nil"/>
            </w:tcBorders>
            <w:shd w:val="clear" w:color="000000" w:fill="EEEEEE"/>
            <w:vAlign w:val="center"/>
            <w:hideMark/>
          </w:tcPr>
          <w:p w:rsidR="009104E4" w:rsidRPr="001F79AB" w:rsidRDefault="009104E4" w:rsidP="00125848">
            <w:pPr>
              <w:suppressAutoHyphens w:val="0"/>
              <w:jc w:val="center"/>
              <w:rPr>
                <w:b/>
                <w:bCs/>
                <w:color w:val="000000"/>
                <w:sz w:val="22"/>
                <w:szCs w:val="22"/>
                <w:lang w:eastAsia="fr-FR"/>
              </w:rPr>
            </w:pPr>
            <w:r w:rsidRPr="001F79AB">
              <w:rPr>
                <w:b/>
                <w:bCs/>
                <w:color w:val="000000"/>
                <w:sz w:val="22"/>
                <w:szCs w:val="22"/>
                <w:lang w:eastAsia="fr-FR"/>
              </w:rPr>
              <w:t>F</w:t>
            </w:r>
          </w:p>
        </w:tc>
        <w:tc>
          <w:tcPr>
            <w:tcW w:w="1093" w:type="dxa"/>
            <w:tcBorders>
              <w:top w:val="nil"/>
              <w:left w:val="single" w:sz="8" w:space="0" w:color="000000"/>
              <w:bottom w:val="single" w:sz="8" w:space="0" w:color="000000"/>
              <w:right w:val="nil"/>
            </w:tcBorders>
            <w:shd w:val="clear" w:color="000000" w:fill="EEEEEE"/>
            <w:vAlign w:val="center"/>
            <w:hideMark/>
          </w:tcPr>
          <w:p w:rsidR="009104E4" w:rsidRPr="001F79AB" w:rsidRDefault="009104E4" w:rsidP="00125848">
            <w:pPr>
              <w:suppressAutoHyphens w:val="0"/>
              <w:jc w:val="center"/>
              <w:rPr>
                <w:b/>
                <w:bCs/>
                <w:color w:val="000000"/>
                <w:sz w:val="22"/>
                <w:szCs w:val="22"/>
                <w:lang w:eastAsia="fr-FR"/>
              </w:rPr>
            </w:pPr>
            <w:r w:rsidRPr="001F79AB">
              <w:rPr>
                <w:b/>
                <w:bCs/>
                <w:color w:val="000000"/>
                <w:sz w:val="22"/>
                <w:szCs w:val="22"/>
                <w:lang w:eastAsia="fr-FR"/>
              </w:rPr>
              <w:t>H</w:t>
            </w:r>
          </w:p>
        </w:tc>
        <w:tc>
          <w:tcPr>
            <w:tcW w:w="1093" w:type="dxa"/>
            <w:tcBorders>
              <w:top w:val="nil"/>
              <w:left w:val="single" w:sz="8" w:space="0" w:color="000000"/>
              <w:bottom w:val="single" w:sz="8" w:space="0" w:color="000000"/>
              <w:right w:val="nil"/>
            </w:tcBorders>
            <w:shd w:val="clear" w:color="000000" w:fill="EEEEEE"/>
            <w:vAlign w:val="center"/>
            <w:hideMark/>
          </w:tcPr>
          <w:p w:rsidR="009104E4" w:rsidRPr="001F79AB" w:rsidRDefault="009104E4" w:rsidP="00125848">
            <w:pPr>
              <w:suppressAutoHyphens w:val="0"/>
              <w:jc w:val="center"/>
              <w:rPr>
                <w:b/>
                <w:bCs/>
                <w:color w:val="000000"/>
                <w:sz w:val="22"/>
                <w:szCs w:val="22"/>
                <w:lang w:eastAsia="fr-FR"/>
              </w:rPr>
            </w:pPr>
            <w:r w:rsidRPr="001F79AB">
              <w:rPr>
                <w:b/>
                <w:bCs/>
                <w:color w:val="000000"/>
                <w:sz w:val="22"/>
                <w:szCs w:val="22"/>
                <w:lang w:eastAsia="fr-FR"/>
              </w:rPr>
              <w:t>F</w:t>
            </w:r>
          </w:p>
        </w:tc>
        <w:tc>
          <w:tcPr>
            <w:tcW w:w="1093" w:type="dxa"/>
            <w:tcBorders>
              <w:top w:val="nil"/>
              <w:left w:val="single" w:sz="8" w:space="0" w:color="000000"/>
              <w:bottom w:val="single" w:sz="8" w:space="0" w:color="000000"/>
              <w:right w:val="nil"/>
            </w:tcBorders>
            <w:shd w:val="clear" w:color="000000" w:fill="EEEEEE"/>
            <w:vAlign w:val="center"/>
            <w:hideMark/>
          </w:tcPr>
          <w:p w:rsidR="009104E4" w:rsidRPr="001F79AB" w:rsidRDefault="009104E4" w:rsidP="00125848">
            <w:pPr>
              <w:suppressAutoHyphens w:val="0"/>
              <w:jc w:val="center"/>
              <w:rPr>
                <w:b/>
                <w:bCs/>
                <w:color w:val="000000"/>
                <w:sz w:val="22"/>
                <w:szCs w:val="22"/>
                <w:lang w:eastAsia="fr-FR"/>
              </w:rPr>
            </w:pPr>
            <w:r w:rsidRPr="001F79AB">
              <w:rPr>
                <w:b/>
                <w:bCs/>
                <w:color w:val="000000"/>
                <w:sz w:val="22"/>
                <w:szCs w:val="22"/>
                <w:lang w:eastAsia="fr-FR"/>
              </w:rPr>
              <w:t>H</w:t>
            </w:r>
          </w:p>
        </w:tc>
        <w:tc>
          <w:tcPr>
            <w:tcW w:w="1093" w:type="dxa"/>
            <w:tcBorders>
              <w:top w:val="nil"/>
              <w:left w:val="single" w:sz="8" w:space="0" w:color="000000"/>
              <w:bottom w:val="single" w:sz="8" w:space="0" w:color="000000"/>
              <w:right w:val="nil"/>
            </w:tcBorders>
            <w:shd w:val="clear" w:color="000000" w:fill="EEEEEE"/>
            <w:vAlign w:val="center"/>
            <w:hideMark/>
          </w:tcPr>
          <w:p w:rsidR="009104E4" w:rsidRPr="001F79AB" w:rsidRDefault="009104E4" w:rsidP="00125848">
            <w:pPr>
              <w:suppressAutoHyphens w:val="0"/>
              <w:jc w:val="center"/>
              <w:rPr>
                <w:b/>
                <w:bCs/>
                <w:color w:val="000000"/>
                <w:sz w:val="22"/>
                <w:szCs w:val="22"/>
                <w:lang w:eastAsia="fr-FR"/>
              </w:rPr>
            </w:pPr>
            <w:r w:rsidRPr="001F79AB">
              <w:rPr>
                <w:b/>
                <w:bCs/>
                <w:color w:val="000000"/>
                <w:sz w:val="22"/>
                <w:szCs w:val="22"/>
                <w:lang w:eastAsia="fr-FR"/>
              </w:rPr>
              <w:t>F</w:t>
            </w:r>
          </w:p>
        </w:tc>
        <w:tc>
          <w:tcPr>
            <w:tcW w:w="1093" w:type="dxa"/>
            <w:tcBorders>
              <w:top w:val="nil"/>
              <w:left w:val="single" w:sz="8" w:space="0" w:color="000000"/>
              <w:bottom w:val="single" w:sz="8" w:space="0" w:color="000000"/>
              <w:right w:val="nil"/>
            </w:tcBorders>
            <w:shd w:val="clear" w:color="000000" w:fill="EEEEEE"/>
            <w:vAlign w:val="center"/>
            <w:hideMark/>
          </w:tcPr>
          <w:p w:rsidR="009104E4" w:rsidRPr="001F79AB" w:rsidRDefault="009104E4" w:rsidP="00125848">
            <w:pPr>
              <w:suppressAutoHyphens w:val="0"/>
              <w:jc w:val="center"/>
              <w:rPr>
                <w:b/>
                <w:bCs/>
                <w:color w:val="000000"/>
                <w:sz w:val="22"/>
                <w:szCs w:val="22"/>
                <w:lang w:eastAsia="fr-FR"/>
              </w:rPr>
            </w:pPr>
            <w:r w:rsidRPr="001F79AB">
              <w:rPr>
                <w:b/>
                <w:bCs/>
                <w:color w:val="000000"/>
                <w:sz w:val="22"/>
                <w:szCs w:val="22"/>
                <w:lang w:eastAsia="fr-FR"/>
              </w:rPr>
              <w:t>H</w:t>
            </w:r>
          </w:p>
        </w:tc>
        <w:tc>
          <w:tcPr>
            <w:tcW w:w="1285" w:type="dxa"/>
            <w:tcBorders>
              <w:top w:val="single" w:sz="8" w:space="0" w:color="000000"/>
              <w:left w:val="single" w:sz="8" w:space="0" w:color="000000"/>
              <w:bottom w:val="single" w:sz="8" w:space="0" w:color="000000"/>
              <w:right w:val="single" w:sz="8" w:space="0" w:color="000000"/>
            </w:tcBorders>
            <w:vAlign w:val="center"/>
            <w:hideMark/>
          </w:tcPr>
          <w:p w:rsidR="009104E4" w:rsidRPr="001F79AB" w:rsidRDefault="009104E4" w:rsidP="00125848">
            <w:pPr>
              <w:suppressAutoHyphens w:val="0"/>
              <w:rPr>
                <w:b/>
                <w:bCs/>
                <w:color w:val="000000"/>
                <w:sz w:val="22"/>
                <w:szCs w:val="22"/>
                <w:lang w:eastAsia="fr-FR"/>
              </w:rPr>
            </w:pPr>
          </w:p>
        </w:tc>
        <w:tc>
          <w:tcPr>
            <w:tcW w:w="1089" w:type="dxa"/>
            <w:tcBorders>
              <w:top w:val="single" w:sz="8" w:space="0" w:color="000000"/>
              <w:left w:val="single" w:sz="8" w:space="0" w:color="000000"/>
              <w:bottom w:val="single" w:sz="8" w:space="0" w:color="000000"/>
              <w:right w:val="single" w:sz="8" w:space="0" w:color="000000"/>
            </w:tcBorders>
            <w:vAlign w:val="center"/>
            <w:hideMark/>
          </w:tcPr>
          <w:p w:rsidR="009104E4" w:rsidRPr="001F79AB" w:rsidRDefault="009104E4" w:rsidP="00125848">
            <w:pPr>
              <w:suppressAutoHyphens w:val="0"/>
              <w:rPr>
                <w:color w:val="000000"/>
                <w:sz w:val="22"/>
                <w:szCs w:val="22"/>
                <w:lang w:eastAsia="fr-FR"/>
              </w:rPr>
            </w:pPr>
          </w:p>
        </w:tc>
        <w:tc>
          <w:tcPr>
            <w:tcW w:w="789" w:type="dxa"/>
            <w:tcBorders>
              <w:top w:val="single" w:sz="8" w:space="0" w:color="000000"/>
              <w:left w:val="single" w:sz="8" w:space="0" w:color="000000"/>
              <w:bottom w:val="single" w:sz="8" w:space="0" w:color="000000"/>
              <w:right w:val="single" w:sz="8" w:space="0" w:color="000000"/>
            </w:tcBorders>
            <w:vAlign w:val="center"/>
            <w:hideMark/>
          </w:tcPr>
          <w:p w:rsidR="009104E4" w:rsidRPr="001F79AB" w:rsidRDefault="009104E4" w:rsidP="00125848">
            <w:pPr>
              <w:suppressAutoHyphens w:val="0"/>
              <w:rPr>
                <w:color w:val="000000"/>
                <w:sz w:val="22"/>
                <w:szCs w:val="22"/>
                <w:lang w:eastAsia="fr-FR"/>
              </w:rPr>
            </w:pPr>
          </w:p>
        </w:tc>
      </w:tr>
      <w:tr w:rsidR="009104E4" w:rsidRPr="001F79AB" w:rsidTr="00FB17A4">
        <w:trPr>
          <w:trHeight w:val="308"/>
        </w:trPr>
        <w:tc>
          <w:tcPr>
            <w:tcW w:w="1248"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CABINETS</w:t>
            </w:r>
          </w:p>
        </w:tc>
        <w:tc>
          <w:tcPr>
            <w:tcW w:w="1075"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272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48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733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368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2 111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704 </w:t>
            </w:r>
          </w:p>
        </w:tc>
        <w:tc>
          <w:tcPr>
            <w:tcW w:w="1285" w:type="dxa"/>
            <w:tcBorders>
              <w:top w:val="nil"/>
              <w:left w:val="single" w:sz="8" w:space="0" w:color="000000"/>
              <w:bottom w:val="single" w:sz="8" w:space="0" w:color="000000"/>
              <w:right w:val="nil"/>
            </w:tcBorders>
            <w:shd w:val="clear" w:color="000000" w:fill="CCCCCC"/>
            <w:vAlign w:val="center"/>
            <w:hideMark/>
          </w:tcPr>
          <w:p w:rsidR="009104E4" w:rsidRPr="001F79AB" w:rsidRDefault="009104E4" w:rsidP="00125848">
            <w:pPr>
              <w:suppressAutoHyphens w:val="0"/>
              <w:jc w:val="center"/>
              <w:rPr>
                <w:b/>
                <w:bCs/>
                <w:color w:val="000000"/>
                <w:sz w:val="22"/>
                <w:szCs w:val="22"/>
                <w:lang w:eastAsia="fr-FR"/>
              </w:rPr>
            </w:pPr>
            <w:r w:rsidRPr="001F79AB">
              <w:rPr>
                <w:b/>
                <w:bCs/>
                <w:color w:val="000000"/>
                <w:sz w:val="22"/>
                <w:szCs w:val="22"/>
                <w:lang w:eastAsia="fr-FR"/>
              </w:rPr>
              <w:t xml:space="preserve">    4 236,00 </w:t>
            </w:r>
          </w:p>
        </w:tc>
        <w:tc>
          <w:tcPr>
            <w:tcW w:w="1089" w:type="dxa"/>
            <w:tcBorders>
              <w:top w:val="nil"/>
              <w:left w:val="single" w:sz="8" w:space="0" w:color="000000"/>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3 549</w:t>
            </w:r>
          </w:p>
        </w:tc>
        <w:tc>
          <w:tcPr>
            <w:tcW w:w="789" w:type="dxa"/>
            <w:tcBorders>
              <w:top w:val="nil"/>
              <w:left w:val="nil"/>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2 732</w:t>
            </w:r>
          </w:p>
        </w:tc>
      </w:tr>
      <w:tr w:rsidR="009104E4" w:rsidRPr="001F79AB" w:rsidTr="00FB17A4">
        <w:trPr>
          <w:trHeight w:val="308"/>
        </w:trPr>
        <w:tc>
          <w:tcPr>
            <w:tcW w:w="1248"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IGAM</w:t>
            </w:r>
          </w:p>
        </w:tc>
        <w:tc>
          <w:tcPr>
            <w:tcW w:w="1075"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60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54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116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50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12 </w:t>
            </w:r>
          </w:p>
        </w:tc>
        <w:tc>
          <w:tcPr>
            <w:tcW w:w="1285" w:type="dxa"/>
            <w:tcBorders>
              <w:top w:val="nil"/>
              <w:left w:val="single" w:sz="8" w:space="0" w:color="000000"/>
              <w:bottom w:val="single" w:sz="8" w:space="0" w:color="000000"/>
              <w:right w:val="nil"/>
            </w:tcBorders>
            <w:shd w:val="clear" w:color="000000" w:fill="CCCCCC"/>
            <w:vAlign w:val="center"/>
            <w:hideMark/>
          </w:tcPr>
          <w:p w:rsidR="009104E4" w:rsidRPr="001F79AB" w:rsidRDefault="009104E4" w:rsidP="00125848">
            <w:pPr>
              <w:suppressAutoHyphens w:val="0"/>
              <w:jc w:val="center"/>
              <w:rPr>
                <w:b/>
                <w:bCs/>
                <w:color w:val="000000"/>
                <w:sz w:val="22"/>
                <w:szCs w:val="22"/>
                <w:lang w:eastAsia="fr-FR"/>
              </w:rPr>
            </w:pPr>
            <w:r w:rsidRPr="001F79AB">
              <w:rPr>
                <w:b/>
                <w:bCs/>
                <w:color w:val="000000"/>
                <w:sz w:val="22"/>
                <w:szCs w:val="22"/>
                <w:lang w:eastAsia="fr-FR"/>
              </w:rPr>
              <w:t xml:space="preserve">         292,0 </w:t>
            </w:r>
          </w:p>
        </w:tc>
        <w:tc>
          <w:tcPr>
            <w:tcW w:w="1089" w:type="dxa"/>
            <w:tcBorders>
              <w:top w:val="nil"/>
              <w:left w:val="single" w:sz="8" w:space="0" w:color="000000"/>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w:t>
            </w:r>
          </w:p>
        </w:tc>
        <w:tc>
          <w:tcPr>
            <w:tcW w:w="789" w:type="dxa"/>
            <w:tcBorders>
              <w:top w:val="nil"/>
              <w:left w:val="nil"/>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w:t>
            </w:r>
          </w:p>
        </w:tc>
      </w:tr>
      <w:tr w:rsidR="009104E4" w:rsidRPr="001F79AB" w:rsidTr="00FB17A4">
        <w:trPr>
          <w:trHeight w:val="308"/>
        </w:trPr>
        <w:tc>
          <w:tcPr>
            <w:tcW w:w="1248"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CMVRH</w:t>
            </w:r>
          </w:p>
        </w:tc>
        <w:tc>
          <w:tcPr>
            <w:tcW w:w="1075"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1 669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1 102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2 147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1 184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487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51 </w:t>
            </w:r>
          </w:p>
        </w:tc>
        <w:tc>
          <w:tcPr>
            <w:tcW w:w="1285" w:type="dxa"/>
            <w:tcBorders>
              <w:top w:val="nil"/>
              <w:left w:val="single" w:sz="8" w:space="0" w:color="000000"/>
              <w:bottom w:val="single" w:sz="8" w:space="0" w:color="000000"/>
              <w:right w:val="nil"/>
            </w:tcBorders>
            <w:shd w:val="clear" w:color="000000" w:fill="CCCCCC"/>
            <w:vAlign w:val="center"/>
            <w:hideMark/>
          </w:tcPr>
          <w:p w:rsidR="009104E4" w:rsidRPr="001F79AB" w:rsidRDefault="009104E4" w:rsidP="00125848">
            <w:pPr>
              <w:suppressAutoHyphens w:val="0"/>
              <w:jc w:val="center"/>
              <w:rPr>
                <w:b/>
                <w:bCs/>
                <w:color w:val="000000"/>
                <w:sz w:val="22"/>
                <w:szCs w:val="22"/>
                <w:lang w:eastAsia="fr-FR"/>
              </w:rPr>
            </w:pPr>
            <w:r w:rsidRPr="001F79AB">
              <w:rPr>
                <w:b/>
                <w:bCs/>
                <w:color w:val="000000"/>
                <w:sz w:val="22"/>
                <w:szCs w:val="22"/>
                <w:lang w:eastAsia="fr-FR"/>
              </w:rPr>
              <w:t xml:space="preserve">      6 638,5 </w:t>
            </w:r>
          </w:p>
        </w:tc>
        <w:tc>
          <w:tcPr>
            <w:tcW w:w="1089" w:type="dxa"/>
            <w:tcBorders>
              <w:top w:val="nil"/>
              <w:left w:val="single" w:sz="8" w:space="0" w:color="000000"/>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3 596</w:t>
            </w:r>
          </w:p>
        </w:tc>
        <w:tc>
          <w:tcPr>
            <w:tcW w:w="789" w:type="dxa"/>
            <w:tcBorders>
              <w:top w:val="nil"/>
              <w:left w:val="nil"/>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8 346</w:t>
            </w:r>
          </w:p>
        </w:tc>
      </w:tr>
      <w:tr w:rsidR="009104E4" w:rsidRPr="001F79AB" w:rsidTr="00FB17A4">
        <w:trPr>
          <w:trHeight w:val="308"/>
        </w:trPr>
        <w:tc>
          <w:tcPr>
            <w:tcW w:w="1248"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DGALN</w:t>
            </w:r>
          </w:p>
        </w:tc>
        <w:tc>
          <w:tcPr>
            <w:tcW w:w="1075"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6 199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5 957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1 592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450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1 378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230 </w:t>
            </w:r>
          </w:p>
        </w:tc>
        <w:tc>
          <w:tcPr>
            <w:tcW w:w="1285" w:type="dxa"/>
            <w:tcBorders>
              <w:top w:val="nil"/>
              <w:left w:val="single" w:sz="8" w:space="0" w:color="000000"/>
              <w:bottom w:val="single" w:sz="8" w:space="0" w:color="000000"/>
              <w:right w:val="nil"/>
            </w:tcBorders>
            <w:shd w:val="clear" w:color="000000" w:fill="CCCCCC"/>
            <w:vAlign w:val="center"/>
            <w:hideMark/>
          </w:tcPr>
          <w:p w:rsidR="009104E4" w:rsidRPr="001F79AB" w:rsidRDefault="009104E4" w:rsidP="00125848">
            <w:pPr>
              <w:suppressAutoHyphens w:val="0"/>
              <w:jc w:val="center"/>
              <w:rPr>
                <w:b/>
                <w:bCs/>
                <w:color w:val="000000"/>
                <w:sz w:val="22"/>
                <w:szCs w:val="22"/>
                <w:lang w:eastAsia="fr-FR"/>
              </w:rPr>
            </w:pPr>
            <w:r w:rsidRPr="001F79AB">
              <w:rPr>
                <w:b/>
                <w:bCs/>
                <w:color w:val="000000"/>
                <w:sz w:val="22"/>
                <w:szCs w:val="22"/>
                <w:lang w:eastAsia="fr-FR"/>
              </w:rPr>
              <w:t xml:space="preserve">    15 806,0 </w:t>
            </w:r>
          </w:p>
        </w:tc>
        <w:tc>
          <w:tcPr>
            <w:tcW w:w="1089" w:type="dxa"/>
            <w:tcBorders>
              <w:top w:val="nil"/>
              <w:left w:val="single" w:sz="8" w:space="0" w:color="000000"/>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19 251</w:t>
            </w:r>
          </w:p>
        </w:tc>
        <w:tc>
          <w:tcPr>
            <w:tcW w:w="789" w:type="dxa"/>
            <w:tcBorders>
              <w:top w:val="nil"/>
              <w:left w:val="nil"/>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16 016</w:t>
            </w:r>
          </w:p>
        </w:tc>
      </w:tr>
      <w:tr w:rsidR="009104E4" w:rsidRPr="001F79AB" w:rsidTr="00FB17A4">
        <w:trPr>
          <w:trHeight w:val="308"/>
        </w:trPr>
        <w:tc>
          <w:tcPr>
            <w:tcW w:w="1248"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DGITM</w:t>
            </w:r>
          </w:p>
        </w:tc>
        <w:tc>
          <w:tcPr>
            <w:tcW w:w="1075"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3 531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6 735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1 482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1 189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1 599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170 </w:t>
            </w:r>
          </w:p>
        </w:tc>
        <w:tc>
          <w:tcPr>
            <w:tcW w:w="1285" w:type="dxa"/>
            <w:tcBorders>
              <w:top w:val="nil"/>
              <w:left w:val="single" w:sz="8" w:space="0" w:color="000000"/>
              <w:bottom w:val="single" w:sz="8" w:space="0" w:color="000000"/>
              <w:right w:val="nil"/>
            </w:tcBorders>
            <w:shd w:val="clear" w:color="000000" w:fill="CCCCCC"/>
            <w:vAlign w:val="center"/>
            <w:hideMark/>
          </w:tcPr>
          <w:p w:rsidR="009104E4" w:rsidRPr="001F79AB" w:rsidRDefault="009104E4" w:rsidP="00125848">
            <w:pPr>
              <w:suppressAutoHyphens w:val="0"/>
              <w:jc w:val="center"/>
              <w:rPr>
                <w:b/>
                <w:bCs/>
                <w:color w:val="000000"/>
                <w:sz w:val="22"/>
                <w:szCs w:val="22"/>
                <w:lang w:eastAsia="fr-FR"/>
              </w:rPr>
            </w:pPr>
            <w:r w:rsidRPr="001F79AB">
              <w:rPr>
                <w:b/>
                <w:bCs/>
                <w:color w:val="000000"/>
                <w:sz w:val="22"/>
                <w:szCs w:val="22"/>
                <w:lang w:eastAsia="fr-FR"/>
              </w:rPr>
              <w:t xml:space="preserve">    14 705,5 </w:t>
            </w:r>
          </w:p>
        </w:tc>
        <w:tc>
          <w:tcPr>
            <w:tcW w:w="1089" w:type="dxa"/>
            <w:tcBorders>
              <w:top w:val="nil"/>
              <w:left w:val="single" w:sz="8" w:space="0" w:color="000000"/>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15 815</w:t>
            </w:r>
          </w:p>
        </w:tc>
        <w:tc>
          <w:tcPr>
            <w:tcW w:w="789" w:type="dxa"/>
            <w:tcBorders>
              <w:top w:val="nil"/>
              <w:left w:val="nil"/>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15 537</w:t>
            </w:r>
          </w:p>
        </w:tc>
      </w:tr>
      <w:tr w:rsidR="009104E4" w:rsidRPr="001F79AB" w:rsidTr="00FB17A4">
        <w:trPr>
          <w:trHeight w:val="308"/>
        </w:trPr>
        <w:tc>
          <w:tcPr>
            <w:tcW w:w="1248"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SG</w:t>
            </w:r>
          </w:p>
        </w:tc>
        <w:tc>
          <w:tcPr>
            <w:tcW w:w="1075"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14 559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16 705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8 257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7 675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6 915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3 646 </w:t>
            </w:r>
          </w:p>
        </w:tc>
        <w:tc>
          <w:tcPr>
            <w:tcW w:w="1285" w:type="dxa"/>
            <w:tcBorders>
              <w:top w:val="nil"/>
              <w:left w:val="single" w:sz="8" w:space="0" w:color="000000"/>
              <w:bottom w:val="single" w:sz="8" w:space="0" w:color="000000"/>
              <w:right w:val="nil"/>
            </w:tcBorders>
            <w:shd w:val="clear" w:color="000000" w:fill="CCCCCC"/>
            <w:vAlign w:val="center"/>
            <w:hideMark/>
          </w:tcPr>
          <w:p w:rsidR="009104E4" w:rsidRPr="001F79AB" w:rsidRDefault="009104E4" w:rsidP="00125848">
            <w:pPr>
              <w:suppressAutoHyphens w:val="0"/>
              <w:jc w:val="center"/>
              <w:rPr>
                <w:b/>
                <w:bCs/>
                <w:color w:val="000000"/>
                <w:sz w:val="22"/>
                <w:szCs w:val="22"/>
                <w:lang w:eastAsia="fr-FR"/>
              </w:rPr>
            </w:pPr>
            <w:r w:rsidRPr="001F79AB">
              <w:rPr>
                <w:b/>
                <w:bCs/>
                <w:color w:val="000000"/>
                <w:sz w:val="22"/>
                <w:szCs w:val="22"/>
                <w:lang w:eastAsia="fr-FR"/>
              </w:rPr>
              <w:t xml:space="preserve">    57 757,0 </w:t>
            </w:r>
          </w:p>
        </w:tc>
        <w:tc>
          <w:tcPr>
            <w:tcW w:w="1089" w:type="dxa"/>
            <w:tcBorders>
              <w:top w:val="nil"/>
              <w:left w:val="single" w:sz="8" w:space="0" w:color="000000"/>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47 099</w:t>
            </w:r>
          </w:p>
        </w:tc>
        <w:tc>
          <w:tcPr>
            <w:tcW w:w="789" w:type="dxa"/>
            <w:tcBorders>
              <w:top w:val="nil"/>
              <w:left w:val="nil"/>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50 258</w:t>
            </w:r>
          </w:p>
        </w:tc>
      </w:tr>
      <w:tr w:rsidR="009104E4" w:rsidRPr="001F79AB" w:rsidTr="00FB17A4">
        <w:trPr>
          <w:trHeight w:val="308"/>
        </w:trPr>
        <w:tc>
          <w:tcPr>
            <w:tcW w:w="1248"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DGEC</w:t>
            </w:r>
          </w:p>
        </w:tc>
        <w:tc>
          <w:tcPr>
            <w:tcW w:w="1075"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2 970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4 135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571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344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499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52 </w:t>
            </w:r>
          </w:p>
        </w:tc>
        <w:tc>
          <w:tcPr>
            <w:tcW w:w="1285" w:type="dxa"/>
            <w:tcBorders>
              <w:top w:val="nil"/>
              <w:left w:val="single" w:sz="8" w:space="0" w:color="000000"/>
              <w:bottom w:val="single" w:sz="8" w:space="0" w:color="000000"/>
              <w:right w:val="nil"/>
            </w:tcBorders>
            <w:shd w:val="clear" w:color="000000" w:fill="CCCCCC"/>
            <w:vAlign w:val="center"/>
            <w:hideMark/>
          </w:tcPr>
          <w:p w:rsidR="009104E4" w:rsidRPr="001F79AB" w:rsidRDefault="009104E4" w:rsidP="00125848">
            <w:pPr>
              <w:suppressAutoHyphens w:val="0"/>
              <w:jc w:val="center"/>
              <w:rPr>
                <w:b/>
                <w:bCs/>
                <w:color w:val="000000"/>
                <w:sz w:val="22"/>
                <w:szCs w:val="22"/>
                <w:lang w:eastAsia="fr-FR"/>
              </w:rPr>
            </w:pPr>
            <w:r w:rsidRPr="001F79AB">
              <w:rPr>
                <w:b/>
                <w:bCs/>
                <w:color w:val="000000"/>
                <w:sz w:val="22"/>
                <w:szCs w:val="22"/>
                <w:lang w:eastAsia="fr-FR"/>
              </w:rPr>
              <w:t xml:space="preserve">      8 571,0 </w:t>
            </w:r>
          </w:p>
        </w:tc>
        <w:tc>
          <w:tcPr>
            <w:tcW w:w="1089" w:type="dxa"/>
            <w:tcBorders>
              <w:top w:val="nil"/>
              <w:left w:val="single" w:sz="8" w:space="0" w:color="000000"/>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6 983</w:t>
            </w:r>
          </w:p>
        </w:tc>
        <w:tc>
          <w:tcPr>
            <w:tcW w:w="789" w:type="dxa"/>
            <w:tcBorders>
              <w:top w:val="nil"/>
              <w:left w:val="nil"/>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5 929</w:t>
            </w:r>
          </w:p>
        </w:tc>
      </w:tr>
      <w:tr w:rsidR="009104E4" w:rsidRPr="001F79AB" w:rsidTr="00FB17A4">
        <w:trPr>
          <w:trHeight w:val="308"/>
        </w:trPr>
        <w:tc>
          <w:tcPr>
            <w:tcW w:w="1248"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CGDD</w:t>
            </w:r>
          </w:p>
        </w:tc>
        <w:tc>
          <w:tcPr>
            <w:tcW w:w="1075"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3 910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4 054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1 814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1 182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786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466 </w:t>
            </w:r>
          </w:p>
        </w:tc>
        <w:tc>
          <w:tcPr>
            <w:tcW w:w="1285" w:type="dxa"/>
            <w:tcBorders>
              <w:top w:val="nil"/>
              <w:left w:val="single" w:sz="8" w:space="0" w:color="000000"/>
              <w:bottom w:val="single" w:sz="8" w:space="0" w:color="000000"/>
              <w:right w:val="nil"/>
            </w:tcBorders>
            <w:shd w:val="clear" w:color="000000" w:fill="CCCCCC"/>
            <w:vAlign w:val="center"/>
            <w:hideMark/>
          </w:tcPr>
          <w:p w:rsidR="009104E4" w:rsidRPr="001F79AB" w:rsidRDefault="009104E4" w:rsidP="00125848">
            <w:pPr>
              <w:suppressAutoHyphens w:val="0"/>
              <w:jc w:val="center"/>
              <w:rPr>
                <w:b/>
                <w:bCs/>
                <w:color w:val="000000"/>
                <w:sz w:val="22"/>
                <w:szCs w:val="22"/>
                <w:lang w:eastAsia="fr-FR"/>
              </w:rPr>
            </w:pPr>
            <w:r w:rsidRPr="001F79AB">
              <w:rPr>
                <w:b/>
                <w:bCs/>
                <w:color w:val="000000"/>
                <w:sz w:val="22"/>
                <w:szCs w:val="22"/>
                <w:lang w:eastAsia="fr-FR"/>
              </w:rPr>
              <w:t xml:space="preserve">    12 210,0 </w:t>
            </w:r>
          </w:p>
        </w:tc>
        <w:tc>
          <w:tcPr>
            <w:tcW w:w="1089" w:type="dxa"/>
            <w:tcBorders>
              <w:top w:val="nil"/>
              <w:left w:val="single" w:sz="8" w:space="0" w:color="000000"/>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9 430</w:t>
            </w:r>
          </w:p>
        </w:tc>
        <w:tc>
          <w:tcPr>
            <w:tcW w:w="789" w:type="dxa"/>
            <w:tcBorders>
              <w:top w:val="nil"/>
              <w:left w:val="nil"/>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8 701</w:t>
            </w:r>
          </w:p>
        </w:tc>
      </w:tr>
      <w:tr w:rsidR="009104E4" w:rsidRPr="001F79AB" w:rsidTr="00FB17A4">
        <w:trPr>
          <w:trHeight w:val="308"/>
        </w:trPr>
        <w:tc>
          <w:tcPr>
            <w:tcW w:w="1248"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CGEDD</w:t>
            </w:r>
          </w:p>
        </w:tc>
        <w:tc>
          <w:tcPr>
            <w:tcW w:w="1075"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618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1 333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215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22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154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49 </w:t>
            </w:r>
          </w:p>
        </w:tc>
        <w:tc>
          <w:tcPr>
            <w:tcW w:w="1285" w:type="dxa"/>
            <w:tcBorders>
              <w:top w:val="nil"/>
              <w:left w:val="single" w:sz="8" w:space="0" w:color="000000"/>
              <w:bottom w:val="single" w:sz="8" w:space="0" w:color="000000"/>
              <w:right w:val="nil"/>
            </w:tcBorders>
            <w:shd w:val="clear" w:color="000000" w:fill="CCCCCC"/>
            <w:vAlign w:val="center"/>
            <w:hideMark/>
          </w:tcPr>
          <w:p w:rsidR="009104E4" w:rsidRPr="001F79AB" w:rsidRDefault="009104E4" w:rsidP="00125848">
            <w:pPr>
              <w:suppressAutoHyphens w:val="0"/>
              <w:jc w:val="center"/>
              <w:rPr>
                <w:b/>
                <w:bCs/>
                <w:color w:val="000000"/>
                <w:sz w:val="22"/>
                <w:szCs w:val="22"/>
                <w:lang w:eastAsia="fr-FR"/>
              </w:rPr>
            </w:pPr>
            <w:r w:rsidRPr="001F79AB">
              <w:rPr>
                <w:b/>
                <w:bCs/>
                <w:color w:val="000000"/>
                <w:sz w:val="22"/>
                <w:szCs w:val="22"/>
                <w:lang w:eastAsia="fr-FR"/>
              </w:rPr>
              <w:t xml:space="preserve">      2 391,0 </w:t>
            </w:r>
          </w:p>
        </w:tc>
        <w:tc>
          <w:tcPr>
            <w:tcW w:w="1089" w:type="dxa"/>
            <w:tcBorders>
              <w:top w:val="nil"/>
              <w:left w:val="single" w:sz="8" w:space="0" w:color="000000"/>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2734</w:t>
            </w:r>
          </w:p>
        </w:tc>
        <w:tc>
          <w:tcPr>
            <w:tcW w:w="789" w:type="dxa"/>
            <w:tcBorders>
              <w:top w:val="nil"/>
              <w:left w:val="nil"/>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w:t>
            </w:r>
          </w:p>
        </w:tc>
      </w:tr>
      <w:tr w:rsidR="009104E4" w:rsidRPr="001F79AB" w:rsidTr="00FB17A4">
        <w:trPr>
          <w:trHeight w:val="308"/>
        </w:trPr>
        <w:tc>
          <w:tcPr>
            <w:tcW w:w="1248"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DGPR</w:t>
            </w:r>
          </w:p>
        </w:tc>
        <w:tc>
          <w:tcPr>
            <w:tcW w:w="1075"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2 590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3 284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833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199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533 </w:t>
            </w:r>
          </w:p>
        </w:tc>
        <w:tc>
          <w:tcPr>
            <w:tcW w:w="1093" w:type="dxa"/>
            <w:tcBorders>
              <w:top w:val="nil"/>
              <w:left w:val="single" w:sz="8" w:space="0" w:color="000000"/>
              <w:bottom w:val="single" w:sz="8" w:space="0" w:color="000000"/>
              <w:right w:val="nil"/>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 xml:space="preserve">            83 </w:t>
            </w:r>
          </w:p>
        </w:tc>
        <w:tc>
          <w:tcPr>
            <w:tcW w:w="1285" w:type="dxa"/>
            <w:tcBorders>
              <w:top w:val="nil"/>
              <w:left w:val="single" w:sz="8" w:space="0" w:color="000000"/>
              <w:bottom w:val="single" w:sz="8" w:space="0" w:color="000000"/>
              <w:right w:val="nil"/>
            </w:tcBorders>
            <w:shd w:val="clear" w:color="000000" w:fill="CCCCCC"/>
            <w:vAlign w:val="center"/>
            <w:hideMark/>
          </w:tcPr>
          <w:p w:rsidR="009104E4" w:rsidRPr="001F79AB" w:rsidRDefault="009104E4" w:rsidP="00125848">
            <w:pPr>
              <w:suppressAutoHyphens w:val="0"/>
              <w:jc w:val="center"/>
              <w:rPr>
                <w:b/>
                <w:bCs/>
                <w:color w:val="000000"/>
                <w:sz w:val="22"/>
                <w:szCs w:val="22"/>
                <w:lang w:eastAsia="fr-FR"/>
              </w:rPr>
            </w:pPr>
            <w:r w:rsidRPr="001F79AB">
              <w:rPr>
                <w:b/>
                <w:bCs/>
                <w:color w:val="000000"/>
                <w:sz w:val="22"/>
                <w:szCs w:val="22"/>
                <w:lang w:eastAsia="fr-FR"/>
              </w:rPr>
              <w:t xml:space="preserve">      7 521,0 </w:t>
            </w:r>
          </w:p>
        </w:tc>
        <w:tc>
          <w:tcPr>
            <w:tcW w:w="1089" w:type="dxa"/>
            <w:tcBorders>
              <w:top w:val="nil"/>
              <w:left w:val="single" w:sz="8" w:space="0" w:color="000000"/>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6 537</w:t>
            </w:r>
          </w:p>
        </w:tc>
        <w:tc>
          <w:tcPr>
            <w:tcW w:w="789" w:type="dxa"/>
            <w:tcBorders>
              <w:top w:val="nil"/>
              <w:left w:val="nil"/>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6 914</w:t>
            </w:r>
          </w:p>
        </w:tc>
      </w:tr>
      <w:tr w:rsidR="009104E4" w:rsidRPr="001F79AB" w:rsidTr="00FB17A4">
        <w:trPr>
          <w:trHeight w:val="308"/>
        </w:trPr>
        <w:tc>
          <w:tcPr>
            <w:tcW w:w="1248" w:type="dxa"/>
            <w:tcBorders>
              <w:top w:val="nil"/>
              <w:left w:val="single" w:sz="8" w:space="0" w:color="000000"/>
              <w:bottom w:val="single" w:sz="8" w:space="0" w:color="000000"/>
              <w:right w:val="nil"/>
            </w:tcBorders>
            <w:shd w:val="clear" w:color="000000" w:fill="CCCCCC"/>
            <w:vAlign w:val="center"/>
            <w:hideMark/>
          </w:tcPr>
          <w:p w:rsidR="009104E4" w:rsidRPr="001F79AB" w:rsidRDefault="009104E4" w:rsidP="00125848">
            <w:pPr>
              <w:suppressAutoHyphens w:val="0"/>
              <w:jc w:val="center"/>
              <w:rPr>
                <w:b/>
                <w:bCs/>
                <w:color w:val="000000"/>
                <w:sz w:val="22"/>
                <w:szCs w:val="22"/>
                <w:lang w:eastAsia="fr-FR"/>
              </w:rPr>
            </w:pPr>
            <w:r w:rsidRPr="001F79AB">
              <w:rPr>
                <w:b/>
                <w:bCs/>
                <w:color w:val="000000"/>
                <w:sz w:val="22"/>
                <w:szCs w:val="22"/>
                <w:lang w:eastAsia="fr-FR"/>
              </w:rPr>
              <w:t>Total</w:t>
            </w:r>
          </w:p>
        </w:tc>
        <w:tc>
          <w:tcPr>
            <w:tcW w:w="1075" w:type="dxa"/>
            <w:tcBorders>
              <w:top w:val="nil"/>
              <w:left w:val="single" w:sz="8" w:space="0" w:color="000000"/>
              <w:bottom w:val="single" w:sz="8" w:space="0" w:color="000000"/>
              <w:right w:val="nil"/>
            </w:tcBorders>
            <w:shd w:val="clear" w:color="000000" w:fill="CCCCCC"/>
            <w:vAlign w:val="center"/>
            <w:hideMark/>
          </w:tcPr>
          <w:p w:rsidR="009104E4" w:rsidRPr="001F79AB" w:rsidRDefault="009104E4" w:rsidP="00125848">
            <w:pPr>
              <w:suppressAutoHyphens w:val="0"/>
              <w:jc w:val="center"/>
              <w:rPr>
                <w:b/>
                <w:bCs/>
                <w:color w:val="000000"/>
                <w:sz w:val="22"/>
                <w:szCs w:val="22"/>
                <w:lang w:eastAsia="fr-FR"/>
              </w:rPr>
            </w:pPr>
            <w:bookmarkStart w:id="77" w:name="RANGE!B33"/>
            <w:r w:rsidRPr="001F79AB">
              <w:rPr>
                <w:b/>
                <w:bCs/>
                <w:color w:val="000000"/>
                <w:sz w:val="22"/>
                <w:szCs w:val="22"/>
                <w:lang w:eastAsia="fr-FR"/>
              </w:rPr>
              <w:t xml:space="preserve"> 36 377,5 </w:t>
            </w:r>
            <w:bookmarkEnd w:id="77"/>
          </w:p>
        </w:tc>
        <w:tc>
          <w:tcPr>
            <w:tcW w:w="1093" w:type="dxa"/>
            <w:tcBorders>
              <w:top w:val="nil"/>
              <w:left w:val="single" w:sz="8" w:space="0" w:color="000000"/>
              <w:bottom w:val="single" w:sz="8" w:space="0" w:color="000000"/>
              <w:right w:val="nil"/>
            </w:tcBorders>
            <w:shd w:val="clear" w:color="000000" w:fill="CCCCCC"/>
            <w:vAlign w:val="center"/>
            <w:hideMark/>
          </w:tcPr>
          <w:p w:rsidR="009104E4" w:rsidRPr="001F79AB" w:rsidRDefault="009104E4" w:rsidP="00125848">
            <w:pPr>
              <w:suppressAutoHyphens w:val="0"/>
              <w:jc w:val="center"/>
              <w:rPr>
                <w:b/>
                <w:bCs/>
                <w:color w:val="000000"/>
                <w:sz w:val="22"/>
                <w:szCs w:val="22"/>
                <w:lang w:eastAsia="fr-FR"/>
              </w:rPr>
            </w:pPr>
            <w:bookmarkStart w:id="78" w:name="RANGE!C33"/>
            <w:r w:rsidRPr="001F79AB">
              <w:rPr>
                <w:b/>
                <w:bCs/>
                <w:color w:val="000000"/>
                <w:sz w:val="22"/>
                <w:szCs w:val="22"/>
                <w:lang w:eastAsia="fr-FR"/>
              </w:rPr>
              <w:t xml:space="preserve"> 43 406,0 </w:t>
            </w:r>
            <w:bookmarkEnd w:id="78"/>
          </w:p>
        </w:tc>
        <w:tc>
          <w:tcPr>
            <w:tcW w:w="1093" w:type="dxa"/>
            <w:tcBorders>
              <w:top w:val="nil"/>
              <w:left w:val="single" w:sz="8" w:space="0" w:color="000000"/>
              <w:bottom w:val="single" w:sz="8" w:space="0" w:color="000000"/>
              <w:right w:val="nil"/>
            </w:tcBorders>
            <w:shd w:val="clear" w:color="000000" w:fill="CCCCCC"/>
            <w:vAlign w:val="center"/>
            <w:hideMark/>
          </w:tcPr>
          <w:p w:rsidR="009104E4" w:rsidRPr="001F79AB" w:rsidRDefault="009104E4" w:rsidP="00125848">
            <w:pPr>
              <w:suppressAutoHyphens w:val="0"/>
              <w:jc w:val="center"/>
              <w:rPr>
                <w:b/>
                <w:bCs/>
                <w:color w:val="000000"/>
                <w:sz w:val="22"/>
                <w:szCs w:val="22"/>
                <w:lang w:eastAsia="fr-FR"/>
              </w:rPr>
            </w:pPr>
            <w:bookmarkStart w:id="79" w:name="RANGE!D33"/>
            <w:r w:rsidRPr="001F79AB">
              <w:rPr>
                <w:b/>
                <w:bCs/>
                <w:color w:val="000000"/>
                <w:sz w:val="22"/>
                <w:szCs w:val="22"/>
                <w:lang w:eastAsia="fr-FR"/>
              </w:rPr>
              <w:t xml:space="preserve"> 17 642,5 </w:t>
            </w:r>
            <w:bookmarkEnd w:id="79"/>
          </w:p>
        </w:tc>
        <w:tc>
          <w:tcPr>
            <w:tcW w:w="1093" w:type="dxa"/>
            <w:tcBorders>
              <w:top w:val="nil"/>
              <w:left w:val="single" w:sz="8" w:space="0" w:color="000000"/>
              <w:bottom w:val="single" w:sz="8" w:space="0" w:color="000000"/>
              <w:right w:val="nil"/>
            </w:tcBorders>
            <w:shd w:val="clear" w:color="000000" w:fill="CCCCCC"/>
            <w:vAlign w:val="center"/>
            <w:hideMark/>
          </w:tcPr>
          <w:p w:rsidR="009104E4" w:rsidRPr="001F79AB" w:rsidRDefault="009104E4" w:rsidP="00125848">
            <w:pPr>
              <w:suppressAutoHyphens w:val="0"/>
              <w:jc w:val="center"/>
              <w:rPr>
                <w:b/>
                <w:bCs/>
                <w:color w:val="000000"/>
                <w:sz w:val="22"/>
                <w:szCs w:val="22"/>
                <w:lang w:eastAsia="fr-FR"/>
              </w:rPr>
            </w:pPr>
            <w:bookmarkStart w:id="80" w:name="RANGE!E33"/>
            <w:r w:rsidRPr="001F79AB">
              <w:rPr>
                <w:b/>
                <w:bCs/>
                <w:color w:val="000000"/>
                <w:sz w:val="22"/>
                <w:szCs w:val="22"/>
                <w:lang w:eastAsia="fr-FR"/>
              </w:rPr>
              <w:t xml:space="preserve"> 12 728,5 </w:t>
            </w:r>
            <w:bookmarkEnd w:id="80"/>
          </w:p>
        </w:tc>
        <w:tc>
          <w:tcPr>
            <w:tcW w:w="1093" w:type="dxa"/>
            <w:tcBorders>
              <w:top w:val="nil"/>
              <w:left w:val="single" w:sz="8" w:space="0" w:color="000000"/>
              <w:bottom w:val="single" w:sz="8" w:space="0" w:color="000000"/>
              <w:right w:val="nil"/>
            </w:tcBorders>
            <w:shd w:val="clear" w:color="000000" w:fill="CCCCCC"/>
            <w:vAlign w:val="center"/>
            <w:hideMark/>
          </w:tcPr>
          <w:p w:rsidR="009104E4" w:rsidRPr="001F79AB" w:rsidRDefault="009104E4" w:rsidP="00125848">
            <w:pPr>
              <w:suppressAutoHyphens w:val="0"/>
              <w:jc w:val="center"/>
              <w:rPr>
                <w:b/>
                <w:bCs/>
                <w:color w:val="000000"/>
                <w:sz w:val="22"/>
                <w:szCs w:val="22"/>
                <w:lang w:eastAsia="fr-FR"/>
              </w:rPr>
            </w:pPr>
            <w:bookmarkStart w:id="81" w:name="RANGE!F33"/>
            <w:r w:rsidRPr="001F79AB">
              <w:rPr>
                <w:b/>
                <w:bCs/>
                <w:color w:val="000000"/>
                <w:sz w:val="22"/>
                <w:szCs w:val="22"/>
                <w:lang w:eastAsia="fr-FR"/>
              </w:rPr>
              <w:t xml:space="preserve">  14 510,5 </w:t>
            </w:r>
            <w:bookmarkEnd w:id="81"/>
          </w:p>
        </w:tc>
        <w:tc>
          <w:tcPr>
            <w:tcW w:w="1093" w:type="dxa"/>
            <w:tcBorders>
              <w:top w:val="nil"/>
              <w:left w:val="single" w:sz="8" w:space="0" w:color="000000"/>
              <w:bottom w:val="single" w:sz="8" w:space="0" w:color="000000"/>
              <w:right w:val="nil"/>
            </w:tcBorders>
            <w:shd w:val="clear" w:color="000000" w:fill="CCCCCC"/>
            <w:vAlign w:val="center"/>
            <w:hideMark/>
          </w:tcPr>
          <w:p w:rsidR="009104E4" w:rsidRPr="001F79AB" w:rsidRDefault="009104E4" w:rsidP="00125848">
            <w:pPr>
              <w:suppressAutoHyphens w:val="0"/>
              <w:jc w:val="center"/>
              <w:rPr>
                <w:b/>
                <w:bCs/>
                <w:color w:val="000000"/>
                <w:sz w:val="22"/>
                <w:szCs w:val="22"/>
                <w:lang w:eastAsia="fr-FR"/>
              </w:rPr>
            </w:pPr>
            <w:bookmarkStart w:id="82" w:name="RANGE!G33"/>
            <w:r w:rsidRPr="001F79AB">
              <w:rPr>
                <w:b/>
                <w:bCs/>
                <w:color w:val="000000"/>
                <w:sz w:val="22"/>
                <w:szCs w:val="22"/>
                <w:lang w:eastAsia="fr-FR"/>
              </w:rPr>
              <w:t xml:space="preserve">   5 463,0 </w:t>
            </w:r>
            <w:bookmarkEnd w:id="82"/>
          </w:p>
        </w:tc>
        <w:tc>
          <w:tcPr>
            <w:tcW w:w="1285" w:type="dxa"/>
            <w:tcBorders>
              <w:top w:val="nil"/>
              <w:left w:val="single" w:sz="8" w:space="0" w:color="000000"/>
              <w:bottom w:val="single" w:sz="8" w:space="0" w:color="000000"/>
              <w:right w:val="nil"/>
            </w:tcBorders>
            <w:shd w:val="clear" w:color="000000" w:fill="CCCCCC"/>
            <w:vAlign w:val="center"/>
            <w:hideMark/>
          </w:tcPr>
          <w:p w:rsidR="009104E4" w:rsidRPr="001F79AB" w:rsidRDefault="009104E4" w:rsidP="00125848">
            <w:pPr>
              <w:suppressAutoHyphens w:val="0"/>
              <w:jc w:val="center"/>
              <w:rPr>
                <w:b/>
                <w:bCs/>
                <w:color w:val="000000"/>
                <w:sz w:val="22"/>
                <w:szCs w:val="22"/>
                <w:lang w:eastAsia="fr-FR"/>
              </w:rPr>
            </w:pPr>
            <w:bookmarkStart w:id="83" w:name="RANGE!H33"/>
            <w:r w:rsidRPr="001F79AB">
              <w:rPr>
                <w:b/>
                <w:bCs/>
                <w:color w:val="000000"/>
                <w:sz w:val="22"/>
                <w:szCs w:val="22"/>
                <w:lang w:eastAsia="fr-FR"/>
              </w:rPr>
              <w:t xml:space="preserve">  130 128,0 </w:t>
            </w:r>
            <w:bookmarkEnd w:id="83"/>
          </w:p>
        </w:tc>
        <w:tc>
          <w:tcPr>
            <w:tcW w:w="1089" w:type="dxa"/>
            <w:tcBorders>
              <w:top w:val="nil"/>
              <w:left w:val="single" w:sz="8" w:space="0" w:color="000000"/>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114 993</w:t>
            </w:r>
          </w:p>
        </w:tc>
        <w:tc>
          <w:tcPr>
            <w:tcW w:w="789" w:type="dxa"/>
            <w:tcBorders>
              <w:top w:val="nil"/>
              <w:left w:val="nil"/>
              <w:bottom w:val="single" w:sz="8" w:space="0" w:color="000000"/>
              <w:right w:val="single" w:sz="8" w:space="0" w:color="000000"/>
            </w:tcBorders>
            <w:shd w:val="clear" w:color="auto" w:fill="auto"/>
            <w:vAlign w:val="center"/>
            <w:hideMark/>
          </w:tcPr>
          <w:p w:rsidR="009104E4" w:rsidRPr="001F79AB" w:rsidRDefault="009104E4" w:rsidP="00125848">
            <w:pPr>
              <w:suppressAutoHyphens w:val="0"/>
              <w:jc w:val="center"/>
              <w:rPr>
                <w:color w:val="000000"/>
                <w:sz w:val="22"/>
                <w:szCs w:val="22"/>
                <w:lang w:eastAsia="fr-FR"/>
              </w:rPr>
            </w:pPr>
            <w:r w:rsidRPr="001F79AB">
              <w:rPr>
                <w:color w:val="000000"/>
                <w:sz w:val="22"/>
                <w:szCs w:val="22"/>
                <w:lang w:eastAsia="fr-FR"/>
              </w:rPr>
              <w:t>121 894</w:t>
            </w:r>
          </w:p>
        </w:tc>
      </w:tr>
    </w:tbl>
    <w:p w:rsidR="009104E4" w:rsidRDefault="009104E4" w:rsidP="009104E4">
      <w:pPr>
        <w:suppressAutoHyphens w:val="0"/>
        <w:ind w:left="-426"/>
        <w:rPr>
          <w:sz w:val="18"/>
          <w:szCs w:val="18"/>
        </w:rPr>
      </w:pPr>
    </w:p>
    <w:p w:rsidR="009104E4" w:rsidRDefault="009104E4" w:rsidP="009104E4">
      <w:pPr>
        <w:suppressAutoHyphens w:val="0"/>
        <w:ind w:left="-426"/>
        <w:rPr>
          <w:sz w:val="18"/>
          <w:szCs w:val="18"/>
        </w:rPr>
      </w:pPr>
    </w:p>
    <w:p w:rsidR="009104E4" w:rsidRDefault="009104E4" w:rsidP="009104E4">
      <w:pPr>
        <w:suppressAutoHyphens w:val="0"/>
        <w:ind w:left="-426"/>
        <w:rPr>
          <w:sz w:val="18"/>
          <w:szCs w:val="18"/>
        </w:rPr>
      </w:pPr>
    </w:p>
    <w:p w:rsidR="009104E4" w:rsidRDefault="009104E4" w:rsidP="009104E4">
      <w:pPr>
        <w:suppressAutoHyphens w:val="0"/>
        <w:ind w:left="-426"/>
        <w:rPr>
          <w:sz w:val="18"/>
          <w:szCs w:val="18"/>
        </w:rPr>
      </w:pPr>
    </w:p>
    <w:p w:rsidR="009104E4" w:rsidRDefault="009104E4" w:rsidP="00FB17A4">
      <w:pPr>
        <w:suppressAutoHyphens w:val="0"/>
        <w:ind w:hanging="426"/>
        <w:rPr>
          <w:sz w:val="18"/>
          <w:szCs w:val="18"/>
        </w:rPr>
      </w:pPr>
      <w:r>
        <w:rPr>
          <w:noProof/>
          <w:lang w:eastAsia="fr-FR"/>
        </w:rPr>
        <w:drawing>
          <wp:inline distT="0" distB="0" distL="0" distR="0" wp14:anchorId="496B0AF6" wp14:editId="2A904D72">
            <wp:extent cx="6810375" cy="3638550"/>
            <wp:effectExtent l="0" t="0" r="9525" b="0"/>
            <wp:docPr id="52" name="Graphique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104E4" w:rsidRDefault="009104E4" w:rsidP="009104E4">
      <w:pPr>
        <w:suppressAutoHyphens w:val="0"/>
        <w:ind w:left="-426"/>
        <w:rPr>
          <w:sz w:val="18"/>
          <w:szCs w:val="18"/>
        </w:rPr>
      </w:pPr>
    </w:p>
    <w:p w:rsidR="009104E4" w:rsidRDefault="009104E4" w:rsidP="009104E4">
      <w:pPr>
        <w:suppressAutoHyphens w:val="0"/>
        <w:ind w:left="-426"/>
        <w:rPr>
          <w:sz w:val="18"/>
          <w:szCs w:val="18"/>
        </w:rPr>
      </w:pPr>
    </w:p>
    <w:p w:rsidR="009104E4" w:rsidRPr="00FB17A4" w:rsidRDefault="009104E4" w:rsidP="00FB17A4">
      <w:pPr>
        <w:suppressAutoHyphens w:val="0"/>
        <w:spacing w:before="100" w:beforeAutospacing="1" w:line="102" w:lineRule="atLeast"/>
        <w:jc w:val="both"/>
        <w:rPr>
          <w:sz w:val="22"/>
          <w:szCs w:val="22"/>
        </w:rPr>
      </w:pPr>
      <w:r w:rsidRPr="00FB17A4">
        <w:rPr>
          <w:sz w:val="22"/>
          <w:szCs w:val="22"/>
        </w:rPr>
        <w:t>Compte tenu de la crise sanitaire et des mesures de confinement, le stock de jours s’est accru particulièrement pour le SG, le CMVRH et le CGDD.</w:t>
      </w:r>
    </w:p>
    <w:p w:rsidR="009104E4" w:rsidRDefault="009104E4" w:rsidP="009104E4">
      <w:pPr>
        <w:suppressAutoHyphens w:val="0"/>
        <w:ind w:left="-426"/>
        <w:rPr>
          <w:sz w:val="18"/>
          <w:szCs w:val="18"/>
        </w:rPr>
      </w:pPr>
    </w:p>
    <w:p w:rsidR="009104E4" w:rsidRDefault="009104E4" w:rsidP="009104E4">
      <w:pPr>
        <w:tabs>
          <w:tab w:val="left" w:pos="851"/>
        </w:tabs>
        <w:suppressAutoHyphens w:val="0"/>
        <w:ind w:left="-993"/>
        <w:rPr>
          <w:sz w:val="18"/>
          <w:szCs w:val="18"/>
        </w:rPr>
      </w:pPr>
      <w:r>
        <w:rPr>
          <w:sz w:val="18"/>
          <w:szCs w:val="18"/>
        </w:rPr>
        <w:br w:type="page"/>
      </w:r>
    </w:p>
    <w:p w:rsidR="009104E4" w:rsidRPr="00075870" w:rsidRDefault="009104E4" w:rsidP="009104E4">
      <w:pPr>
        <w:keepNext/>
        <w:widowControl w:val="0"/>
        <w:numPr>
          <w:ilvl w:val="2"/>
          <w:numId w:val="1"/>
        </w:numPr>
        <w:spacing w:before="403" w:after="317"/>
        <w:ind w:left="142"/>
        <w:textAlignment w:val="baseline"/>
        <w:outlineLvl w:val="2"/>
        <w:rPr>
          <w:rFonts w:ascii="Liberation Sans;Arial" w:eastAsia="Liberation Sans;Arial" w:hAnsi="Liberation Sans;Arial" w:cs="Arial"/>
          <w:b/>
          <w:bCs/>
          <w:kern w:val="2"/>
          <w:sz w:val="26"/>
          <w:szCs w:val="26"/>
        </w:rPr>
      </w:pPr>
      <w:r w:rsidRPr="00075870">
        <w:rPr>
          <w:rFonts w:ascii="Liberation Sans;Arial" w:eastAsia="Liberation Sans;Arial" w:hAnsi="Liberation Sans;Arial" w:cs="Arial"/>
          <w:b/>
          <w:bCs/>
          <w:kern w:val="2"/>
          <w:sz w:val="26"/>
          <w:szCs w:val="26"/>
        </w:rPr>
        <w:t>Nombres de jours épargnés en 2020</w:t>
      </w:r>
    </w:p>
    <w:p w:rsidR="009104E4" w:rsidRDefault="009104E4" w:rsidP="009104E4">
      <w:pPr>
        <w:suppressAutoHyphens w:val="0"/>
        <w:ind w:left="-426"/>
        <w:rPr>
          <w:rFonts w:ascii="Liberation Sans;Arial" w:hAnsi="Liberation Sans;Arial" w:cs="Liberation Sans;Arial"/>
          <w:color w:val="0070C0"/>
          <w:sz w:val="20"/>
          <w:szCs w:val="20"/>
        </w:rPr>
      </w:pPr>
    </w:p>
    <w:p w:rsidR="009104E4" w:rsidRDefault="009104E4" w:rsidP="009104E4">
      <w:pPr>
        <w:suppressAutoHyphens w:val="0"/>
        <w:rPr>
          <w:rFonts w:ascii="Liberation Sans;Arial" w:hAnsi="Liberation Sans;Arial" w:cs="Liberation Sans;Arial"/>
          <w:color w:val="0070C0"/>
          <w:sz w:val="20"/>
          <w:szCs w:val="20"/>
        </w:rPr>
      </w:pPr>
      <w:r>
        <w:rPr>
          <w:noProof/>
          <w:lang w:eastAsia="fr-FR"/>
        </w:rPr>
        <w:drawing>
          <wp:inline distT="0" distB="0" distL="0" distR="0" wp14:anchorId="7CF7CC3A" wp14:editId="4962C7A7">
            <wp:extent cx="6191250" cy="3621405"/>
            <wp:effectExtent l="0" t="0" r="0" b="17145"/>
            <wp:docPr id="107" name="Graphique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104E4" w:rsidRDefault="009104E4" w:rsidP="009104E4">
      <w:pPr>
        <w:suppressAutoHyphens w:val="0"/>
        <w:ind w:left="-426"/>
        <w:rPr>
          <w:rFonts w:ascii="Liberation Sans;Arial" w:hAnsi="Liberation Sans;Arial" w:cs="Liberation Sans;Arial"/>
          <w:color w:val="0070C0"/>
          <w:sz w:val="20"/>
          <w:szCs w:val="20"/>
        </w:rPr>
      </w:pPr>
    </w:p>
    <w:p w:rsidR="009104E4" w:rsidRDefault="009104E4" w:rsidP="009104E4">
      <w:pPr>
        <w:suppressAutoHyphens w:val="0"/>
        <w:ind w:left="-426"/>
        <w:rPr>
          <w:rFonts w:ascii="Liberation Sans;Arial" w:hAnsi="Liberation Sans;Arial" w:cs="Liberation Sans;Arial"/>
          <w:color w:val="0070C0"/>
          <w:sz w:val="20"/>
          <w:szCs w:val="20"/>
        </w:rPr>
      </w:pPr>
    </w:p>
    <w:p w:rsidR="009104E4" w:rsidRPr="00075870" w:rsidRDefault="009104E4" w:rsidP="00FB17A4">
      <w:pPr>
        <w:suppressAutoHyphens w:val="0"/>
        <w:spacing w:before="100" w:beforeAutospacing="1" w:line="102" w:lineRule="atLeast"/>
        <w:jc w:val="both"/>
        <w:rPr>
          <w:sz w:val="22"/>
          <w:szCs w:val="22"/>
        </w:rPr>
      </w:pPr>
      <w:r w:rsidRPr="00075870">
        <w:rPr>
          <w:sz w:val="22"/>
          <w:szCs w:val="22"/>
        </w:rPr>
        <w:t xml:space="preserve">A contrario des années précédentes, le nombre de jours épargnés a augmenté de </w:t>
      </w:r>
      <w:r>
        <w:rPr>
          <w:sz w:val="22"/>
          <w:szCs w:val="22"/>
        </w:rPr>
        <w:t>6 424 jours</w:t>
      </w:r>
      <w:r w:rsidRPr="00075870">
        <w:rPr>
          <w:sz w:val="22"/>
          <w:szCs w:val="22"/>
        </w:rPr>
        <w:t>. Cependant, cette augmentation est à relier aux consignes de la covid 19.</w:t>
      </w:r>
    </w:p>
    <w:p w:rsidR="009104E4" w:rsidRPr="00075870" w:rsidRDefault="009104E4" w:rsidP="00FB17A4">
      <w:pPr>
        <w:suppressAutoHyphens w:val="0"/>
        <w:spacing w:before="100" w:beforeAutospacing="1" w:line="102" w:lineRule="atLeast"/>
        <w:jc w:val="both"/>
        <w:rPr>
          <w:sz w:val="22"/>
          <w:szCs w:val="22"/>
        </w:rPr>
      </w:pPr>
    </w:p>
    <w:p w:rsidR="009104E4" w:rsidRDefault="009104E4" w:rsidP="009104E4">
      <w:pPr>
        <w:suppressAutoHyphens w:val="0"/>
        <w:rPr>
          <w:rFonts w:ascii="Arial" w:hAnsi="Arial" w:cs="Arial"/>
          <w:i/>
          <w:iCs/>
          <w:color w:val="00B050"/>
          <w:sz w:val="22"/>
          <w:szCs w:val="22"/>
          <w:lang w:eastAsia="fr-FR"/>
        </w:rPr>
      </w:pPr>
      <w:r>
        <w:rPr>
          <w:rFonts w:ascii="Arial" w:hAnsi="Arial" w:cs="Arial"/>
          <w:i/>
          <w:iCs/>
          <w:color w:val="00B050"/>
          <w:sz w:val="22"/>
          <w:szCs w:val="22"/>
          <w:lang w:eastAsia="fr-FR"/>
        </w:rPr>
        <w:br w:type="page"/>
      </w:r>
    </w:p>
    <w:p w:rsidR="009104E4" w:rsidRDefault="009104E4" w:rsidP="00460F57">
      <w:pPr>
        <w:keepNext/>
        <w:widowControl w:val="0"/>
        <w:tabs>
          <w:tab w:val="left" w:pos="0"/>
        </w:tabs>
        <w:ind w:left="2345"/>
        <w:textAlignment w:val="baseline"/>
        <w:outlineLvl w:val="2"/>
        <w:rPr>
          <w:rFonts w:ascii="Liberation Sans;Arial" w:eastAsia="Liberation Sans;Arial" w:hAnsi="Liberation Sans;Arial" w:cs="Arial"/>
          <w:b/>
          <w:bCs/>
          <w:color w:val="0070C0"/>
          <w:kern w:val="2"/>
          <w:sz w:val="26"/>
          <w:szCs w:val="26"/>
        </w:rPr>
      </w:pPr>
    </w:p>
    <w:p w:rsidR="009104E4" w:rsidRPr="00DE75F6" w:rsidRDefault="009104E4" w:rsidP="009104E4">
      <w:pPr>
        <w:keepNext/>
        <w:widowControl w:val="0"/>
        <w:numPr>
          <w:ilvl w:val="2"/>
          <w:numId w:val="1"/>
        </w:numPr>
        <w:tabs>
          <w:tab w:val="left" w:pos="0"/>
        </w:tabs>
        <w:textAlignment w:val="baseline"/>
        <w:outlineLvl w:val="2"/>
        <w:rPr>
          <w:rFonts w:ascii="Liberation Sans;Arial" w:eastAsia="Liberation Sans;Arial" w:hAnsi="Liberation Sans;Arial" w:cs="Arial"/>
          <w:b/>
          <w:bCs/>
          <w:color w:val="595959" w:themeColor="text1" w:themeTint="A6"/>
          <w:kern w:val="2"/>
          <w:sz w:val="26"/>
          <w:szCs w:val="26"/>
        </w:rPr>
      </w:pPr>
      <w:r w:rsidRPr="00DE75F6">
        <w:rPr>
          <w:rFonts w:ascii="Liberation Sans;Arial" w:eastAsia="Liberation Sans;Arial" w:hAnsi="Liberation Sans;Arial" w:cs="Arial"/>
          <w:b/>
          <w:bCs/>
          <w:color w:val="595959" w:themeColor="text1" w:themeTint="A6"/>
          <w:kern w:val="2"/>
          <w:sz w:val="26"/>
          <w:szCs w:val="26"/>
        </w:rPr>
        <w:t>Utilisation du CET en 2020</w:t>
      </w:r>
    </w:p>
    <w:p w:rsidR="009104E4" w:rsidRDefault="009104E4" w:rsidP="009104E4">
      <w:pPr>
        <w:widowControl w:val="0"/>
        <w:spacing w:line="261" w:lineRule="exact"/>
        <w:ind w:left="850"/>
        <w:jc w:val="both"/>
        <w:textAlignment w:val="baseline"/>
        <w:rPr>
          <w:rFonts w:ascii="Liberation Sans;Arial" w:hAnsi="Liberation Sans;Arial" w:cs="Liberation Sans;Arial"/>
          <w:color w:val="000000"/>
          <w:kern w:val="2"/>
          <w:sz w:val="20"/>
          <w:szCs w:val="20"/>
        </w:rPr>
      </w:pPr>
    </w:p>
    <w:p w:rsidR="009104E4" w:rsidRDefault="009104E4" w:rsidP="009104E4">
      <w:pPr>
        <w:suppressAutoHyphens w:val="0"/>
        <w:ind w:left="-426"/>
        <w:rPr>
          <w:rFonts w:ascii="Liberation Sans;Arial" w:eastAsia="Liberation Sans;Arial" w:hAnsi="Liberation Sans;Arial" w:cs="Arial"/>
          <w:b/>
          <w:bCs/>
          <w:color w:val="0070C0"/>
          <w:kern w:val="2"/>
          <w:sz w:val="26"/>
          <w:szCs w:val="26"/>
        </w:rPr>
      </w:pPr>
      <w:r w:rsidRPr="00A9062F">
        <w:rPr>
          <w:rFonts w:ascii="Arial" w:hAnsi="Arial" w:cs="Arial"/>
          <w:i/>
          <w:iCs/>
          <w:color w:val="00B050"/>
          <w:sz w:val="22"/>
          <w:szCs w:val="22"/>
          <w:lang w:eastAsia="fr-FR"/>
        </w:rPr>
        <w:t>BDS FPE 162 Nombre de jours des comptes épargne-temps consommés au cours l’année</w:t>
      </w:r>
      <w:r>
        <w:rPr>
          <w:sz w:val="21"/>
          <w:szCs w:val="21"/>
        </w:rPr>
        <w:t xml:space="preserve"> </w:t>
      </w:r>
    </w:p>
    <w:p w:rsidR="009104E4" w:rsidRDefault="009104E4" w:rsidP="009104E4">
      <w:pPr>
        <w:widowControl w:val="0"/>
        <w:spacing w:line="261" w:lineRule="exact"/>
        <w:ind w:left="850"/>
        <w:jc w:val="both"/>
        <w:textAlignment w:val="baseline"/>
        <w:rPr>
          <w:rFonts w:ascii="Liberation Sans;Arial" w:hAnsi="Liberation Sans;Arial" w:cs="Liberation Sans;Arial"/>
          <w:color w:val="000000"/>
          <w:kern w:val="2"/>
          <w:sz w:val="20"/>
          <w:szCs w:val="20"/>
        </w:rPr>
      </w:pPr>
    </w:p>
    <w:p w:rsidR="009104E4" w:rsidRPr="00D627D6" w:rsidRDefault="009104E4" w:rsidP="009104E4">
      <w:pPr>
        <w:widowControl w:val="0"/>
        <w:spacing w:line="261" w:lineRule="exact"/>
        <w:ind w:left="850"/>
        <w:jc w:val="both"/>
        <w:textAlignment w:val="baseline"/>
        <w:rPr>
          <w:rFonts w:ascii="Liberation Sans;Arial" w:hAnsi="Liberation Sans;Arial" w:cs="Liberation Sans;Arial"/>
          <w:color w:val="000000"/>
          <w:kern w:val="2"/>
          <w:sz w:val="20"/>
          <w:szCs w:val="20"/>
        </w:rPr>
      </w:pPr>
    </w:p>
    <w:p w:rsidR="009104E4" w:rsidRDefault="009104E4" w:rsidP="009104E4">
      <w:pPr>
        <w:pStyle w:val="Corpsdetexte"/>
        <w:rPr>
          <w:rFonts w:ascii="Times New Roman" w:hAnsi="Times New Roman" w:cs="Times New Roman"/>
          <w:color w:val="auto"/>
          <w:kern w:val="0"/>
          <w:sz w:val="20"/>
          <w:szCs w:val="24"/>
        </w:rPr>
      </w:pPr>
      <w:r w:rsidRPr="00D627D6">
        <w:rPr>
          <w:rFonts w:ascii="Times New Roman" w:hAnsi="Times New Roman" w:cs="Times New Roman"/>
          <w:color w:val="auto"/>
          <w:kern w:val="0"/>
          <w:sz w:val="20"/>
          <w:szCs w:val="24"/>
        </w:rPr>
        <w:t>Nombre de jours utilisés sous forme de congés </w:t>
      </w:r>
    </w:p>
    <w:p w:rsidR="009104E4" w:rsidRDefault="009104E4" w:rsidP="009104E4">
      <w:pPr>
        <w:suppressAutoHyphens w:val="0"/>
        <w:ind w:left="567"/>
      </w:pPr>
      <w:r>
        <w:fldChar w:fldCharType="begin"/>
      </w:r>
      <w:r>
        <w:instrText xml:space="preserve"> LINK Excel.Sheet.12 "\\\\auth-aib-sg-1.auth.ad.e2.rie.gouv.fr\\sg.drh.crhac.crhac4-0\\Bilan social &amp; RSU\\RAPPORT SOCIAL UNIQUE 2020\\AC\\Réponses\\reponses RSU  2020.xlsx!CET!L70C1:L80C5" "" \a \p </w:instrText>
      </w:r>
      <w:r>
        <w:fldChar w:fldCharType="separate"/>
      </w:r>
      <w:r>
        <w:object w:dxaOrig="6220" w:dyaOrig="3367">
          <v:shape id="_x0000_i1030" type="#_x0000_t75" style="width:311.4pt;height:168pt" o:ole="">
            <v:imagedata r:id="rId67" o:title=""/>
          </v:shape>
        </w:object>
      </w:r>
      <w:r>
        <w:fldChar w:fldCharType="end"/>
      </w:r>
    </w:p>
    <w:p w:rsidR="009104E4" w:rsidRDefault="009104E4" w:rsidP="009104E4">
      <w:pPr>
        <w:suppressAutoHyphens w:val="0"/>
      </w:pPr>
    </w:p>
    <w:p w:rsidR="009104E4" w:rsidRDefault="009104E4" w:rsidP="009104E4">
      <w:pPr>
        <w:pStyle w:val="Corpsdetexte"/>
        <w:spacing w:before="120"/>
        <w:ind w:left="0"/>
        <w:rPr>
          <w:sz w:val="20"/>
        </w:rPr>
      </w:pPr>
      <w:r>
        <w:rPr>
          <w:sz w:val="20"/>
        </w:rPr>
        <w:t>Nombre de jours pris en compte au sein du régime additionnel de la fonction publique :</w:t>
      </w:r>
    </w:p>
    <w:p w:rsidR="009104E4" w:rsidRDefault="009104E4" w:rsidP="009104E4">
      <w:pPr>
        <w:suppressAutoHyphens w:val="0"/>
        <w:ind w:left="567"/>
      </w:pPr>
      <w:r>
        <w:fldChar w:fldCharType="begin"/>
      </w:r>
      <w:r>
        <w:instrText xml:space="preserve"> LINK Word.Document.12 "\\\\auth-aib-sg-1.auth.ad.e2.rie.gouv.fr\\sg.drh.crhac.crhac4-0\\Bilan social &amp; RSU\\RAPPORT SOCIAL UNIQUE 2020\\AC\\RSU _ modèle test (Réparé)VF.docx!OLE_LINK2" "" \a \p </w:instrText>
      </w:r>
      <w:r>
        <w:fldChar w:fldCharType="separate"/>
      </w:r>
      <w:r>
        <w:rPr>
          <w:noProof/>
          <w:lang w:eastAsia="fr-FR"/>
        </w:rPr>
        <w:drawing>
          <wp:inline distT="0" distB="0" distL="0" distR="0" wp14:anchorId="6D9231CC" wp14:editId="1C8D610A">
            <wp:extent cx="3943350" cy="21336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43350" cy="2133600"/>
                    </a:xfrm>
                    <a:prstGeom prst="rect">
                      <a:avLst/>
                    </a:prstGeom>
                    <a:noFill/>
                    <a:ln>
                      <a:noFill/>
                    </a:ln>
                  </pic:spPr>
                </pic:pic>
              </a:graphicData>
            </a:graphic>
          </wp:inline>
        </w:drawing>
      </w:r>
      <w:r>
        <w:fldChar w:fldCharType="end"/>
      </w:r>
    </w:p>
    <w:p w:rsidR="009104E4" w:rsidRDefault="009104E4" w:rsidP="009104E4">
      <w:pPr>
        <w:suppressAutoHyphens w:val="0"/>
      </w:pPr>
    </w:p>
    <w:p w:rsidR="009104E4" w:rsidRDefault="009104E4" w:rsidP="009104E4">
      <w:pPr>
        <w:pStyle w:val="Corpsdetexte"/>
        <w:spacing w:before="120"/>
        <w:ind w:left="0"/>
        <w:rPr>
          <w:sz w:val="20"/>
        </w:rPr>
      </w:pPr>
      <w:r>
        <w:rPr>
          <w:sz w:val="20"/>
        </w:rPr>
        <w:t>Nombre de jours indemnisés :</w:t>
      </w:r>
    </w:p>
    <w:p w:rsidR="009104E4" w:rsidRDefault="009104E4" w:rsidP="009104E4">
      <w:pPr>
        <w:suppressAutoHyphens w:val="0"/>
        <w:ind w:left="567"/>
      </w:pPr>
      <w:r>
        <w:fldChar w:fldCharType="begin"/>
      </w:r>
      <w:r>
        <w:instrText xml:space="preserve"> LINK Word.Document.12 "\\\\auth-aib-sg-1.auth.ad.e2.rie.gouv.fr\\sg.drh.crhac.crhac4-0\\Bilan social &amp; RSU\\RAPPORT SOCIAL UNIQUE 2020\\AC\\RSU _ modèle test (Réparé)VF.docx!OLE_LINK3" "" \a \p </w:instrText>
      </w:r>
      <w:r>
        <w:fldChar w:fldCharType="separate"/>
      </w:r>
      <w:r>
        <w:rPr>
          <w:noProof/>
          <w:lang w:eastAsia="fr-FR"/>
        </w:rPr>
        <w:drawing>
          <wp:inline distT="0" distB="0" distL="0" distR="0" wp14:anchorId="76D06EE8" wp14:editId="353BB5EA">
            <wp:extent cx="3943350" cy="21336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43350" cy="2133600"/>
                    </a:xfrm>
                    <a:prstGeom prst="rect">
                      <a:avLst/>
                    </a:prstGeom>
                    <a:noFill/>
                    <a:ln>
                      <a:noFill/>
                    </a:ln>
                  </pic:spPr>
                </pic:pic>
              </a:graphicData>
            </a:graphic>
          </wp:inline>
        </w:drawing>
      </w:r>
      <w:r>
        <w:fldChar w:fldCharType="end"/>
      </w:r>
    </w:p>
    <w:p w:rsidR="009104E4" w:rsidRDefault="009104E4" w:rsidP="009104E4">
      <w:pPr>
        <w:suppressAutoHyphens w:val="0"/>
      </w:pPr>
    </w:p>
    <w:p w:rsidR="009104E4" w:rsidRDefault="009104E4" w:rsidP="009104E4">
      <w:pPr>
        <w:suppressAutoHyphens w:val="0"/>
      </w:pPr>
    </w:p>
    <w:p w:rsidR="009104E4" w:rsidRDefault="009104E4" w:rsidP="009104E4">
      <w:pPr>
        <w:suppressAutoHyphens w:val="0"/>
      </w:pPr>
    </w:p>
    <w:p w:rsidR="009104E4" w:rsidRDefault="009104E4" w:rsidP="009104E4">
      <w:pPr>
        <w:suppressAutoHyphens w:val="0"/>
      </w:pPr>
    </w:p>
    <w:p w:rsidR="009104E4" w:rsidRDefault="009104E4" w:rsidP="009104E4">
      <w:pPr>
        <w:suppressAutoHyphens w:val="0"/>
      </w:pPr>
    </w:p>
    <w:p w:rsidR="009104E4" w:rsidRDefault="009104E4" w:rsidP="009104E4">
      <w:pPr>
        <w:suppressAutoHyphens w:val="0"/>
      </w:pPr>
    </w:p>
    <w:p w:rsidR="009104E4" w:rsidRDefault="009104E4" w:rsidP="009104E4">
      <w:pPr>
        <w:suppressAutoHyphens w:val="0"/>
      </w:pPr>
    </w:p>
    <w:p w:rsidR="009104E4" w:rsidRDefault="009104E4" w:rsidP="009104E4">
      <w:pPr>
        <w:suppressAutoHyphens w:val="0"/>
      </w:pPr>
    </w:p>
    <w:p w:rsidR="009104E4" w:rsidRDefault="009104E4" w:rsidP="009104E4">
      <w:pPr>
        <w:pStyle w:val="Corpsdetexte"/>
      </w:pPr>
    </w:p>
    <w:p w:rsidR="009104E4" w:rsidRDefault="009104E4" w:rsidP="009104E4"/>
    <w:p w:rsidR="009104E4" w:rsidRDefault="009104E4" w:rsidP="009104E4">
      <w:pPr>
        <w:ind w:left="142"/>
      </w:pPr>
    </w:p>
    <w:p w:rsidR="009104E4" w:rsidRDefault="009104E4" w:rsidP="009104E4"/>
    <w:p w:rsidR="009104E4" w:rsidRDefault="009104E4" w:rsidP="009104E4"/>
    <w:p w:rsidR="009104E4" w:rsidRDefault="009104E4" w:rsidP="009104E4">
      <w:pPr>
        <w:ind w:left="142"/>
      </w:pPr>
      <w:r>
        <w:rPr>
          <w:noProof/>
          <w:lang w:eastAsia="fr-FR"/>
        </w:rPr>
        <w:drawing>
          <wp:inline distT="0" distB="0" distL="0" distR="0" wp14:anchorId="4EBEA0C2" wp14:editId="022A08A6">
            <wp:extent cx="6572250" cy="4204970"/>
            <wp:effectExtent l="0" t="0" r="0" b="5080"/>
            <wp:docPr id="104" name="Graphique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104E4" w:rsidRDefault="009104E4" w:rsidP="009104E4">
      <w:pPr>
        <w:ind w:left="-284"/>
      </w:pPr>
    </w:p>
    <w:p w:rsidR="009104E4" w:rsidRDefault="009104E4" w:rsidP="009104E4">
      <w:pPr>
        <w:ind w:left="-284"/>
      </w:pPr>
    </w:p>
    <w:p w:rsidR="009104E4" w:rsidRDefault="009104E4" w:rsidP="009104E4">
      <w:pPr>
        <w:ind w:left="-284"/>
      </w:pPr>
    </w:p>
    <w:p w:rsidR="009104E4" w:rsidRDefault="009104E4" w:rsidP="009104E4">
      <w:pPr>
        <w:ind w:left="-284"/>
      </w:pPr>
    </w:p>
    <w:p w:rsidR="009104E4" w:rsidRDefault="009104E4" w:rsidP="009104E4">
      <w:pPr>
        <w:ind w:left="-284"/>
      </w:pPr>
    </w:p>
    <w:p w:rsidR="009104E4" w:rsidRDefault="009104E4" w:rsidP="009104E4">
      <w:pPr>
        <w:ind w:left="-284"/>
      </w:pPr>
    </w:p>
    <w:p w:rsidR="009104E4" w:rsidRDefault="009104E4" w:rsidP="009104E4">
      <w:pPr>
        <w:ind w:left="-284"/>
      </w:pPr>
    </w:p>
    <w:p w:rsidR="009104E4" w:rsidRDefault="009104E4" w:rsidP="009104E4">
      <w:pPr>
        <w:ind w:left="-284"/>
      </w:pPr>
    </w:p>
    <w:p w:rsidR="009104E4" w:rsidRDefault="009104E4" w:rsidP="009104E4">
      <w:pPr>
        <w:ind w:left="-284"/>
      </w:pPr>
    </w:p>
    <w:p w:rsidR="009104E4" w:rsidRDefault="009104E4" w:rsidP="009104E4">
      <w:pPr>
        <w:ind w:left="-284"/>
      </w:pPr>
    </w:p>
    <w:p w:rsidR="009104E4" w:rsidRDefault="009104E4" w:rsidP="009104E4">
      <w:pPr>
        <w:ind w:left="-284"/>
      </w:pPr>
    </w:p>
    <w:p w:rsidR="009104E4" w:rsidRDefault="009104E4" w:rsidP="009104E4">
      <w:pPr>
        <w:ind w:left="-284"/>
      </w:pPr>
    </w:p>
    <w:p w:rsidR="009104E4" w:rsidRDefault="009104E4" w:rsidP="009104E4">
      <w:pPr>
        <w:ind w:left="-284"/>
      </w:pPr>
    </w:p>
    <w:p w:rsidR="009104E4" w:rsidRDefault="009104E4" w:rsidP="009104E4">
      <w:pPr>
        <w:ind w:left="-284"/>
      </w:pPr>
    </w:p>
    <w:p w:rsidR="009104E4" w:rsidRDefault="009104E4" w:rsidP="009104E4">
      <w:pPr>
        <w:ind w:left="-284"/>
      </w:pPr>
    </w:p>
    <w:p w:rsidR="009104E4" w:rsidRDefault="009104E4" w:rsidP="009104E4">
      <w:pPr>
        <w:ind w:left="-284"/>
      </w:pPr>
    </w:p>
    <w:p w:rsidR="009104E4" w:rsidRDefault="009104E4" w:rsidP="009104E4">
      <w:pPr>
        <w:ind w:left="-284"/>
      </w:pPr>
      <w:r>
        <w:rPr>
          <w:noProof/>
          <w:lang w:eastAsia="fr-FR"/>
        </w:rPr>
        <w:drawing>
          <wp:inline distT="0" distB="0" distL="0" distR="0" wp14:anchorId="219A7770" wp14:editId="3DE4C0D5">
            <wp:extent cx="6743700" cy="3764280"/>
            <wp:effectExtent l="0" t="0" r="0" b="7620"/>
            <wp:docPr id="105" name="Graphique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104E4" w:rsidRDefault="009104E4" w:rsidP="009104E4">
      <w:pPr>
        <w:ind w:left="-284"/>
      </w:pPr>
    </w:p>
    <w:p w:rsidR="009104E4" w:rsidRDefault="009104E4" w:rsidP="009104E4">
      <w:pPr>
        <w:ind w:left="-284"/>
      </w:pPr>
    </w:p>
    <w:p w:rsidR="009104E4" w:rsidRDefault="009104E4" w:rsidP="009104E4">
      <w:pPr>
        <w:ind w:left="-284"/>
      </w:pPr>
    </w:p>
    <w:p w:rsidR="009104E4" w:rsidRPr="003A0AC4" w:rsidRDefault="009104E4" w:rsidP="00FB17A4">
      <w:pPr>
        <w:suppressAutoHyphens w:val="0"/>
        <w:spacing w:before="100" w:beforeAutospacing="1" w:line="102" w:lineRule="atLeast"/>
        <w:jc w:val="both"/>
        <w:rPr>
          <w:sz w:val="22"/>
          <w:szCs w:val="22"/>
        </w:rPr>
      </w:pPr>
      <w:r w:rsidRPr="003A0AC4">
        <w:rPr>
          <w:sz w:val="22"/>
          <w:szCs w:val="22"/>
        </w:rPr>
        <w:t>Le stock de jours déposé sur les CET a considérablement augmenté (+15 135 de stock total de jours épargnés entre 2020 et 2019 et  – 6 901 entre 2018 et 2019)</w:t>
      </w:r>
    </w:p>
    <w:p w:rsidR="009104E4" w:rsidRPr="003A0AC4" w:rsidRDefault="009104E4" w:rsidP="00FB17A4">
      <w:pPr>
        <w:suppressAutoHyphens w:val="0"/>
        <w:spacing w:before="100" w:beforeAutospacing="1" w:line="102" w:lineRule="atLeast"/>
        <w:jc w:val="both"/>
        <w:rPr>
          <w:sz w:val="22"/>
          <w:szCs w:val="22"/>
        </w:rPr>
      </w:pPr>
    </w:p>
    <w:p w:rsidR="009104E4" w:rsidRDefault="009104E4" w:rsidP="009104E4">
      <w:pPr>
        <w:ind w:left="-284"/>
      </w:pPr>
    </w:p>
    <w:p w:rsidR="009104E4" w:rsidRDefault="009104E4" w:rsidP="009104E4">
      <w:pPr>
        <w:ind w:left="-284"/>
      </w:pPr>
    </w:p>
    <w:p w:rsidR="009104E4" w:rsidRDefault="009104E4" w:rsidP="009104E4">
      <w:pPr>
        <w:ind w:left="-284"/>
      </w:pPr>
    </w:p>
    <w:p w:rsidR="009104E4" w:rsidRDefault="009104E4" w:rsidP="009104E4">
      <w:pPr>
        <w:ind w:left="-284"/>
      </w:pPr>
      <w:r>
        <w:br w:type="page"/>
      </w:r>
    </w:p>
    <w:p w:rsidR="009104E4" w:rsidRPr="00AF3198" w:rsidRDefault="009104E4" w:rsidP="00C51382">
      <w:pPr>
        <w:pStyle w:val="Titre2"/>
        <w:numPr>
          <w:ilvl w:val="0"/>
          <w:numId w:val="32"/>
        </w:numPr>
        <w:ind w:left="709" w:hanging="142"/>
        <w:rPr>
          <w:color w:val="auto"/>
        </w:rPr>
      </w:pPr>
      <w:bookmarkStart w:id="84" w:name="_Toc88149891"/>
      <w:r w:rsidRPr="00AF3198">
        <w:rPr>
          <w:color w:val="auto"/>
        </w:rPr>
        <w:t>Les congés bonifiés</w:t>
      </w:r>
      <w:bookmarkEnd w:id="84"/>
    </w:p>
    <w:p w:rsidR="009104E4" w:rsidRPr="00AF3198" w:rsidRDefault="009104E4" w:rsidP="009104E4">
      <w:pPr>
        <w:rPr>
          <w:bCs/>
          <w:sz w:val="22"/>
          <w:szCs w:val="22"/>
        </w:rPr>
      </w:pPr>
      <w:r w:rsidRPr="00AF3198">
        <w:rPr>
          <w:bCs/>
          <w:sz w:val="22"/>
          <w:szCs w:val="22"/>
        </w:rPr>
        <w:t>Source : pôle CRHAC</w:t>
      </w:r>
    </w:p>
    <w:p w:rsidR="009104E4" w:rsidRDefault="009104E4" w:rsidP="009104E4">
      <w:pPr>
        <w:jc w:val="both"/>
        <w:rPr>
          <w:rFonts w:ascii="LiberationSans;Arial" w:hAnsi="LiberationSans;Arial" w:cs="LiberationSans;Arial"/>
          <w:sz w:val="22"/>
        </w:rPr>
      </w:pPr>
    </w:p>
    <w:p w:rsidR="009104E4" w:rsidRDefault="005B45BF" w:rsidP="009104E4">
      <w:pPr>
        <w:jc w:val="both"/>
        <w:rPr>
          <w:rFonts w:ascii="LiberationSans;Arial" w:hAnsi="LiberationSans;Arial" w:cs="LiberationSans;Arial"/>
          <w:sz w:val="22"/>
        </w:rPr>
      </w:pPr>
      <w:r>
        <w:rPr>
          <w:noProof/>
          <w:lang w:eastAsia="fr-FR"/>
        </w:rPr>
        <w:drawing>
          <wp:inline distT="0" distB="0" distL="0" distR="0" wp14:anchorId="608E5050" wp14:editId="64CE6B55">
            <wp:extent cx="6299835" cy="3721100"/>
            <wp:effectExtent l="0" t="0" r="5715" b="12700"/>
            <wp:docPr id="80" name="Graphique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104E4" w:rsidRDefault="005B45BF" w:rsidP="009104E4">
      <w:pPr>
        <w:jc w:val="both"/>
        <w:rPr>
          <w:rFonts w:ascii="LiberationSans;Arial" w:hAnsi="LiberationSans;Arial" w:cs="LiberationSans;Arial"/>
          <w:sz w:val="22"/>
        </w:rPr>
      </w:pPr>
      <w:r>
        <w:rPr>
          <w:rFonts w:ascii="LiberationSans;Arial" w:hAnsi="LiberationSans;Arial" w:cs="LiberationSans;Arial"/>
          <w:sz w:val="22"/>
        </w:rPr>
        <w:t>Ces départs concernent des agents qui ont choisi l’ancien dispositif.</w:t>
      </w:r>
    </w:p>
    <w:p w:rsidR="005B45BF" w:rsidRDefault="005B45BF" w:rsidP="009104E4">
      <w:pPr>
        <w:jc w:val="both"/>
        <w:rPr>
          <w:rFonts w:ascii="LiberationSans;Arial" w:hAnsi="LiberationSans;Arial" w:cs="LiberationSans;Arial"/>
          <w:sz w:val="22"/>
        </w:rPr>
      </w:pPr>
    </w:p>
    <w:p w:rsidR="005B45BF" w:rsidRDefault="005B45BF" w:rsidP="009104E4">
      <w:pPr>
        <w:jc w:val="both"/>
        <w:rPr>
          <w:rFonts w:ascii="LiberationSans;Arial" w:hAnsi="LiberationSans;Arial" w:cs="LiberationSans;Arial"/>
          <w:sz w:val="22"/>
        </w:rPr>
      </w:pPr>
    </w:p>
    <w:p w:rsidR="009104E4" w:rsidRDefault="00F75229" w:rsidP="00F75229">
      <w:pPr>
        <w:ind w:left="-284"/>
        <w:jc w:val="both"/>
        <w:rPr>
          <w:rFonts w:ascii="LiberationSans;Arial" w:hAnsi="LiberationSans;Arial" w:cs="LiberationSans;Arial"/>
          <w:sz w:val="22"/>
        </w:rPr>
      </w:pPr>
      <w:r>
        <w:rPr>
          <w:noProof/>
          <w:lang w:eastAsia="fr-FR"/>
        </w:rPr>
        <w:drawing>
          <wp:inline distT="0" distB="0" distL="0" distR="0" wp14:anchorId="7B6AF107" wp14:editId="2CBC9F7C">
            <wp:extent cx="6732905" cy="4061361"/>
            <wp:effectExtent l="0" t="0" r="10795" b="15875"/>
            <wp:docPr id="81" name="Graphique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104E4" w:rsidRDefault="009104E4" w:rsidP="009104E4">
      <w:pPr>
        <w:jc w:val="both"/>
        <w:rPr>
          <w:rFonts w:ascii="LiberationSans;Arial" w:hAnsi="LiberationSans;Arial" w:cs="LiberationSans;Arial"/>
          <w:sz w:val="22"/>
        </w:rPr>
      </w:pPr>
    </w:p>
    <w:p w:rsidR="009104E4" w:rsidRDefault="009104E4" w:rsidP="009104E4">
      <w:pPr>
        <w:jc w:val="both"/>
        <w:rPr>
          <w:rFonts w:ascii="LiberationSans;Arial" w:hAnsi="LiberationSans;Arial" w:cs="LiberationSans;Arial"/>
          <w:sz w:val="22"/>
        </w:rPr>
      </w:pPr>
    </w:p>
    <w:p w:rsidR="009104E4" w:rsidRDefault="009104E4" w:rsidP="009104E4">
      <w:pPr>
        <w:jc w:val="both"/>
        <w:rPr>
          <w:rFonts w:ascii="LiberationSans;Arial" w:hAnsi="LiberationSans;Arial" w:cs="LiberationSans;Arial"/>
          <w:sz w:val="22"/>
        </w:rPr>
      </w:pPr>
    </w:p>
    <w:p w:rsidR="006F0434" w:rsidRDefault="006F0434">
      <w:pPr>
        <w:suppressAutoHyphens w:val="0"/>
        <w:rPr>
          <w:rFonts w:ascii="Liberation Sans;Arial" w:hAnsi="Liberation Sans;Arial" w:cs="Liberation Sans;Arial"/>
          <w:color w:val="000000"/>
          <w:kern w:val="2"/>
          <w:szCs w:val="20"/>
        </w:rPr>
      </w:pPr>
      <w:r>
        <w:rPr>
          <w:noProof/>
          <w:lang w:eastAsia="fr-FR"/>
        </w:rPr>
        <w:drawing>
          <wp:inline distT="0" distB="0" distL="0" distR="0" wp14:anchorId="07694CC6" wp14:editId="6DB2E9DF">
            <wp:extent cx="6209665" cy="3757971"/>
            <wp:effectExtent l="0" t="0" r="635" b="13970"/>
            <wp:docPr id="95" name="Graphique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6F0434" w:rsidRPr="003A0AC4" w:rsidRDefault="006F0434" w:rsidP="006F0434">
      <w:pPr>
        <w:suppressAutoHyphens w:val="0"/>
        <w:spacing w:before="100" w:beforeAutospacing="1" w:line="102" w:lineRule="atLeast"/>
        <w:jc w:val="both"/>
        <w:rPr>
          <w:sz w:val="22"/>
          <w:szCs w:val="22"/>
        </w:rPr>
      </w:pPr>
      <w:r>
        <w:rPr>
          <w:sz w:val="22"/>
          <w:szCs w:val="22"/>
        </w:rPr>
        <w:t xml:space="preserve">En 2020, </w:t>
      </w:r>
      <w:r w:rsidRPr="003A0AC4">
        <w:rPr>
          <w:sz w:val="22"/>
          <w:szCs w:val="22"/>
        </w:rPr>
        <w:t>30% des voyages ont été annulés du fait des mesures sanitaires liées au covid</w:t>
      </w:r>
    </w:p>
    <w:p w:rsidR="006F0434" w:rsidRDefault="006F0434">
      <w:pPr>
        <w:suppressAutoHyphens w:val="0"/>
        <w:rPr>
          <w:rFonts w:ascii="Liberation Sans;Arial" w:hAnsi="Liberation Sans;Arial" w:cs="Liberation Sans;Arial"/>
          <w:color w:val="000000"/>
          <w:kern w:val="2"/>
          <w:szCs w:val="20"/>
        </w:rPr>
      </w:pPr>
    </w:p>
    <w:p w:rsidR="006F0434" w:rsidRDefault="006F0434">
      <w:pPr>
        <w:suppressAutoHyphens w:val="0"/>
        <w:rPr>
          <w:rFonts w:ascii="Liberation Sans;Arial" w:hAnsi="Liberation Sans;Arial" w:cs="Liberation Sans;Arial"/>
          <w:color w:val="000000"/>
          <w:kern w:val="2"/>
          <w:szCs w:val="20"/>
        </w:rPr>
      </w:pPr>
    </w:p>
    <w:p w:rsidR="006F0434" w:rsidRDefault="006F0434">
      <w:pPr>
        <w:suppressAutoHyphens w:val="0"/>
        <w:rPr>
          <w:rFonts w:ascii="Liberation Sans;Arial" w:hAnsi="Liberation Sans;Arial" w:cs="Liberation Sans;Arial"/>
          <w:color w:val="000000"/>
          <w:kern w:val="2"/>
          <w:szCs w:val="20"/>
        </w:rPr>
      </w:pPr>
    </w:p>
    <w:p w:rsidR="009104E4" w:rsidRDefault="006F0434">
      <w:pPr>
        <w:suppressAutoHyphens w:val="0"/>
        <w:rPr>
          <w:rFonts w:ascii="Liberation Sans;Arial" w:hAnsi="Liberation Sans;Arial" w:cs="Liberation Sans;Arial"/>
          <w:color w:val="000000"/>
          <w:kern w:val="2"/>
          <w:szCs w:val="20"/>
        </w:rPr>
      </w:pPr>
      <w:r>
        <w:rPr>
          <w:noProof/>
          <w:lang w:eastAsia="fr-FR"/>
        </w:rPr>
        <w:drawing>
          <wp:inline distT="0" distB="0" distL="0" distR="0" wp14:anchorId="21B62D18" wp14:editId="69501561">
            <wp:extent cx="6162675" cy="3788229"/>
            <wp:effectExtent l="0" t="0" r="9525" b="3175"/>
            <wp:docPr id="82" name="Graphique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9104E4">
        <w:rPr>
          <w:rFonts w:ascii="Liberation Sans;Arial" w:hAnsi="Liberation Sans;Arial" w:cs="Liberation Sans;Arial"/>
          <w:color w:val="000000"/>
          <w:kern w:val="2"/>
          <w:szCs w:val="20"/>
        </w:rPr>
        <w:br w:type="page"/>
      </w:r>
    </w:p>
    <w:p w:rsidR="00D627D6" w:rsidRDefault="00D627D6" w:rsidP="00937E1C">
      <w:pPr>
        <w:suppressAutoHyphens w:val="0"/>
        <w:ind w:left="-567"/>
        <w:rPr>
          <w:rFonts w:ascii="Liberation Sans;Arial" w:hAnsi="Liberation Sans;Arial" w:cs="Liberation Sans;Arial"/>
          <w:color w:val="000000"/>
          <w:kern w:val="2"/>
          <w:szCs w:val="20"/>
        </w:rPr>
      </w:pPr>
    </w:p>
    <w:p w:rsidR="00D627D6" w:rsidRPr="00C825C7" w:rsidRDefault="00D627D6" w:rsidP="00C825C7">
      <w:pPr>
        <w:pStyle w:val="Corpsdetexte"/>
      </w:pPr>
    </w:p>
    <w:p w:rsidR="00861093" w:rsidRDefault="00416B7E" w:rsidP="00297D88">
      <w:pPr>
        <w:pStyle w:val="Titre1"/>
      </w:pPr>
      <w:bookmarkStart w:id="85" w:name="_Toc88149892"/>
      <w:r>
        <w:t xml:space="preserve">Chapitre 8- </w:t>
      </w:r>
      <w:r w:rsidR="00D6643E">
        <w:t>L’action sociale</w:t>
      </w:r>
      <w:bookmarkEnd w:id="85"/>
    </w:p>
    <w:p w:rsidR="00083B50" w:rsidRPr="00083B50" w:rsidRDefault="00083B50" w:rsidP="00083B50">
      <w:pPr>
        <w:pStyle w:val="Paragraphedeliste"/>
        <w:ind w:left="1495" w:hanging="1353"/>
        <w:rPr>
          <w:bCs/>
          <w:sz w:val="22"/>
          <w:szCs w:val="22"/>
        </w:rPr>
      </w:pPr>
      <w:r w:rsidRPr="00083B50">
        <w:rPr>
          <w:bCs/>
          <w:sz w:val="22"/>
          <w:szCs w:val="22"/>
        </w:rPr>
        <w:t xml:space="preserve">Source </w:t>
      </w:r>
      <w:r>
        <w:rPr>
          <w:bCs/>
          <w:sz w:val="22"/>
          <w:szCs w:val="22"/>
        </w:rPr>
        <w:t>CRHAC2</w:t>
      </w:r>
    </w:p>
    <w:p w:rsidR="00D6643E" w:rsidRDefault="00D6643E" w:rsidP="00C51382">
      <w:pPr>
        <w:pStyle w:val="Titre2"/>
        <w:numPr>
          <w:ilvl w:val="0"/>
          <w:numId w:val="33"/>
        </w:numPr>
        <w:ind w:left="567" w:firstLine="0"/>
      </w:pPr>
      <w:bookmarkStart w:id="86" w:name="_Toc88149893"/>
      <w:r>
        <w:t>L’exécution budgétaire en AE CP par nature de prestation et de dépenses</w:t>
      </w:r>
      <w:bookmarkEnd w:id="86"/>
      <w:r>
        <w:t xml:space="preserve"> </w:t>
      </w:r>
    </w:p>
    <w:p w:rsidR="00051F88" w:rsidRPr="00014522" w:rsidRDefault="00051F88" w:rsidP="00051F88">
      <w:pPr>
        <w:suppressAutoHyphens w:val="0"/>
        <w:rPr>
          <w:rFonts w:ascii="Arial" w:hAnsi="Arial" w:cs="Arial"/>
          <w:i/>
          <w:iCs/>
          <w:color w:val="00B050"/>
          <w:sz w:val="22"/>
          <w:szCs w:val="22"/>
          <w:lang w:eastAsia="fr-FR"/>
        </w:rPr>
      </w:pPr>
      <w:r>
        <w:rPr>
          <w:rFonts w:ascii="Arial" w:hAnsi="Arial" w:cs="Arial"/>
          <w:i/>
          <w:iCs/>
          <w:color w:val="00B050"/>
          <w:sz w:val="22"/>
          <w:szCs w:val="22"/>
          <w:lang w:eastAsia="fr-FR"/>
        </w:rPr>
        <w:t>BDS FPE 172</w:t>
      </w:r>
      <w:r w:rsidRPr="00014522">
        <w:rPr>
          <w:rFonts w:ascii="Arial" w:hAnsi="Arial" w:cs="Arial"/>
          <w:i/>
          <w:iCs/>
          <w:color w:val="00B050"/>
          <w:sz w:val="22"/>
          <w:szCs w:val="22"/>
          <w:lang w:eastAsia="fr-FR"/>
        </w:rPr>
        <w:t xml:space="preserve"> </w:t>
      </w:r>
      <w:r>
        <w:rPr>
          <w:rFonts w:ascii="Arial" w:hAnsi="Arial" w:cs="Arial"/>
          <w:i/>
          <w:iCs/>
          <w:color w:val="00B050"/>
          <w:sz w:val="22"/>
          <w:szCs w:val="22"/>
          <w:lang w:eastAsia="fr-FR"/>
        </w:rPr>
        <w:t xml:space="preserve">Exécution N-1 en AE et CP et ventilation par nature de prestation et de dépenses </w:t>
      </w:r>
    </w:p>
    <w:p w:rsidR="00051F88" w:rsidRDefault="00051F88" w:rsidP="00051F88">
      <w:pPr>
        <w:suppressAutoHyphens w:val="0"/>
        <w:rPr>
          <w:rFonts w:ascii="Arial" w:hAnsi="Arial" w:cs="Arial"/>
          <w:i/>
          <w:iCs/>
          <w:color w:val="00B050"/>
          <w:sz w:val="22"/>
          <w:szCs w:val="22"/>
          <w:lang w:eastAsia="fr-FR"/>
        </w:rPr>
      </w:pPr>
      <w:r w:rsidRPr="00014522">
        <w:rPr>
          <w:rFonts w:ascii="Arial" w:hAnsi="Arial" w:cs="Arial"/>
          <w:i/>
          <w:iCs/>
          <w:color w:val="00B050"/>
          <w:sz w:val="22"/>
          <w:szCs w:val="22"/>
          <w:lang w:eastAsia="fr-FR"/>
        </w:rPr>
        <w:t xml:space="preserve"> </w:t>
      </w:r>
    </w:p>
    <w:tbl>
      <w:tblPr>
        <w:tblW w:w="9420" w:type="dxa"/>
        <w:tblCellMar>
          <w:left w:w="70" w:type="dxa"/>
          <w:right w:w="70" w:type="dxa"/>
        </w:tblCellMar>
        <w:tblLook w:val="04A0" w:firstRow="1" w:lastRow="0" w:firstColumn="1" w:lastColumn="0" w:noHBand="0" w:noVBand="1"/>
      </w:tblPr>
      <w:tblGrid>
        <w:gridCol w:w="2960"/>
        <w:gridCol w:w="1900"/>
        <w:gridCol w:w="1900"/>
        <w:gridCol w:w="2660"/>
      </w:tblGrid>
      <w:tr w:rsidR="004C7EFF" w:rsidRPr="004C7EFF" w:rsidTr="004C7EFF">
        <w:trPr>
          <w:trHeight w:val="1275"/>
        </w:trPr>
        <w:tc>
          <w:tcPr>
            <w:tcW w:w="2960" w:type="dxa"/>
            <w:tcBorders>
              <w:top w:val="single" w:sz="8" w:space="0" w:color="auto"/>
              <w:left w:val="single" w:sz="8" w:space="0" w:color="auto"/>
              <w:bottom w:val="nil"/>
              <w:right w:val="nil"/>
            </w:tcBorders>
            <w:shd w:val="clear" w:color="auto" w:fill="auto"/>
            <w:noWrap/>
            <w:vAlign w:val="bottom"/>
            <w:hideMark/>
          </w:tcPr>
          <w:p w:rsidR="004C7EFF" w:rsidRPr="004C7EFF" w:rsidRDefault="004C7EFF" w:rsidP="004C7EFF">
            <w:pPr>
              <w:suppressAutoHyphens w:val="0"/>
              <w:rPr>
                <w:rFonts w:ascii="Arial" w:hAnsi="Arial" w:cs="Arial"/>
                <w:color w:val="000000"/>
                <w:sz w:val="22"/>
                <w:szCs w:val="22"/>
                <w:lang w:eastAsia="fr-FR"/>
              </w:rPr>
            </w:pPr>
            <w:r w:rsidRPr="004C7EFF">
              <w:rPr>
                <w:rFonts w:ascii="Arial" w:hAnsi="Arial" w:cs="Arial"/>
                <w:color w:val="000000"/>
                <w:sz w:val="22"/>
                <w:szCs w:val="22"/>
                <w:lang w:eastAsia="fr-FR"/>
              </w:rPr>
              <w:t> </w:t>
            </w:r>
          </w:p>
        </w:tc>
        <w:tc>
          <w:tcPr>
            <w:tcW w:w="3800" w:type="dxa"/>
            <w:gridSpan w:val="2"/>
            <w:tcBorders>
              <w:top w:val="single" w:sz="8" w:space="0" w:color="auto"/>
              <w:left w:val="single" w:sz="8" w:space="0" w:color="auto"/>
              <w:bottom w:val="single" w:sz="4" w:space="0" w:color="auto"/>
              <w:right w:val="single" w:sz="8" w:space="0" w:color="000000"/>
            </w:tcBorders>
            <w:shd w:val="clear" w:color="000000" w:fill="B4C6E7"/>
            <w:vAlign w:val="center"/>
            <w:hideMark/>
          </w:tcPr>
          <w:p w:rsidR="004C7EFF" w:rsidRPr="004C7EFF" w:rsidRDefault="004C7EFF" w:rsidP="004C7EFF">
            <w:pPr>
              <w:suppressAutoHyphens w:val="0"/>
              <w:jc w:val="center"/>
              <w:rPr>
                <w:rFonts w:ascii="Arial" w:hAnsi="Arial" w:cs="Arial"/>
                <w:b/>
                <w:bCs/>
                <w:color w:val="000000"/>
                <w:sz w:val="22"/>
                <w:szCs w:val="22"/>
                <w:lang w:eastAsia="fr-FR"/>
              </w:rPr>
            </w:pPr>
            <w:r w:rsidRPr="004C7EFF">
              <w:rPr>
                <w:rFonts w:ascii="Arial" w:hAnsi="Arial" w:cs="Arial"/>
                <w:b/>
                <w:bCs/>
                <w:color w:val="000000"/>
                <w:sz w:val="22"/>
                <w:szCs w:val="22"/>
                <w:lang w:eastAsia="fr-FR"/>
              </w:rPr>
              <w:t>Dépenses d'action sociales par nature de prestations et de dépenses en 2020</w:t>
            </w:r>
          </w:p>
        </w:tc>
        <w:tc>
          <w:tcPr>
            <w:tcW w:w="2660" w:type="dxa"/>
            <w:tcBorders>
              <w:top w:val="single" w:sz="8" w:space="0" w:color="auto"/>
              <w:left w:val="nil"/>
              <w:bottom w:val="single" w:sz="4" w:space="0" w:color="auto"/>
              <w:right w:val="single" w:sz="8" w:space="0" w:color="auto"/>
            </w:tcBorders>
            <w:shd w:val="clear" w:color="000000" w:fill="92D050"/>
            <w:vAlign w:val="center"/>
            <w:hideMark/>
          </w:tcPr>
          <w:p w:rsidR="004C7EFF" w:rsidRPr="004C7EFF" w:rsidRDefault="004C7EFF" w:rsidP="004C7EFF">
            <w:pPr>
              <w:suppressAutoHyphens w:val="0"/>
              <w:jc w:val="center"/>
              <w:rPr>
                <w:rFonts w:ascii="Arial" w:hAnsi="Arial" w:cs="Arial"/>
                <w:b/>
                <w:bCs/>
                <w:color w:val="000000"/>
                <w:sz w:val="22"/>
                <w:szCs w:val="22"/>
                <w:lang w:eastAsia="fr-FR"/>
              </w:rPr>
            </w:pPr>
            <w:r w:rsidRPr="004C7EFF">
              <w:rPr>
                <w:rFonts w:ascii="Arial" w:hAnsi="Arial" w:cs="Arial"/>
                <w:b/>
                <w:bCs/>
                <w:color w:val="000000"/>
                <w:sz w:val="22"/>
                <w:szCs w:val="22"/>
                <w:lang w:eastAsia="fr-FR"/>
              </w:rPr>
              <w:t>Dépenses d'action sociales par nature de prestations et de dépenses en 2019</w:t>
            </w:r>
          </w:p>
        </w:tc>
      </w:tr>
      <w:tr w:rsidR="004C7EFF" w:rsidRPr="004C7EFF" w:rsidTr="004C7EFF">
        <w:trPr>
          <w:trHeight w:val="300"/>
        </w:trPr>
        <w:tc>
          <w:tcPr>
            <w:tcW w:w="2960" w:type="dxa"/>
            <w:tcBorders>
              <w:top w:val="nil"/>
              <w:left w:val="single" w:sz="8" w:space="0" w:color="auto"/>
              <w:bottom w:val="nil"/>
              <w:right w:val="nil"/>
            </w:tcBorders>
            <w:shd w:val="clear" w:color="auto" w:fill="auto"/>
            <w:noWrap/>
            <w:vAlign w:val="bottom"/>
            <w:hideMark/>
          </w:tcPr>
          <w:p w:rsidR="004C7EFF" w:rsidRPr="004C7EFF" w:rsidRDefault="004C7EFF" w:rsidP="004C7EFF">
            <w:pPr>
              <w:suppressAutoHyphens w:val="0"/>
              <w:rPr>
                <w:rFonts w:ascii="Arial" w:hAnsi="Arial" w:cs="Arial"/>
                <w:b/>
                <w:bCs/>
                <w:color w:val="000000"/>
                <w:sz w:val="22"/>
                <w:szCs w:val="22"/>
                <w:lang w:eastAsia="fr-FR"/>
              </w:rPr>
            </w:pPr>
            <w:r w:rsidRPr="004C7EFF">
              <w:rPr>
                <w:rFonts w:ascii="Arial" w:hAnsi="Arial" w:cs="Arial"/>
                <w:b/>
                <w:bCs/>
                <w:color w:val="000000"/>
                <w:sz w:val="22"/>
                <w:szCs w:val="22"/>
                <w:lang w:eastAsia="fr-FR"/>
              </w:rPr>
              <w:t> </w:t>
            </w:r>
          </w:p>
        </w:tc>
        <w:tc>
          <w:tcPr>
            <w:tcW w:w="1900" w:type="dxa"/>
            <w:tcBorders>
              <w:top w:val="nil"/>
              <w:left w:val="single" w:sz="8" w:space="0" w:color="auto"/>
              <w:bottom w:val="single" w:sz="4" w:space="0" w:color="auto"/>
              <w:right w:val="single" w:sz="4" w:space="0" w:color="auto"/>
            </w:tcBorders>
            <w:shd w:val="clear" w:color="auto" w:fill="auto"/>
            <w:noWrap/>
            <w:vAlign w:val="bottom"/>
            <w:hideMark/>
          </w:tcPr>
          <w:p w:rsidR="004C7EFF" w:rsidRPr="004C7EFF" w:rsidRDefault="004C7EFF" w:rsidP="004C7EFF">
            <w:pPr>
              <w:suppressAutoHyphens w:val="0"/>
              <w:jc w:val="center"/>
              <w:rPr>
                <w:rFonts w:ascii="Arial" w:hAnsi="Arial" w:cs="Arial"/>
                <w:b/>
                <w:bCs/>
                <w:color w:val="000000"/>
                <w:sz w:val="22"/>
                <w:szCs w:val="22"/>
                <w:lang w:eastAsia="fr-FR"/>
              </w:rPr>
            </w:pPr>
            <w:r w:rsidRPr="004C7EFF">
              <w:rPr>
                <w:rFonts w:ascii="Arial" w:hAnsi="Arial" w:cs="Arial"/>
                <w:b/>
                <w:bCs/>
                <w:color w:val="000000"/>
                <w:sz w:val="22"/>
                <w:szCs w:val="22"/>
                <w:lang w:eastAsia="fr-FR"/>
              </w:rPr>
              <w:t>AE</w:t>
            </w:r>
          </w:p>
        </w:tc>
        <w:tc>
          <w:tcPr>
            <w:tcW w:w="1900" w:type="dxa"/>
            <w:tcBorders>
              <w:top w:val="nil"/>
              <w:left w:val="nil"/>
              <w:bottom w:val="single" w:sz="4" w:space="0" w:color="auto"/>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b/>
                <w:bCs/>
                <w:color w:val="000000"/>
                <w:sz w:val="22"/>
                <w:szCs w:val="22"/>
                <w:lang w:eastAsia="fr-FR"/>
              </w:rPr>
            </w:pPr>
            <w:r w:rsidRPr="004C7EFF">
              <w:rPr>
                <w:rFonts w:ascii="Arial" w:hAnsi="Arial" w:cs="Arial"/>
                <w:b/>
                <w:bCs/>
                <w:color w:val="000000"/>
                <w:sz w:val="22"/>
                <w:szCs w:val="22"/>
                <w:lang w:eastAsia="fr-FR"/>
              </w:rPr>
              <w:t>CP</w:t>
            </w:r>
          </w:p>
        </w:tc>
        <w:tc>
          <w:tcPr>
            <w:tcW w:w="2660" w:type="dxa"/>
            <w:tcBorders>
              <w:top w:val="nil"/>
              <w:left w:val="nil"/>
              <w:bottom w:val="single" w:sz="4" w:space="0" w:color="auto"/>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b/>
                <w:bCs/>
                <w:color w:val="000000"/>
                <w:sz w:val="22"/>
                <w:szCs w:val="22"/>
                <w:lang w:eastAsia="fr-FR"/>
              </w:rPr>
            </w:pPr>
            <w:r w:rsidRPr="004C7EFF">
              <w:rPr>
                <w:rFonts w:ascii="Arial" w:hAnsi="Arial" w:cs="Arial"/>
                <w:b/>
                <w:bCs/>
                <w:color w:val="000000"/>
                <w:sz w:val="22"/>
                <w:szCs w:val="22"/>
                <w:lang w:eastAsia="fr-FR"/>
              </w:rPr>
              <w:t>CP</w:t>
            </w:r>
          </w:p>
        </w:tc>
      </w:tr>
      <w:tr w:rsidR="004C7EFF" w:rsidRPr="004C7EFF" w:rsidTr="004C7EFF">
        <w:trPr>
          <w:trHeight w:val="285"/>
        </w:trPr>
        <w:tc>
          <w:tcPr>
            <w:tcW w:w="2960" w:type="dxa"/>
            <w:tcBorders>
              <w:top w:val="single" w:sz="4" w:space="0" w:color="auto"/>
              <w:left w:val="single" w:sz="8" w:space="0" w:color="auto"/>
              <w:bottom w:val="single" w:sz="4" w:space="0" w:color="auto"/>
              <w:right w:val="nil"/>
            </w:tcBorders>
            <w:shd w:val="clear" w:color="auto" w:fill="auto"/>
            <w:vAlign w:val="center"/>
            <w:hideMark/>
          </w:tcPr>
          <w:p w:rsidR="004C7EFF" w:rsidRPr="004C7EFF" w:rsidRDefault="004C7EFF" w:rsidP="004C7EFF">
            <w:pPr>
              <w:suppressAutoHyphens w:val="0"/>
              <w:rPr>
                <w:rFonts w:ascii="Arial" w:hAnsi="Arial" w:cs="Arial"/>
                <w:color w:val="000000"/>
                <w:sz w:val="22"/>
                <w:szCs w:val="22"/>
                <w:lang w:eastAsia="fr-FR"/>
              </w:rPr>
            </w:pPr>
            <w:r w:rsidRPr="004C7EFF">
              <w:rPr>
                <w:rFonts w:ascii="Arial" w:hAnsi="Arial" w:cs="Arial"/>
                <w:color w:val="000000"/>
                <w:sz w:val="22"/>
                <w:szCs w:val="22"/>
                <w:lang w:eastAsia="fr-FR"/>
              </w:rPr>
              <w:t>Places en crèche*</w:t>
            </w:r>
          </w:p>
        </w:tc>
        <w:tc>
          <w:tcPr>
            <w:tcW w:w="1900" w:type="dxa"/>
            <w:tcBorders>
              <w:top w:val="nil"/>
              <w:left w:val="single" w:sz="8" w:space="0" w:color="auto"/>
              <w:bottom w:val="single" w:sz="4" w:space="0" w:color="auto"/>
              <w:right w:val="single" w:sz="4"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505 420,32 €</w:t>
            </w:r>
          </w:p>
        </w:tc>
        <w:tc>
          <w:tcPr>
            <w:tcW w:w="1900" w:type="dxa"/>
            <w:tcBorders>
              <w:top w:val="nil"/>
              <w:left w:val="nil"/>
              <w:bottom w:val="single" w:sz="4" w:space="0" w:color="auto"/>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490 916,00 €</w:t>
            </w:r>
          </w:p>
        </w:tc>
        <w:tc>
          <w:tcPr>
            <w:tcW w:w="2660" w:type="dxa"/>
            <w:tcBorders>
              <w:top w:val="nil"/>
              <w:left w:val="nil"/>
              <w:bottom w:val="single" w:sz="4" w:space="0" w:color="auto"/>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466 118,00 €</w:t>
            </w:r>
          </w:p>
        </w:tc>
      </w:tr>
      <w:tr w:rsidR="004C7EFF" w:rsidRPr="004C7EFF" w:rsidTr="004C7EFF">
        <w:trPr>
          <w:trHeight w:val="285"/>
        </w:trPr>
        <w:tc>
          <w:tcPr>
            <w:tcW w:w="2960" w:type="dxa"/>
            <w:tcBorders>
              <w:top w:val="nil"/>
              <w:left w:val="single" w:sz="8" w:space="0" w:color="auto"/>
              <w:bottom w:val="single" w:sz="4" w:space="0" w:color="auto"/>
              <w:right w:val="nil"/>
            </w:tcBorders>
            <w:shd w:val="clear" w:color="auto" w:fill="auto"/>
            <w:vAlign w:val="bottom"/>
            <w:hideMark/>
          </w:tcPr>
          <w:p w:rsidR="004C7EFF" w:rsidRPr="004C7EFF" w:rsidRDefault="004C7EFF" w:rsidP="004C7EFF">
            <w:pPr>
              <w:suppressAutoHyphens w:val="0"/>
              <w:rPr>
                <w:rFonts w:ascii="Arial" w:hAnsi="Arial" w:cs="Arial"/>
                <w:color w:val="000000"/>
                <w:sz w:val="22"/>
                <w:szCs w:val="22"/>
                <w:lang w:eastAsia="fr-FR"/>
              </w:rPr>
            </w:pPr>
            <w:r w:rsidRPr="004C7EFF">
              <w:rPr>
                <w:rFonts w:ascii="Arial" w:hAnsi="Arial" w:cs="Arial"/>
                <w:color w:val="000000"/>
                <w:sz w:val="22"/>
                <w:szCs w:val="22"/>
                <w:lang w:eastAsia="fr-FR"/>
              </w:rPr>
              <w:t>Logement</w:t>
            </w:r>
          </w:p>
        </w:tc>
        <w:tc>
          <w:tcPr>
            <w:tcW w:w="1900" w:type="dxa"/>
            <w:tcBorders>
              <w:top w:val="nil"/>
              <w:left w:val="single" w:sz="8" w:space="0" w:color="auto"/>
              <w:bottom w:val="single" w:sz="4" w:space="0" w:color="auto"/>
              <w:right w:val="single" w:sz="4"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100 000,00 €</w:t>
            </w:r>
          </w:p>
        </w:tc>
        <w:tc>
          <w:tcPr>
            <w:tcW w:w="1900" w:type="dxa"/>
            <w:tcBorders>
              <w:top w:val="nil"/>
              <w:left w:val="nil"/>
              <w:bottom w:val="single" w:sz="4" w:space="0" w:color="auto"/>
              <w:right w:val="single" w:sz="8" w:space="0" w:color="auto"/>
            </w:tcBorders>
            <w:shd w:val="clear" w:color="auto" w:fill="auto"/>
            <w:noWrap/>
            <w:vAlign w:val="bottom"/>
            <w:hideMark/>
          </w:tcPr>
          <w:p w:rsidR="004C7EFF" w:rsidRPr="004C7EFF" w:rsidRDefault="002E1876" w:rsidP="004C7EFF">
            <w:pPr>
              <w:suppressAutoHyphens w:val="0"/>
              <w:jc w:val="center"/>
              <w:rPr>
                <w:rFonts w:ascii="Arial" w:hAnsi="Arial" w:cs="Arial"/>
                <w:color w:val="000000"/>
                <w:sz w:val="22"/>
                <w:szCs w:val="22"/>
                <w:lang w:eastAsia="fr-FR"/>
              </w:rPr>
            </w:pPr>
            <w:r>
              <w:rPr>
                <w:rFonts w:ascii="Arial" w:hAnsi="Arial" w:cs="Arial"/>
                <w:color w:val="000000"/>
                <w:sz w:val="22"/>
                <w:szCs w:val="22"/>
                <w:lang w:eastAsia="fr-FR"/>
              </w:rPr>
              <w:t>6</w:t>
            </w:r>
            <w:r w:rsidR="004C7EFF" w:rsidRPr="004C7EFF">
              <w:rPr>
                <w:rFonts w:ascii="Arial" w:hAnsi="Arial" w:cs="Arial"/>
                <w:color w:val="000000"/>
                <w:sz w:val="22"/>
                <w:szCs w:val="22"/>
                <w:lang w:eastAsia="fr-FR"/>
              </w:rPr>
              <w:t>0 000,00 €</w:t>
            </w:r>
          </w:p>
        </w:tc>
        <w:tc>
          <w:tcPr>
            <w:tcW w:w="2660" w:type="dxa"/>
            <w:tcBorders>
              <w:top w:val="nil"/>
              <w:left w:val="nil"/>
              <w:bottom w:val="single" w:sz="4" w:space="0" w:color="auto"/>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250 000,00 €</w:t>
            </w:r>
          </w:p>
        </w:tc>
      </w:tr>
      <w:tr w:rsidR="004C7EFF" w:rsidRPr="004C7EFF" w:rsidTr="004C7EFF">
        <w:trPr>
          <w:trHeight w:val="285"/>
        </w:trPr>
        <w:tc>
          <w:tcPr>
            <w:tcW w:w="2960" w:type="dxa"/>
            <w:tcBorders>
              <w:top w:val="nil"/>
              <w:left w:val="single" w:sz="8" w:space="0" w:color="auto"/>
              <w:bottom w:val="single" w:sz="4" w:space="0" w:color="auto"/>
              <w:right w:val="nil"/>
            </w:tcBorders>
            <w:shd w:val="clear" w:color="auto" w:fill="auto"/>
            <w:vAlign w:val="bottom"/>
            <w:hideMark/>
          </w:tcPr>
          <w:p w:rsidR="004C7EFF" w:rsidRPr="004C7EFF" w:rsidRDefault="004C7EFF" w:rsidP="004C7EFF">
            <w:pPr>
              <w:suppressAutoHyphens w:val="0"/>
              <w:rPr>
                <w:rFonts w:ascii="Arial" w:hAnsi="Arial" w:cs="Arial"/>
                <w:color w:val="000000"/>
                <w:sz w:val="22"/>
                <w:szCs w:val="22"/>
                <w:lang w:eastAsia="fr-FR"/>
              </w:rPr>
            </w:pPr>
            <w:r w:rsidRPr="004C7EFF">
              <w:rPr>
                <w:rFonts w:ascii="Arial" w:hAnsi="Arial" w:cs="Arial"/>
                <w:color w:val="000000"/>
                <w:sz w:val="22"/>
                <w:szCs w:val="22"/>
                <w:lang w:eastAsia="fr-FR"/>
              </w:rPr>
              <w:t>Restauration</w:t>
            </w:r>
          </w:p>
        </w:tc>
        <w:tc>
          <w:tcPr>
            <w:tcW w:w="1900" w:type="dxa"/>
            <w:tcBorders>
              <w:top w:val="nil"/>
              <w:left w:val="single" w:sz="8" w:space="0" w:color="auto"/>
              <w:bottom w:val="single" w:sz="4" w:space="0" w:color="auto"/>
              <w:right w:val="single" w:sz="4"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1 300 000,00 €</w:t>
            </w:r>
          </w:p>
        </w:tc>
        <w:tc>
          <w:tcPr>
            <w:tcW w:w="1900" w:type="dxa"/>
            <w:tcBorders>
              <w:top w:val="nil"/>
              <w:left w:val="nil"/>
              <w:bottom w:val="single" w:sz="4" w:space="0" w:color="auto"/>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1 300 000,00 €</w:t>
            </w:r>
          </w:p>
        </w:tc>
        <w:tc>
          <w:tcPr>
            <w:tcW w:w="2660" w:type="dxa"/>
            <w:tcBorders>
              <w:top w:val="nil"/>
              <w:left w:val="nil"/>
              <w:bottom w:val="single" w:sz="4" w:space="0" w:color="auto"/>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1 171 692,00 €</w:t>
            </w:r>
          </w:p>
        </w:tc>
      </w:tr>
      <w:tr w:rsidR="004C7EFF" w:rsidRPr="004C7EFF" w:rsidTr="004C7EFF">
        <w:trPr>
          <w:trHeight w:val="285"/>
        </w:trPr>
        <w:tc>
          <w:tcPr>
            <w:tcW w:w="2960" w:type="dxa"/>
            <w:tcBorders>
              <w:top w:val="nil"/>
              <w:left w:val="single" w:sz="8" w:space="0" w:color="auto"/>
              <w:bottom w:val="single" w:sz="4" w:space="0" w:color="auto"/>
              <w:right w:val="nil"/>
            </w:tcBorders>
            <w:shd w:val="clear" w:color="auto" w:fill="auto"/>
            <w:vAlign w:val="bottom"/>
            <w:hideMark/>
          </w:tcPr>
          <w:p w:rsidR="004C7EFF" w:rsidRPr="004C7EFF" w:rsidRDefault="004C7EFF" w:rsidP="004C7EFF">
            <w:pPr>
              <w:suppressAutoHyphens w:val="0"/>
              <w:rPr>
                <w:rFonts w:ascii="Arial" w:hAnsi="Arial" w:cs="Arial"/>
                <w:color w:val="00B050"/>
                <w:sz w:val="22"/>
                <w:szCs w:val="22"/>
                <w:lang w:eastAsia="fr-FR"/>
              </w:rPr>
            </w:pPr>
            <w:r w:rsidRPr="004C7EFF">
              <w:rPr>
                <w:rFonts w:ascii="Arial" w:hAnsi="Arial" w:cs="Arial"/>
                <w:color w:val="00B050"/>
                <w:sz w:val="22"/>
                <w:szCs w:val="22"/>
                <w:lang w:eastAsia="fr-FR"/>
              </w:rPr>
              <w:t>Aides matérielles</w:t>
            </w:r>
          </w:p>
        </w:tc>
        <w:tc>
          <w:tcPr>
            <w:tcW w:w="1900" w:type="dxa"/>
            <w:tcBorders>
              <w:top w:val="nil"/>
              <w:left w:val="single" w:sz="8" w:space="0" w:color="auto"/>
              <w:bottom w:val="single" w:sz="4" w:space="0" w:color="auto"/>
              <w:right w:val="single" w:sz="4"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42 290, 50 €</w:t>
            </w:r>
          </w:p>
        </w:tc>
        <w:tc>
          <w:tcPr>
            <w:tcW w:w="1900" w:type="dxa"/>
            <w:tcBorders>
              <w:top w:val="nil"/>
              <w:left w:val="nil"/>
              <w:bottom w:val="single" w:sz="4" w:space="0" w:color="auto"/>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42 290, 50 €</w:t>
            </w:r>
          </w:p>
        </w:tc>
        <w:tc>
          <w:tcPr>
            <w:tcW w:w="2660" w:type="dxa"/>
            <w:tcBorders>
              <w:top w:val="nil"/>
              <w:left w:val="nil"/>
              <w:bottom w:val="single" w:sz="4" w:space="0" w:color="auto"/>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36 975, 70</w:t>
            </w:r>
          </w:p>
        </w:tc>
      </w:tr>
      <w:tr w:rsidR="004C7EFF" w:rsidRPr="004C7EFF" w:rsidTr="004C7EFF">
        <w:trPr>
          <w:trHeight w:val="285"/>
        </w:trPr>
        <w:tc>
          <w:tcPr>
            <w:tcW w:w="2960" w:type="dxa"/>
            <w:tcBorders>
              <w:top w:val="nil"/>
              <w:left w:val="single" w:sz="8" w:space="0" w:color="auto"/>
              <w:bottom w:val="single" w:sz="4" w:space="0" w:color="auto"/>
              <w:right w:val="nil"/>
            </w:tcBorders>
            <w:shd w:val="clear" w:color="auto" w:fill="auto"/>
            <w:vAlign w:val="bottom"/>
            <w:hideMark/>
          </w:tcPr>
          <w:p w:rsidR="004C7EFF" w:rsidRPr="004C7EFF" w:rsidRDefault="004C7EFF" w:rsidP="004C7EFF">
            <w:pPr>
              <w:suppressAutoHyphens w:val="0"/>
              <w:rPr>
                <w:rFonts w:ascii="Arial" w:hAnsi="Arial" w:cs="Arial"/>
                <w:color w:val="00B050"/>
                <w:sz w:val="22"/>
                <w:szCs w:val="22"/>
                <w:lang w:eastAsia="fr-FR"/>
              </w:rPr>
            </w:pPr>
            <w:r w:rsidRPr="004C7EFF">
              <w:rPr>
                <w:rFonts w:ascii="Arial" w:hAnsi="Arial" w:cs="Arial"/>
                <w:color w:val="00B050"/>
                <w:sz w:val="22"/>
                <w:szCs w:val="22"/>
                <w:lang w:eastAsia="fr-FR"/>
              </w:rPr>
              <w:t>Séjours enfants</w:t>
            </w:r>
          </w:p>
        </w:tc>
        <w:tc>
          <w:tcPr>
            <w:tcW w:w="1900" w:type="dxa"/>
            <w:tcBorders>
              <w:top w:val="nil"/>
              <w:left w:val="single" w:sz="8" w:space="0" w:color="auto"/>
              <w:bottom w:val="single" w:sz="4" w:space="0" w:color="auto"/>
              <w:right w:val="single" w:sz="4"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8 465,00 €</w:t>
            </w:r>
          </w:p>
        </w:tc>
        <w:tc>
          <w:tcPr>
            <w:tcW w:w="1900" w:type="dxa"/>
            <w:tcBorders>
              <w:top w:val="nil"/>
              <w:left w:val="nil"/>
              <w:bottom w:val="single" w:sz="4" w:space="0" w:color="auto"/>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8 465,00 €</w:t>
            </w:r>
          </w:p>
        </w:tc>
        <w:tc>
          <w:tcPr>
            <w:tcW w:w="2660" w:type="dxa"/>
            <w:tcBorders>
              <w:top w:val="nil"/>
              <w:left w:val="nil"/>
              <w:bottom w:val="single" w:sz="4" w:space="0" w:color="auto"/>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17 316,00 €</w:t>
            </w:r>
          </w:p>
        </w:tc>
      </w:tr>
      <w:tr w:rsidR="004C7EFF" w:rsidRPr="004C7EFF" w:rsidTr="004C7EFF">
        <w:trPr>
          <w:trHeight w:val="285"/>
        </w:trPr>
        <w:tc>
          <w:tcPr>
            <w:tcW w:w="2960" w:type="dxa"/>
            <w:tcBorders>
              <w:top w:val="nil"/>
              <w:left w:val="single" w:sz="8" w:space="0" w:color="auto"/>
              <w:bottom w:val="single" w:sz="4" w:space="0" w:color="auto"/>
              <w:right w:val="nil"/>
            </w:tcBorders>
            <w:shd w:val="clear" w:color="auto" w:fill="auto"/>
            <w:vAlign w:val="bottom"/>
            <w:hideMark/>
          </w:tcPr>
          <w:p w:rsidR="004C7EFF" w:rsidRPr="004C7EFF" w:rsidRDefault="004C7EFF" w:rsidP="004C7EFF">
            <w:pPr>
              <w:suppressAutoHyphens w:val="0"/>
              <w:rPr>
                <w:rFonts w:ascii="Arial" w:hAnsi="Arial" w:cs="Arial"/>
                <w:color w:val="00B050"/>
                <w:sz w:val="22"/>
                <w:szCs w:val="22"/>
                <w:lang w:eastAsia="fr-FR"/>
              </w:rPr>
            </w:pPr>
            <w:r w:rsidRPr="004C7EFF">
              <w:rPr>
                <w:rFonts w:ascii="Arial" w:hAnsi="Arial" w:cs="Arial"/>
                <w:color w:val="00B050"/>
                <w:sz w:val="22"/>
                <w:szCs w:val="22"/>
                <w:lang w:eastAsia="fr-FR"/>
              </w:rPr>
              <w:t>Aide à la scolarité</w:t>
            </w:r>
          </w:p>
        </w:tc>
        <w:tc>
          <w:tcPr>
            <w:tcW w:w="1900" w:type="dxa"/>
            <w:tcBorders>
              <w:top w:val="nil"/>
              <w:left w:val="single" w:sz="8" w:space="0" w:color="auto"/>
              <w:bottom w:val="single" w:sz="4" w:space="0" w:color="auto"/>
              <w:right w:val="single" w:sz="4"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9 015,00 €</w:t>
            </w:r>
          </w:p>
        </w:tc>
        <w:tc>
          <w:tcPr>
            <w:tcW w:w="1900" w:type="dxa"/>
            <w:tcBorders>
              <w:top w:val="nil"/>
              <w:left w:val="nil"/>
              <w:bottom w:val="single" w:sz="4" w:space="0" w:color="auto"/>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9 015,00 €</w:t>
            </w:r>
          </w:p>
        </w:tc>
        <w:tc>
          <w:tcPr>
            <w:tcW w:w="2660" w:type="dxa"/>
            <w:tcBorders>
              <w:top w:val="nil"/>
              <w:left w:val="nil"/>
              <w:bottom w:val="single" w:sz="4" w:space="0" w:color="auto"/>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10 010,00 €</w:t>
            </w:r>
          </w:p>
        </w:tc>
      </w:tr>
      <w:tr w:rsidR="004C7EFF" w:rsidRPr="004C7EFF" w:rsidTr="004C7EFF">
        <w:trPr>
          <w:trHeight w:val="285"/>
        </w:trPr>
        <w:tc>
          <w:tcPr>
            <w:tcW w:w="2960" w:type="dxa"/>
            <w:tcBorders>
              <w:top w:val="nil"/>
              <w:left w:val="single" w:sz="8" w:space="0" w:color="auto"/>
              <w:bottom w:val="single" w:sz="4" w:space="0" w:color="auto"/>
              <w:right w:val="nil"/>
            </w:tcBorders>
            <w:shd w:val="clear" w:color="auto" w:fill="auto"/>
            <w:vAlign w:val="bottom"/>
            <w:hideMark/>
          </w:tcPr>
          <w:p w:rsidR="004C7EFF" w:rsidRPr="004C7EFF" w:rsidRDefault="004C7EFF" w:rsidP="004C7EFF">
            <w:pPr>
              <w:suppressAutoHyphens w:val="0"/>
              <w:rPr>
                <w:rFonts w:ascii="Arial" w:hAnsi="Arial" w:cs="Arial"/>
                <w:color w:val="00B050"/>
                <w:sz w:val="22"/>
                <w:szCs w:val="22"/>
                <w:lang w:eastAsia="fr-FR"/>
              </w:rPr>
            </w:pPr>
            <w:r w:rsidRPr="004C7EFF">
              <w:rPr>
                <w:rFonts w:ascii="Arial" w:hAnsi="Arial" w:cs="Arial"/>
                <w:color w:val="00B050"/>
                <w:sz w:val="22"/>
                <w:szCs w:val="22"/>
                <w:lang w:eastAsia="fr-FR"/>
              </w:rPr>
              <w:t>Allocation enfant handicapé</w:t>
            </w:r>
          </w:p>
        </w:tc>
        <w:tc>
          <w:tcPr>
            <w:tcW w:w="1900" w:type="dxa"/>
            <w:tcBorders>
              <w:top w:val="nil"/>
              <w:left w:val="single" w:sz="8" w:space="0" w:color="auto"/>
              <w:bottom w:val="single" w:sz="4" w:space="0" w:color="auto"/>
              <w:right w:val="single" w:sz="4"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35 318,00 €</w:t>
            </w:r>
          </w:p>
        </w:tc>
        <w:tc>
          <w:tcPr>
            <w:tcW w:w="1900" w:type="dxa"/>
            <w:tcBorders>
              <w:top w:val="nil"/>
              <w:left w:val="nil"/>
              <w:bottom w:val="single" w:sz="4" w:space="0" w:color="auto"/>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35 318,00 €</w:t>
            </w:r>
          </w:p>
        </w:tc>
        <w:tc>
          <w:tcPr>
            <w:tcW w:w="2660" w:type="dxa"/>
            <w:tcBorders>
              <w:top w:val="nil"/>
              <w:left w:val="nil"/>
              <w:bottom w:val="single" w:sz="4" w:space="0" w:color="auto"/>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30 866,00 €</w:t>
            </w:r>
          </w:p>
        </w:tc>
      </w:tr>
      <w:tr w:rsidR="004C7EFF" w:rsidRPr="004C7EFF" w:rsidTr="004C7EFF">
        <w:trPr>
          <w:trHeight w:val="285"/>
        </w:trPr>
        <w:tc>
          <w:tcPr>
            <w:tcW w:w="2960" w:type="dxa"/>
            <w:tcBorders>
              <w:top w:val="nil"/>
              <w:left w:val="single" w:sz="8" w:space="0" w:color="auto"/>
              <w:bottom w:val="nil"/>
              <w:right w:val="nil"/>
            </w:tcBorders>
            <w:shd w:val="clear" w:color="auto" w:fill="auto"/>
            <w:vAlign w:val="bottom"/>
            <w:hideMark/>
          </w:tcPr>
          <w:p w:rsidR="004C7EFF" w:rsidRPr="004C7EFF" w:rsidRDefault="004C7EFF" w:rsidP="004C7EFF">
            <w:pPr>
              <w:suppressAutoHyphens w:val="0"/>
              <w:rPr>
                <w:rFonts w:ascii="Arial" w:hAnsi="Arial" w:cs="Arial"/>
                <w:color w:val="0070C0"/>
                <w:sz w:val="22"/>
                <w:szCs w:val="22"/>
                <w:lang w:eastAsia="fr-FR"/>
              </w:rPr>
            </w:pPr>
            <w:r w:rsidRPr="004C7EFF">
              <w:rPr>
                <w:rFonts w:ascii="Arial" w:hAnsi="Arial" w:cs="Arial"/>
                <w:color w:val="0070C0"/>
                <w:sz w:val="22"/>
                <w:szCs w:val="22"/>
                <w:lang w:eastAsia="fr-FR"/>
              </w:rPr>
              <w:t>Cirque GAIA</w:t>
            </w:r>
          </w:p>
        </w:tc>
        <w:tc>
          <w:tcPr>
            <w:tcW w:w="1900" w:type="dxa"/>
            <w:tcBorders>
              <w:top w:val="nil"/>
              <w:left w:val="single" w:sz="8" w:space="0" w:color="auto"/>
              <w:bottom w:val="single" w:sz="4" w:space="0" w:color="auto"/>
              <w:right w:val="single" w:sz="4"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30 000,00 €</w:t>
            </w:r>
          </w:p>
        </w:tc>
        <w:tc>
          <w:tcPr>
            <w:tcW w:w="1900" w:type="dxa"/>
            <w:tcBorders>
              <w:top w:val="nil"/>
              <w:left w:val="nil"/>
              <w:bottom w:val="single" w:sz="4" w:space="0" w:color="auto"/>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3 000,00 €</w:t>
            </w:r>
          </w:p>
        </w:tc>
        <w:tc>
          <w:tcPr>
            <w:tcW w:w="2660" w:type="dxa"/>
            <w:tcBorders>
              <w:top w:val="nil"/>
              <w:left w:val="nil"/>
              <w:bottom w:val="single" w:sz="4" w:space="0" w:color="auto"/>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25 000,00 €</w:t>
            </w:r>
          </w:p>
        </w:tc>
      </w:tr>
      <w:tr w:rsidR="004C7EFF" w:rsidRPr="004C7EFF" w:rsidTr="004C7EFF">
        <w:trPr>
          <w:trHeight w:val="285"/>
        </w:trPr>
        <w:tc>
          <w:tcPr>
            <w:tcW w:w="2960" w:type="dxa"/>
            <w:tcBorders>
              <w:top w:val="single" w:sz="4" w:space="0" w:color="auto"/>
              <w:left w:val="single" w:sz="8" w:space="0" w:color="auto"/>
              <w:bottom w:val="nil"/>
              <w:right w:val="nil"/>
            </w:tcBorders>
            <w:shd w:val="clear" w:color="auto" w:fill="auto"/>
            <w:vAlign w:val="bottom"/>
            <w:hideMark/>
          </w:tcPr>
          <w:p w:rsidR="004C7EFF" w:rsidRPr="004C7EFF" w:rsidRDefault="004C7EFF" w:rsidP="004C7EFF">
            <w:pPr>
              <w:suppressAutoHyphens w:val="0"/>
              <w:rPr>
                <w:rFonts w:ascii="Arial" w:hAnsi="Arial" w:cs="Arial"/>
                <w:color w:val="0070C0"/>
                <w:sz w:val="22"/>
                <w:szCs w:val="22"/>
                <w:lang w:eastAsia="fr-FR"/>
              </w:rPr>
            </w:pPr>
            <w:r w:rsidRPr="004C7EFF">
              <w:rPr>
                <w:rFonts w:ascii="Arial" w:hAnsi="Arial" w:cs="Arial"/>
                <w:color w:val="0070C0"/>
                <w:sz w:val="22"/>
                <w:szCs w:val="22"/>
                <w:lang w:eastAsia="fr-FR"/>
              </w:rPr>
              <w:t>Carte cadeaux</w:t>
            </w:r>
          </w:p>
        </w:tc>
        <w:tc>
          <w:tcPr>
            <w:tcW w:w="1900" w:type="dxa"/>
            <w:tcBorders>
              <w:top w:val="nil"/>
              <w:left w:val="single" w:sz="8" w:space="0" w:color="auto"/>
              <w:bottom w:val="single" w:sz="4" w:space="0" w:color="auto"/>
              <w:right w:val="single" w:sz="4"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47 502,00 €</w:t>
            </w:r>
          </w:p>
        </w:tc>
        <w:tc>
          <w:tcPr>
            <w:tcW w:w="1900" w:type="dxa"/>
            <w:tcBorders>
              <w:top w:val="nil"/>
              <w:left w:val="nil"/>
              <w:bottom w:val="single" w:sz="4" w:space="0" w:color="auto"/>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47 502,00 €</w:t>
            </w:r>
          </w:p>
        </w:tc>
        <w:tc>
          <w:tcPr>
            <w:tcW w:w="2660" w:type="dxa"/>
            <w:tcBorders>
              <w:top w:val="nil"/>
              <w:left w:val="nil"/>
              <w:bottom w:val="single" w:sz="4" w:space="0" w:color="auto"/>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47 238,00 €</w:t>
            </w:r>
          </w:p>
        </w:tc>
      </w:tr>
      <w:tr w:rsidR="004C7EFF" w:rsidRPr="004C7EFF" w:rsidTr="004C7EFF">
        <w:trPr>
          <w:trHeight w:val="285"/>
        </w:trPr>
        <w:tc>
          <w:tcPr>
            <w:tcW w:w="2960" w:type="dxa"/>
            <w:tcBorders>
              <w:top w:val="single" w:sz="4" w:space="0" w:color="auto"/>
              <w:left w:val="single" w:sz="8" w:space="0" w:color="auto"/>
              <w:bottom w:val="nil"/>
              <w:right w:val="nil"/>
            </w:tcBorders>
            <w:shd w:val="clear" w:color="auto" w:fill="auto"/>
            <w:vAlign w:val="bottom"/>
            <w:hideMark/>
          </w:tcPr>
          <w:p w:rsidR="004C7EFF" w:rsidRPr="004C7EFF" w:rsidRDefault="004C7EFF" w:rsidP="004C7EFF">
            <w:pPr>
              <w:suppressAutoHyphens w:val="0"/>
              <w:rPr>
                <w:rFonts w:ascii="Arial" w:hAnsi="Arial" w:cs="Arial"/>
                <w:color w:val="0070C0"/>
                <w:sz w:val="22"/>
                <w:szCs w:val="22"/>
                <w:lang w:eastAsia="fr-FR"/>
              </w:rPr>
            </w:pPr>
            <w:r w:rsidRPr="004C7EFF">
              <w:rPr>
                <w:rFonts w:ascii="Arial" w:hAnsi="Arial" w:cs="Arial"/>
                <w:color w:val="0070C0"/>
                <w:sz w:val="22"/>
                <w:szCs w:val="22"/>
                <w:lang w:eastAsia="fr-FR"/>
              </w:rPr>
              <w:t>Sachets goûters</w:t>
            </w:r>
          </w:p>
        </w:tc>
        <w:tc>
          <w:tcPr>
            <w:tcW w:w="1900" w:type="dxa"/>
            <w:tcBorders>
              <w:top w:val="nil"/>
              <w:left w:val="single" w:sz="8" w:space="0" w:color="auto"/>
              <w:bottom w:val="single" w:sz="4" w:space="0" w:color="auto"/>
              <w:right w:val="single" w:sz="4"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9 450,00 €</w:t>
            </w:r>
          </w:p>
        </w:tc>
        <w:tc>
          <w:tcPr>
            <w:tcW w:w="1900" w:type="dxa"/>
            <w:tcBorders>
              <w:top w:val="nil"/>
              <w:left w:val="nil"/>
              <w:bottom w:val="single" w:sz="4" w:space="0" w:color="auto"/>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9 450,00 €</w:t>
            </w:r>
          </w:p>
        </w:tc>
        <w:tc>
          <w:tcPr>
            <w:tcW w:w="2660" w:type="dxa"/>
            <w:tcBorders>
              <w:top w:val="nil"/>
              <w:left w:val="nil"/>
              <w:bottom w:val="single" w:sz="4" w:space="0" w:color="auto"/>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9 100,00 €</w:t>
            </w:r>
          </w:p>
        </w:tc>
      </w:tr>
      <w:tr w:rsidR="004C7EFF" w:rsidRPr="004C7EFF" w:rsidTr="004C7EFF">
        <w:trPr>
          <w:trHeight w:val="300"/>
        </w:trPr>
        <w:tc>
          <w:tcPr>
            <w:tcW w:w="2960" w:type="dxa"/>
            <w:tcBorders>
              <w:top w:val="single" w:sz="4" w:space="0" w:color="auto"/>
              <w:left w:val="single" w:sz="8" w:space="0" w:color="auto"/>
              <w:bottom w:val="nil"/>
              <w:right w:val="nil"/>
            </w:tcBorders>
            <w:shd w:val="clear" w:color="auto" w:fill="auto"/>
            <w:vAlign w:val="bottom"/>
            <w:hideMark/>
          </w:tcPr>
          <w:p w:rsidR="004C7EFF" w:rsidRPr="004C7EFF" w:rsidRDefault="004C7EFF" w:rsidP="004C7EFF">
            <w:pPr>
              <w:suppressAutoHyphens w:val="0"/>
              <w:rPr>
                <w:rFonts w:ascii="Arial" w:hAnsi="Arial" w:cs="Arial"/>
                <w:color w:val="000000"/>
                <w:sz w:val="22"/>
                <w:szCs w:val="22"/>
                <w:lang w:eastAsia="fr-FR"/>
              </w:rPr>
            </w:pPr>
            <w:r w:rsidRPr="004C7EFF">
              <w:rPr>
                <w:rFonts w:ascii="Arial" w:hAnsi="Arial" w:cs="Arial"/>
                <w:color w:val="000000"/>
                <w:sz w:val="22"/>
                <w:szCs w:val="22"/>
                <w:lang w:eastAsia="fr-FR"/>
              </w:rPr>
              <w:t>CLAS</w:t>
            </w:r>
          </w:p>
        </w:tc>
        <w:tc>
          <w:tcPr>
            <w:tcW w:w="1900" w:type="dxa"/>
            <w:tcBorders>
              <w:top w:val="nil"/>
              <w:left w:val="single" w:sz="8" w:space="0" w:color="auto"/>
              <w:bottom w:val="nil"/>
              <w:right w:val="single" w:sz="4"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29 954,00 €</w:t>
            </w:r>
          </w:p>
        </w:tc>
        <w:tc>
          <w:tcPr>
            <w:tcW w:w="1900" w:type="dxa"/>
            <w:tcBorders>
              <w:top w:val="nil"/>
              <w:left w:val="nil"/>
              <w:bottom w:val="nil"/>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29 954,00 €</w:t>
            </w:r>
          </w:p>
        </w:tc>
        <w:tc>
          <w:tcPr>
            <w:tcW w:w="2660" w:type="dxa"/>
            <w:tcBorders>
              <w:top w:val="nil"/>
              <w:left w:val="nil"/>
              <w:bottom w:val="nil"/>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color w:val="000000"/>
                <w:sz w:val="22"/>
                <w:szCs w:val="22"/>
                <w:lang w:eastAsia="fr-FR"/>
              </w:rPr>
            </w:pPr>
            <w:r w:rsidRPr="004C7EFF">
              <w:rPr>
                <w:rFonts w:ascii="Arial" w:hAnsi="Arial" w:cs="Arial"/>
                <w:color w:val="000000"/>
                <w:sz w:val="22"/>
                <w:szCs w:val="22"/>
                <w:lang w:eastAsia="fr-FR"/>
              </w:rPr>
              <w:t>40 000,00 €</w:t>
            </w:r>
          </w:p>
        </w:tc>
      </w:tr>
      <w:tr w:rsidR="004C7EFF" w:rsidRPr="004C7EFF" w:rsidTr="004C7EFF">
        <w:trPr>
          <w:trHeight w:val="315"/>
        </w:trPr>
        <w:tc>
          <w:tcPr>
            <w:tcW w:w="2960" w:type="dxa"/>
            <w:tcBorders>
              <w:top w:val="single" w:sz="8" w:space="0" w:color="auto"/>
              <w:left w:val="single" w:sz="8" w:space="0" w:color="auto"/>
              <w:bottom w:val="single" w:sz="8" w:space="0" w:color="auto"/>
              <w:right w:val="nil"/>
            </w:tcBorders>
            <w:shd w:val="clear" w:color="auto" w:fill="auto"/>
            <w:vAlign w:val="bottom"/>
            <w:hideMark/>
          </w:tcPr>
          <w:p w:rsidR="004C7EFF" w:rsidRPr="004C7EFF" w:rsidRDefault="004C7EFF" w:rsidP="004C7EFF">
            <w:pPr>
              <w:suppressAutoHyphens w:val="0"/>
              <w:rPr>
                <w:rFonts w:ascii="Arial" w:hAnsi="Arial" w:cs="Arial"/>
                <w:b/>
                <w:bCs/>
                <w:sz w:val="22"/>
                <w:szCs w:val="22"/>
                <w:lang w:eastAsia="fr-FR"/>
              </w:rPr>
            </w:pPr>
            <w:r w:rsidRPr="004C7EFF">
              <w:rPr>
                <w:rFonts w:ascii="Arial" w:hAnsi="Arial" w:cs="Arial"/>
                <w:b/>
                <w:bCs/>
                <w:sz w:val="22"/>
                <w:szCs w:val="22"/>
                <w:lang w:eastAsia="fr-FR"/>
              </w:rPr>
              <w:t>TOTAL</w:t>
            </w:r>
          </w:p>
        </w:tc>
        <w:tc>
          <w:tcPr>
            <w:tcW w:w="19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C7EFF" w:rsidRPr="004C7EFF" w:rsidRDefault="004C7EFF" w:rsidP="004C7EFF">
            <w:pPr>
              <w:suppressAutoHyphens w:val="0"/>
              <w:jc w:val="center"/>
              <w:rPr>
                <w:rFonts w:ascii="Arial" w:hAnsi="Arial" w:cs="Arial"/>
                <w:b/>
                <w:bCs/>
                <w:sz w:val="22"/>
                <w:szCs w:val="22"/>
                <w:lang w:eastAsia="fr-FR"/>
              </w:rPr>
            </w:pPr>
            <w:r w:rsidRPr="004C7EFF">
              <w:rPr>
                <w:rFonts w:ascii="Arial" w:hAnsi="Arial" w:cs="Arial"/>
                <w:b/>
                <w:bCs/>
                <w:sz w:val="22"/>
                <w:szCs w:val="22"/>
                <w:lang w:eastAsia="fr-FR"/>
              </w:rPr>
              <w:t>2 075 124,32 €</w:t>
            </w:r>
          </w:p>
        </w:tc>
        <w:tc>
          <w:tcPr>
            <w:tcW w:w="1900" w:type="dxa"/>
            <w:tcBorders>
              <w:top w:val="single" w:sz="8" w:space="0" w:color="auto"/>
              <w:left w:val="nil"/>
              <w:bottom w:val="single" w:sz="8" w:space="0" w:color="auto"/>
              <w:right w:val="single" w:sz="8" w:space="0" w:color="auto"/>
            </w:tcBorders>
            <w:shd w:val="clear" w:color="auto" w:fill="auto"/>
            <w:noWrap/>
            <w:vAlign w:val="bottom"/>
            <w:hideMark/>
          </w:tcPr>
          <w:p w:rsidR="004C7EFF" w:rsidRPr="004C7EFF" w:rsidRDefault="00A70A96" w:rsidP="00A70A96">
            <w:pPr>
              <w:suppressAutoHyphens w:val="0"/>
              <w:jc w:val="center"/>
              <w:rPr>
                <w:rFonts w:ascii="Arial" w:hAnsi="Arial" w:cs="Arial"/>
                <w:b/>
                <w:bCs/>
                <w:sz w:val="22"/>
                <w:szCs w:val="22"/>
                <w:lang w:eastAsia="fr-FR"/>
              </w:rPr>
            </w:pPr>
            <w:r>
              <w:rPr>
                <w:rFonts w:ascii="Arial" w:hAnsi="Arial" w:cs="Arial"/>
                <w:b/>
                <w:bCs/>
                <w:sz w:val="22"/>
                <w:szCs w:val="22"/>
                <w:lang w:eastAsia="fr-FR"/>
              </w:rPr>
              <w:t>1</w:t>
            </w:r>
            <w:r w:rsidR="004C7EFF" w:rsidRPr="004C7EFF">
              <w:rPr>
                <w:rFonts w:ascii="Arial" w:hAnsi="Arial" w:cs="Arial"/>
                <w:b/>
                <w:bCs/>
                <w:sz w:val="22"/>
                <w:szCs w:val="22"/>
                <w:lang w:eastAsia="fr-FR"/>
              </w:rPr>
              <w:t xml:space="preserve"> </w:t>
            </w:r>
            <w:r>
              <w:rPr>
                <w:rFonts w:ascii="Arial" w:hAnsi="Arial" w:cs="Arial"/>
                <w:b/>
                <w:bCs/>
                <w:sz w:val="22"/>
                <w:szCs w:val="22"/>
                <w:lang w:eastAsia="fr-FR"/>
              </w:rPr>
              <w:t>99</w:t>
            </w:r>
            <w:r w:rsidR="004C7EFF" w:rsidRPr="004C7EFF">
              <w:rPr>
                <w:rFonts w:ascii="Arial" w:hAnsi="Arial" w:cs="Arial"/>
                <w:b/>
                <w:bCs/>
                <w:sz w:val="22"/>
                <w:szCs w:val="22"/>
                <w:lang w:eastAsia="fr-FR"/>
              </w:rPr>
              <w:t>3 620,00 €</w:t>
            </w:r>
          </w:p>
        </w:tc>
        <w:tc>
          <w:tcPr>
            <w:tcW w:w="2660" w:type="dxa"/>
            <w:tcBorders>
              <w:top w:val="single" w:sz="8" w:space="0" w:color="auto"/>
              <w:left w:val="nil"/>
              <w:bottom w:val="single" w:sz="8" w:space="0" w:color="auto"/>
              <w:right w:val="single" w:sz="8" w:space="0" w:color="auto"/>
            </w:tcBorders>
            <w:shd w:val="clear" w:color="auto" w:fill="auto"/>
            <w:noWrap/>
            <w:vAlign w:val="bottom"/>
            <w:hideMark/>
          </w:tcPr>
          <w:p w:rsidR="004C7EFF" w:rsidRPr="004C7EFF" w:rsidRDefault="004C7EFF" w:rsidP="004C7EFF">
            <w:pPr>
              <w:suppressAutoHyphens w:val="0"/>
              <w:jc w:val="center"/>
              <w:rPr>
                <w:rFonts w:ascii="Arial" w:hAnsi="Arial" w:cs="Arial"/>
                <w:b/>
                <w:bCs/>
                <w:sz w:val="22"/>
                <w:szCs w:val="22"/>
                <w:lang w:eastAsia="fr-FR"/>
              </w:rPr>
            </w:pPr>
            <w:r w:rsidRPr="004C7EFF">
              <w:rPr>
                <w:rFonts w:ascii="Arial" w:hAnsi="Arial" w:cs="Arial"/>
                <w:b/>
                <w:bCs/>
                <w:sz w:val="22"/>
                <w:szCs w:val="22"/>
                <w:lang w:eastAsia="fr-FR"/>
              </w:rPr>
              <w:t>2 067 340,00 €</w:t>
            </w:r>
          </w:p>
        </w:tc>
      </w:tr>
    </w:tbl>
    <w:p w:rsidR="005C205C" w:rsidRPr="004C7EFF" w:rsidRDefault="004C7EFF" w:rsidP="00051F88">
      <w:pPr>
        <w:suppressAutoHyphens w:val="0"/>
        <w:rPr>
          <w:rFonts w:ascii="Arial" w:hAnsi="Arial" w:cs="Arial"/>
          <w:iCs/>
          <w:sz w:val="22"/>
          <w:szCs w:val="22"/>
          <w:lang w:eastAsia="fr-FR"/>
        </w:rPr>
      </w:pPr>
      <w:r w:rsidRPr="004C7EFF">
        <w:rPr>
          <w:rFonts w:ascii="Arial" w:hAnsi="Arial" w:cs="Arial"/>
          <w:iCs/>
          <w:sz w:val="22"/>
          <w:szCs w:val="22"/>
          <w:lang w:eastAsia="fr-FR"/>
        </w:rPr>
        <w:t xml:space="preserve">* </w:t>
      </w:r>
      <w:r>
        <w:rPr>
          <w:rFonts w:ascii="Arial" w:hAnsi="Arial" w:cs="Arial"/>
          <w:iCs/>
          <w:sz w:val="22"/>
          <w:szCs w:val="22"/>
          <w:lang w:eastAsia="fr-FR"/>
        </w:rPr>
        <w:t>hors subvention du Conseil général</w:t>
      </w:r>
    </w:p>
    <w:p w:rsidR="004C7EFF" w:rsidRPr="004C7EFF" w:rsidRDefault="004C7EFF" w:rsidP="00051F88">
      <w:pPr>
        <w:suppressAutoHyphens w:val="0"/>
        <w:rPr>
          <w:rFonts w:ascii="Arial" w:hAnsi="Arial" w:cs="Arial"/>
          <w:iCs/>
          <w:color w:val="FF0000"/>
          <w:sz w:val="22"/>
          <w:szCs w:val="22"/>
          <w:lang w:eastAsia="fr-FR"/>
        </w:rPr>
      </w:pPr>
    </w:p>
    <w:p w:rsidR="0093545F" w:rsidRPr="0093545F" w:rsidRDefault="0093545F" w:rsidP="0093545F">
      <w:pPr>
        <w:suppressAutoHyphens w:val="0"/>
        <w:rPr>
          <w:rFonts w:ascii="Arial" w:hAnsi="Arial" w:cs="Arial"/>
          <w:iCs/>
          <w:sz w:val="22"/>
          <w:szCs w:val="22"/>
          <w:lang w:eastAsia="fr-FR"/>
        </w:rPr>
      </w:pPr>
      <w:r w:rsidRPr="0093545F">
        <w:rPr>
          <w:rFonts w:ascii="Arial" w:hAnsi="Arial" w:cs="Arial"/>
          <w:iCs/>
          <w:sz w:val="22"/>
          <w:szCs w:val="22"/>
          <w:lang w:eastAsia="fr-FR"/>
        </w:rPr>
        <w:t>Le ministère a signé un avenant à la convention de réservation de logements singée en 2018 avec le bailleur social Batigère pour un montant total de 250 000 € en novembre 2019.</w:t>
      </w:r>
    </w:p>
    <w:p w:rsidR="00A70A96" w:rsidRDefault="0093545F" w:rsidP="0093545F">
      <w:pPr>
        <w:suppressAutoHyphens w:val="0"/>
        <w:rPr>
          <w:rFonts w:ascii="Arial" w:hAnsi="Arial" w:cs="Arial"/>
          <w:iCs/>
          <w:sz w:val="22"/>
          <w:szCs w:val="22"/>
          <w:lang w:eastAsia="fr-FR"/>
        </w:rPr>
      </w:pPr>
      <w:r w:rsidRPr="0093545F">
        <w:rPr>
          <w:rFonts w:ascii="Arial" w:hAnsi="Arial" w:cs="Arial"/>
          <w:iCs/>
          <w:sz w:val="22"/>
          <w:szCs w:val="22"/>
          <w:lang w:eastAsia="fr-FR"/>
        </w:rPr>
        <w:t xml:space="preserve">Ces nouvelles réservations sont faites sur des logements occupés mis à disposition du ministère dès leur vacance. </w:t>
      </w:r>
    </w:p>
    <w:p w:rsidR="0093545F" w:rsidRPr="0093545F" w:rsidRDefault="0093545F" w:rsidP="0093545F">
      <w:pPr>
        <w:suppressAutoHyphens w:val="0"/>
        <w:rPr>
          <w:rFonts w:ascii="Arial" w:hAnsi="Arial" w:cs="Arial"/>
          <w:iCs/>
          <w:sz w:val="22"/>
          <w:szCs w:val="22"/>
          <w:lang w:eastAsia="fr-FR"/>
        </w:rPr>
      </w:pPr>
      <w:r w:rsidRPr="0093545F">
        <w:rPr>
          <w:rFonts w:ascii="Arial" w:hAnsi="Arial" w:cs="Arial"/>
          <w:iCs/>
          <w:sz w:val="22"/>
          <w:szCs w:val="22"/>
          <w:lang w:eastAsia="fr-FR"/>
        </w:rPr>
        <w:t xml:space="preserve">Le périmètre s’étend sur 2 130 logements potentiels répartis sur les départements 75, 78, 92 et 94. La réservation est effective à partir de la signature du bail par un agent du ministère. Le nombre total dépendra du montant de subvention en fonction de la localisation et sera au minimum de 6 logements. </w:t>
      </w:r>
    </w:p>
    <w:p w:rsidR="005C205C" w:rsidRPr="0093545F" w:rsidRDefault="0093545F" w:rsidP="0093545F">
      <w:pPr>
        <w:suppressAutoHyphens w:val="0"/>
        <w:rPr>
          <w:rFonts w:ascii="Arial" w:hAnsi="Arial" w:cs="Arial"/>
          <w:iCs/>
          <w:sz w:val="22"/>
          <w:szCs w:val="22"/>
          <w:lang w:eastAsia="fr-FR"/>
        </w:rPr>
      </w:pPr>
      <w:r w:rsidRPr="0093545F">
        <w:rPr>
          <w:rFonts w:ascii="Arial" w:hAnsi="Arial" w:cs="Arial"/>
          <w:iCs/>
          <w:sz w:val="22"/>
          <w:szCs w:val="22"/>
          <w:lang w:eastAsia="fr-FR"/>
        </w:rPr>
        <w:t xml:space="preserve">Un avenant a été signé en 2020 pour un montant de 100 000€ </w:t>
      </w:r>
      <w:r w:rsidR="002E1876">
        <w:rPr>
          <w:rFonts w:ascii="Arial" w:hAnsi="Arial" w:cs="Arial"/>
          <w:iCs/>
          <w:sz w:val="22"/>
          <w:szCs w:val="22"/>
          <w:lang w:eastAsia="fr-FR"/>
        </w:rPr>
        <w:t xml:space="preserve">en AE et 60 000 € en CP </w:t>
      </w:r>
      <w:r w:rsidRPr="0093545F">
        <w:rPr>
          <w:rFonts w:ascii="Arial" w:hAnsi="Arial" w:cs="Arial"/>
          <w:iCs/>
          <w:sz w:val="22"/>
          <w:szCs w:val="22"/>
          <w:lang w:eastAsia="fr-FR"/>
        </w:rPr>
        <w:t>sur le même périmètre.</w:t>
      </w:r>
    </w:p>
    <w:p w:rsidR="005C205C" w:rsidRPr="00014522" w:rsidRDefault="005C205C" w:rsidP="00051F88">
      <w:pPr>
        <w:suppressAutoHyphens w:val="0"/>
        <w:rPr>
          <w:rFonts w:ascii="Arial" w:hAnsi="Arial" w:cs="Arial"/>
          <w:i/>
          <w:iCs/>
          <w:color w:val="000000"/>
          <w:sz w:val="22"/>
          <w:szCs w:val="22"/>
          <w:lang w:eastAsia="fr-FR"/>
        </w:rPr>
      </w:pPr>
    </w:p>
    <w:p w:rsidR="00051F88" w:rsidRDefault="00051F88" w:rsidP="00051F88">
      <w:pPr>
        <w:suppressAutoHyphens w:val="0"/>
      </w:pPr>
    </w:p>
    <w:p w:rsidR="00A33BD0" w:rsidRDefault="00A33BD0">
      <w:pPr>
        <w:suppressAutoHyphens w:val="0"/>
        <w:rPr>
          <w:rFonts w:ascii="Liberation Sans;Arial" w:hAnsi="Liberation Sans;Arial" w:cs="Liberation Sans;Arial"/>
          <w:color w:val="000000"/>
          <w:kern w:val="2"/>
          <w:szCs w:val="20"/>
        </w:rPr>
      </w:pPr>
      <w:r>
        <w:br w:type="page"/>
      </w:r>
    </w:p>
    <w:p w:rsidR="00977D1B" w:rsidRPr="00977D1B" w:rsidRDefault="00977D1B" w:rsidP="00977D1B">
      <w:pPr>
        <w:pStyle w:val="Corpsdetexte"/>
      </w:pPr>
    </w:p>
    <w:p w:rsidR="00D6643E" w:rsidRDefault="00D6643E" w:rsidP="00C51382">
      <w:pPr>
        <w:pStyle w:val="Titre2"/>
        <w:numPr>
          <w:ilvl w:val="0"/>
          <w:numId w:val="33"/>
        </w:numPr>
        <w:ind w:left="567" w:firstLine="0"/>
      </w:pPr>
      <w:bookmarkStart w:id="87" w:name="_Toc88149894"/>
      <w:r>
        <w:t xml:space="preserve">Les bénéficiaires de </w:t>
      </w:r>
      <w:r w:rsidR="006A05A6">
        <w:t>l’action</w:t>
      </w:r>
      <w:r>
        <w:t xml:space="preserve"> sociale</w:t>
      </w:r>
      <w:bookmarkEnd w:id="87"/>
      <w:r>
        <w:t xml:space="preserve"> </w:t>
      </w:r>
    </w:p>
    <w:p w:rsidR="00A9062F" w:rsidRPr="00A9062F" w:rsidRDefault="00A9062F" w:rsidP="00042B89">
      <w:pPr>
        <w:rPr>
          <w:b/>
          <w:bCs/>
          <w:color w:val="00B050"/>
          <w:sz w:val="22"/>
          <w:szCs w:val="22"/>
        </w:rPr>
      </w:pPr>
    </w:p>
    <w:p w:rsidR="00A9062F" w:rsidRPr="00A9062F" w:rsidRDefault="00A9062F" w:rsidP="00042B89">
      <w:pPr>
        <w:rPr>
          <w:rFonts w:ascii="Arial" w:hAnsi="Arial" w:cs="Arial"/>
          <w:i/>
          <w:iCs/>
          <w:color w:val="00B050"/>
          <w:sz w:val="22"/>
          <w:szCs w:val="22"/>
          <w:lang w:eastAsia="fr-FR"/>
        </w:rPr>
      </w:pPr>
      <w:r w:rsidRPr="00A9062F">
        <w:rPr>
          <w:rFonts w:ascii="Arial" w:hAnsi="Arial" w:cs="Arial"/>
          <w:i/>
          <w:iCs/>
          <w:color w:val="00B050"/>
          <w:sz w:val="22"/>
          <w:szCs w:val="22"/>
          <w:lang w:eastAsia="fr-FR"/>
        </w:rPr>
        <w:t>BDS FPE 173 Nombre d’agents bénéficiaires de prestations sociales</w:t>
      </w:r>
    </w:p>
    <w:p w:rsidR="00A9062F" w:rsidRPr="009F4A4A" w:rsidRDefault="00A9062F" w:rsidP="00042B89">
      <w:pPr>
        <w:rPr>
          <w:b/>
          <w:bCs/>
          <w:color w:val="00B050"/>
          <w:sz w:val="22"/>
          <w:szCs w:val="22"/>
        </w:rPr>
      </w:pPr>
    </w:p>
    <w:p w:rsidR="00C9024C" w:rsidRPr="0011422B" w:rsidRDefault="00C9024C" w:rsidP="00C9024C">
      <w:pPr>
        <w:pStyle w:val="Corpsdetexte"/>
        <w:rPr>
          <w:i/>
          <w:color w:val="00B050"/>
          <w:sz w:val="32"/>
          <w:szCs w:val="32"/>
        </w:rPr>
      </w:pPr>
    </w:p>
    <w:tbl>
      <w:tblPr>
        <w:tblW w:w="5820" w:type="dxa"/>
        <w:tblInd w:w="1124" w:type="dxa"/>
        <w:tblCellMar>
          <w:left w:w="70" w:type="dxa"/>
          <w:right w:w="70" w:type="dxa"/>
        </w:tblCellMar>
        <w:tblLook w:val="04A0" w:firstRow="1" w:lastRow="0" w:firstColumn="1" w:lastColumn="0" w:noHBand="0" w:noVBand="1"/>
      </w:tblPr>
      <w:tblGrid>
        <w:gridCol w:w="2960"/>
        <w:gridCol w:w="1540"/>
        <w:gridCol w:w="1320"/>
      </w:tblGrid>
      <w:tr w:rsidR="00A33BD0" w:rsidRPr="00A33BD0" w:rsidTr="004C7EFF">
        <w:trPr>
          <w:trHeight w:val="1230"/>
        </w:trPr>
        <w:tc>
          <w:tcPr>
            <w:tcW w:w="296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A33BD0" w:rsidRPr="00A33BD0" w:rsidRDefault="00A33BD0" w:rsidP="001F29E8">
            <w:pPr>
              <w:suppressAutoHyphens w:val="0"/>
              <w:rPr>
                <w:rFonts w:ascii="Arial" w:hAnsi="Arial" w:cs="Arial"/>
                <w:b/>
                <w:bCs/>
                <w:color w:val="000000"/>
                <w:sz w:val="22"/>
                <w:szCs w:val="22"/>
                <w:lang w:eastAsia="fr-FR"/>
              </w:rPr>
            </w:pPr>
            <w:r w:rsidRPr="00A33BD0">
              <w:rPr>
                <w:rFonts w:ascii="Arial" w:hAnsi="Arial" w:cs="Arial"/>
                <w:b/>
                <w:bCs/>
                <w:color w:val="000000"/>
                <w:sz w:val="22"/>
                <w:szCs w:val="22"/>
                <w:lang w:eastAsia="fr-FR"/>
              </w:rPr>
              <w:t>Nombre d'agents bénéficiaires de prestations sociales par type de prestation</w:t>
            </w:r>
          </w:p>
        </w:tc>
        <w:tc>
          <w:tcPr>
            <w:tcW w:w="1540" w:type="dxa"/>
            <w:tcBorders>
              <w:top w:val="single" w:sz="8" w:space="0" w:color="auto"/>
              <w:left w:val="nil"/>
              <w:bottom w:val="single" w:sz="4" w:space="0" w:color="auto"/>
              <w:right w:val="single" w:sz="8" w:space="0" w:color="auto"/>
            </w:tcBorders>
            <w:shd w:val="clear" w:color="000000" w:fill="B4C6E7"/>
            <w:vAlign w:val="center"/>
            <w:hideMark/>
          </w:tcPr>
          <w:p w:rsidR="00A33BD0" w:rsidRPr="00A33BD0" w:rsidRDefault="00A33BD0" w:rsidP="00A33BD0">
            <w:pPr>
              <w:suppressAutoHyphens w:val="0"/>
              <w:jc w:val="center"/>
              <w:rPr>
                <w:rFonts w:ascii="Arial" w:hAnsi="Arial" w:cs="Arial"/>
                <w:b/>
                <w:bCs/>
                <w:color w:val="000000"/>
                <w:sz w:val="22"/>
                <w:szCs w:val="22"/>
                <w:lang w:eastAsia="fr-FR"/>
              </w:rPr>
            </w:pPr>
            <w:r w:rsidRPr="00A33BD0">
              <w:rPr>
                <w:rFonts w:ascii="Arial" w:hAnsi="Arial" w:cs="Arial"/>
                <w:b/>
                <w:bCs/>
                <w:color w:val="000000"/>
                <w:sz w:val="22"/>
                <w:szCs w:val="22"/>
                <w:lang w:eastAsia="fr-FR"/>
              </w:rPr>
              <w:t>2020</w:t>
            </w:r>
          </w:p>
        </w:tc>
        <w:tc>
          <w:tcPr>
            <w:tcW w:w="1320" w:type="dxa"/>
            <w:tcBorders>
              <w:top w:val="single" w:sz="8" w:space="0" w:color="auto"/>
              <w:left w:val="nil"/>
              <w:bottom w:val="single" w:sz="4" w:space="0" w:color="auto"/>
              <w:right w:val="single" w:sz="8" w:space="0" w:color="auto"/>
            </w:tcBorders>
            <w:shd w:val="clear" w:color="000000" w:fill="92D050"/>
            <w:noWrap/>
            <w:vAlign w:val="center"/>
            <w:hideMark/>
          </w:tcPr>
          <w:p w:rsidR="00A33BD0" w:rsidRPr="00A33BD0" w:rsidRDefault="00A33BD0" w:rsidP="00A33BD0">
            <w:pPr>
              <w:suppressAutoHyphens w:val="0"/>
              <w:jc w:val="center"/>
              <w:rPr>
                <w:rFonts w:ascii="Arial" w:hAnsi="Arial" w:cs="Arial"/>
                <w:b/>
                <w:bCs/>
                <w:color w:val="000000"/>
                <w:sz w:val="22"/>
                <w:szCs w:val="22"/>
                <w:lang w:eastAsia="fr-FR"/>
              </w:rPr>
            </w:pPr>
            <w:r w:rsidRPr="00A33BD0">
              <w:rPr>
                <w:rFonts w:ascii="Arial" w:hAnsi="Arial" w:cs="Arial"/>
                <w:b/>
                <w:bCs/>
                <w:color w:val="000000"/>
                <w:sz w:val="22"/>
                <w:szCs w:val="22"/>
                <w:lang w:eastAsia="fr-FR"/>
              </w:rPr>
              <w:t>En 2019</w:t>
            </w:r>
          </w:p>
        </w:tc>
      </w:tr>
      <w:tr w:rsidR="00A33BD0" w:rsidRPr="00A33BD0" w:rsidTr="004C7EFF">
        <w:trPr>
          <w:trHeight w:val="285"/>
        </w:trPr>
        <w:tc>
          <w:tcPr>
            <w:tcW w:w="2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3BD0" w:rsidRPr="00A33BD0" w:rsidRDefault="00A33BD0" w:rsidP="00A33BD0">
            <w:pPr>
              <w:suppressAutoHyphens w:val="0"/>
              <w:rPr>
                <w:rFonts w:ascii="Arial" w:hAnsi="Arial" w:cs="Arial"/>
                <w:color w:val="000000"/>
                <w:sz w:val="22"/>
                <w:szCs w:val="22"/>
                <w:lang w:eastAsia="fr-FR"/>
              </w:rPr>
            </w:pPr>
            <w:r w:rsidRPr="00A33BD0">
              <w:rPr>
                <w:rFonts w:ascii="Arial" w:hAnsi="Arial" w:cs="Arial"/>
                <w:color w:val="000000"/>
                <w:sz w:val="22"/>
                <w:szCs w:val="22"/>
                <w:lang w:eastAsia="fr-FR"/>
              </w:rPr>
              <w:t>Places en crèche</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BD0" w:rsidRPr="00A33BD0" w:rsidRDefault="00A33BD0" w:rsidP="00A33BD0">
            <w:pPr>
              <w:suppressAutoHyphens w:val="0"/>
              <w:jc w:val="center"/>
              <w:rPr>
                <w:rFonts w:ascii="Arial" w:hAnsi="Arial" w:cs="Arial"/>
                <w:color w:val="000000"/>
                <w:sz w:val="22"/>
                <w:szCs w:val="22"/>
                <w:lang w:eastAsia="fr-FR"/>
              </w:rPr>
            </w:pPr>
            <w:r w:rsidRPr="00A33BD0">
              <w:rPr>
                <w:rFonts w:ascii="Arial" w:hAnsi="Arial" w:cs="Arial"/>
                <w:color w:val="000000"/>
                <w:sz w:val="22"/>
                <w:szCs w:val="22"/>
                <w:lang w:eastAsia="fr-FR"/>
              </w:rPr>
              <w:t> </w:t>
            </w:r>
            <w:r w:rsidR="004C7EFF">
              <w:rPr>
                <w:rFonts w:ascii="Arial" w:hAnsi="Arial" w:cs="Arial"/>
                <w:color w:val="000000"/>
                <w:sz w:val="22"/>
                <w:szCs w:val="22"/>
                <w:lang w:eastAsia="fr-FR"/>
              </w:rPr>
              <w:t>101</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BD0" w:rsidRPr="00A33BD0" w:rsidRDefault="00A33BD0" w:rsidP="00A33BD0">
            <w:pPr>
              <w:suppressAutoHyphens w:val="0"/>
              <w:jc w:val="center"/>
              <w:rPr>
                <w:rFonts w:ascii="Arial" w:hAnsi="Arial" w:cs="Arial"/>
                <w:color w:val="000000"/>
                <w:sz w:val="22"/>
                <w:szCs w:val="22"/>
                <w:lang w:eastAsia="fr-FR"/>
              </w:rPr>
            </w:pPr>
            <w:r w:rsidRPr="00A33BD0">
              <w:rPr>
                <w:rFonts w:ascii="Arial" w:hAnsi="Arial" w:cs="Arial"/>
                <w:color w:val="000000"/>
                <w:sz w:val="22"/>
                <w:szCs w:val="22"/>
                <w:lang w:eastAsia="fr-FR"/>
              </w:rPr>
              <w:t>101</w:t>
            </w:r>
          </w:p>
        </w:tc>
      </w:tr>
      <w:tr w:rsidR="00A33BD0" w:rsidRPr="00A33BD0" w:rsidTr="00A33BD0">
        <w:trPr>
          <w:trHeight w:val="285"/>
        </w:trPr>
        <w:tc>
          <w:tcPr>
            <w:tcW w:w="2960" w:type="dxa"/>
            <w:tcBorders>
              <w:top w:val="nil"/>
              <w:left w:val="single" w:sz="8" w:space="0" w:color="auto"/>
              <w:bottom w:val="single" w:sz="4" w:space="0" w:color="auto"/>
              <w:right w:val="single" w:sz="8" w:space="0" w:color="auto"/>
            </w:tcBorders>
            <w:shd w:val="clear" w:color="auto" w:fill="auto"/>
            <w:vAlign w:val="center"/>
            <w:hideMark/>
          </w:tcPr>
          <w:p w:rsidR="00A33BD0" w:rsidRPr="00A33BD0" w:rsidRDefault="00A33BD0" w:rsidP="00A33BD0">
            <w:pPr>
              <w:suppressAutoHyphens w:val="0"/>
              <w:rPr>
                <w:rFonts w:ascii="Arial" w:hAnsi="Arial" w:cs="Arial"/>
                <w:color w:val="0070C0"/>
                <w:sz w:val="22"/>
                <w:szCs w:val="22"/>
                <w:lang w:eastAsia="fr-FR"/>
              </w:rPr>
            </w:pPr>
            <w:r w:rsidRPr="00A33BD0">
              <w:rPr>
                <w:rFonts w:ascii="Arial" w:hAnsi="Arial" w:cs="Arial"/>
                <w:color w:val="0070C0"/>
                <w:sz w:val="22"/>
                <w:szCs w:val="22"/>
                <w:lang w:eastAsia="fr-FR"/>
              </w:rPr>
              <w:t>Cartes cadeaux</w:t>
            </w:r>
          </w:p>
        </w:tc>
        <w:tc>
          <w:tcPr>
            <w:tcW w:w="1540" w:type="dxa"/>
            <w:tcBorders>
              <w:top w:val="nil"/>
              <w:left w:val="nil"/>
              <w:bottom w:val="single" w:sz="4" w:space="0" w:color="auto"/>
              <w:right w:val="single" w:sz="8" w:space="0" w:color="auto"/>
            </w:tcBorders>
            <w:shd w:val="clear" w:color="auto" w:fill="auto"/>
            <w:noWrap/>
            <w:vAlign w:val="bottom"/>
            <w:hideMark/>
          </w:tcPr>
          <w:p w:rsidR="00A33BD0" w:rsidRPr="00A33BD0" w:rsidRDefault="004C7EFF" w:rsidP="00A33BD0">
            <w:pPr>
              <w:suppressAutoHyphens w:val="0"/>
              <w:jc w:val="center"/>
              <w:rPr>
                <w:rFonts w:ascii="Arial" w:hAnsi="Arial" w:cs="Arial"/>
                <w:color w:val="000000"/>
                <w:sz w:val="22"/>
                <w:szCs w:val="22"/>
                <w:lang w:eastAsia="fr-FR"/>
              </w:rPr>
            </w:pPr>
            <w:r>
              <w:rPr>
                <w:rFonts w:ascii="Arial" w:hAnsi="Arial" w:cs="Arial"/>
                <w:color w:val="000000"/>
                <w:sz w:val="22"/>
                <w:szCs w:val="22"/>
                <w:lang w:eastAsia="fr-FR"/>
              </w:rPr>
              <w:t>1 624</w:t>
            </w:r>
            <w:r w:rsidR="00A33BD0" w:rsidRPr="00A33BD0">
              <w:rPr>
                <w:rFonts w:ascii="Arial" w:hAnsi="Arial" w:cs="Arial"/>
                <w:color w:val="000000"/>
                <w:sz w:val="22"/>
                <w:szCs w:val="22"/>
                <w:lang w:eastAsia="fr-FR"/>
              </w:rPr>
              <w:t> </w:t>
            </w:r>
          </w:p>
        </w:tc>
        <w:tc>
          <w:tcPr>
            <w:tcW w:w="1320" w:type="dxa"/>
            <w:tcBorders>
              <w:top w:val="nil"/>
              <w:left w:val="nil"/>
              <w:bottom w:val="single" w:sz="4" w:space="0" w:color="auto"/>
              <w:right w:val="single" w:sz="8" w:space="0" w:color="auto"/>
            </w:tcBorders>
            <w:shd w:val="clear" w:color="auto" w:fill="auto"/>
            <w:noWrap/>
            <w:vAlign w:val="bottom"/>
            <w:hideMark/>
          </w:tcPr>
          <w:p w:rsidR="00A33BD0" w:rsidRPr="00A33BD0" w:rsidRDefault="00A33BD0" w:rsidP="00A33BD0">
            <w:pPr>
              <w:suppressAutoHyphens w:val="0"/>
              <w:jc w:val="center"/>
              <w:rPr>
                <w:rFonts w:ascii="Arial" w:hAnsi="Arial" w:cs="Arial"/>
                <w:color w:val="000000"/>
                <w:sz w:val="22"/>
                <w:szCs w:val="22"/>
                <w:lang w:eastAsia="fr-FR"/>
              </w:rPr>
            </w:pPr>
            <w:r w:rsidRPr="00A33BD0">
              <w:rPr>
                <w:rFonts w:ascii="Arial" w:hAnsi="Arial" w:cs="Arial"/>
                <w:color w:val="000000"/>
                <w:sz w:val="22"/>
                <w:szCs w:val="22"/>
                <w:lang w:eastAsia="fr-FR"/>
              </w:rPr>
              <w:t>1 615</w:t>
            </w:r>
          </w:p>
        </w:tc>
      </w:tr>
      <w:tr w:rsidR="00A33BD0" w:rsidRPr="00A33BD0" w:rsidTr="00A33BD0">
        <w:trPr>
          <w:trHeight w:val="285"/>
        </w:trPr>
        <w:tc>
          <w:tcPr>
            <w:tcW w:w="2960" w:type="dxa"/>
            <w:tcBorders>
              <w:top w:val="nil"/>
              <w:left w:val="single" w:sz="8" w:space="0" w:color="auto"/>
              <w:bottom w:val="single" w:sz="4" w:space="0" w:color="auto"/>
              <w:right w:val="single" w:sz="8" w:space="0" w:color="auto"/>
            </w:tcBorders>
            <w:shd w:val="clear" w:color="auto" w:fill="auto"/>
            <w:vAlign w:val="center"/>
            <w:hideMark/>
          </w:tcPr>
          <w:p w:rsidR="00A33BD0" w:rsidRPr="00A33BD0" w:rsidRDefault="00A33BD0" w:rsidP="004C7EFF">
            <w:pPr>
              <w:suppressAutoHyphens w:val="0"/>
              <w:rPr>
                <w:rFonts w:ascii="Arial" w:hAnsi="Arial" w:cs="Arial"/>
                <w:color w:val="0070C0"/>
                <w:sz w:val="22"/>
                <w:szCs w:val="22"/>
                <w:lang w:eastAsia="fr-FR"/>
              </w:rPr>
            </w:pPr>
            <w:r w:rsidRPr="00A33BD0">
              <w:rPr>
                <w:rFonts w:ascii="Arial" w:hAnsi="Arial" w:cs="Arial"/>
                <w:color w:val="0070C0"/>
                <w:sz w:val="22"/>
                <w:szCs w:val="22"/>
                <w:lang w:eastAsia="fr-FR"/>
              </w:rPr>
              <w:t xml:space="preserve">Cirque </w:t>
            </w:r>
            <w:r w:rsidR="004C7EFF">
              <w:rPr>
                <w:rFonts w:ascii="Arial" w:hAnsi="Arial" w:cs="Arial"/>
                <w:color w:val="0070C0"/>
                <w:sz w:val="22"/>
                <w:szCs w:val="22"/>
                <w:lang w:eastAsia="fr-FR"/>
              </w:rPr>
              <w:t>GAIA</w:t>
            </w:r>
          </w:p>
        </w:tc>
        <w:tc>
          <w:tcPr>
            <w:tcW w:w="1540" w:type="dxa"/>
            <w:tcBorders>
              <w:top w:val="nil"/>
              <w:left w:val="nil"/>
              <w:bottom w:val="single" w:sz="4" w:space="0" w:color="auto"/>
              <w:right w:val="single" w:sz="8" w:space="0" w:color="auto"/>
            </w:tcBorders>
            <w:shd w:val="clear" w:color="auto" w:fill="auto"/>
            <w:noWrap/>
            <w:vAlign w:val="bottom"/>
            <w:hideMark/>
          </w:tcPr>
          <w:p w:rsidR="00A33BD0" w:rsidRPr="00A33BD0" w:rsidRDefault="00A33BD0" w:rsidP="00A33BD0">
            <w:pPr>
              <w:suppressAutoHyphens w:val="0"/>
              <w:jc w:val="center"/>
              <w:rPr>
                <w:rFonts w:ascii="Arial" w:hAnsi="Arial" w:cs="Arial"/>
                <w:color w:val="000000"/>
                <w:sz w:val="22"/>
                <w:szCs w:val="22"/>
                <w:lang w:eastAsia="fr-FR"/>
              </w:rPr>
            </w:pPr>
            <w:r w:rsidRPr="00A33BD0">
              <w:rPr>
                <w:rFonts w:ascii="Arial" w:hAnsi="Arial" w:cs="Arial"/>
                <w:color w:val="000000"/>
                <w:sz w:val="22"/>
                <w:szCs w:val="22"/>
                <w:lang w:eastAsia="fr-FR"/>
              </w:rPr>
              <w:t> </w:t>
            </w:r>
            <w:r w:rsidR="004C7EFF">
              <w:rPr>
                <w:rFonts w:ascii="Arial" w:hAnsi="Arial" w:cs="Arial"/>
                <w:color w:val="000000"/>
                <w:sz w:val="22"/>
                <w:szCs w:val="22"/>
                <w:lang w:eastAsia="fr-FR"/>
              </w:rPr>
              <w:t>0</w:t>
            </w:r>
          </w:p>
        </w:tc>
        <w:tc>
          <w:tcPr>
            <w:tcW w:w="1320" w:type="dxa"/>
            <w:tcBorders>
              <w:top w:val="nil"/>
              <w:left w:val="nil"/>
              <w:bottom w:val="single" w:sz="4" w:space="0" w:color="auto"/>
              <w:right w:val="single" w:sz="8" w:space="0" w:color="auto"/>
            </w:tcBorders>
            <w:shd w:val="clear" w:color="auto" w:fill="auto"/>
            <w:noWrap/>
            <w:vAlign w:val="bottom"/>
            <w:hideMark/>
          </w:tcPr>
          <w:p w:rsidR="00A33BD0" w:rsidRPr="00A33BD0" w:rsidRDefault="00A33BD0" w:rsidP="00A33BD0">
            <w:pPr>
              <w:suppressAutoHyphens w:val="0"/>
              <w:jc w:val="center"/>
              <w:rPr>
                <w:rFonts w:ascii="Arial" w:hAnsi="Arial" w:cs="Arial"/>
                <w:color w:val="000000"/>
                <w:sz w:val="22"/>
                <w:szCs w:val="22"/>
                <w:lang w:eastAsia="fr-FR"/>
              </w:rPr>
            </w:pPr>
            <w:r w:rsidRPr="00A33BD0">
              <w:rPr>
                <w:rFonts w:ascii="Arial" w:hAnsi="Arial" w:cs="Arial"/>
                <w:color w:val="000000"/>
                <w:sz w:val="22"/>
                <w:szCs w:val="22"/>
                <w:lang w:eastAsia="fr-FR"/>
              </w:rPr>
              <w:t>NC</w:t>
            </w:r>
          </w:p>
        </w:tc>
      </w:tr>
      <w:tr w:rsidR="00A33BD0" w:rsidRPr="00A33BD0" w:rsidTr="00A33BD0">
        <w:trPr>
          <w:trHeight w:val="285"/>
        </w:trPr>
        <w:tc>
          <w:tcPr>
            <w:tcW w:w="2960" w:type="dxa"/>
            <w:tcBorders>
              <w:top w:val="nil"/>
              <w:left w:val="single" w:sz="8" w:space="0" w:color="auto"/>
              <w:bottom w:val="single" w:sz="4" w:space="0" w:color="auto"/>
              <w:right w:val="single" w:sz="8" w:space="0" w:color="auto"/>
            </w:tcBorders>
            <w:shd w:val="clear" w:color="auto" w:fill="auto"/>
            <w:vAlign w:val="center"/>
            <w:hideMark/>
          </w:tcPr>
          <w:p w:rsidR="00A33BD0" w:rsidRPr="00A33BD0" w:rsidRDefault="00A33BD0" w:rsidP="00A33BD0">
            <w:pPr>
              <w:suppressAutoHyphens w:val="0"/>
              <w:rPr>
                <w:rFonts w:ascii="Arial" w:hAnsi="Arial" w:cs="Arial"/>
                <w:color w:val="0070C0"/>
                <w:sz w:val="22"/>
                <w:szCs w:val="22"/>
                <w:lang w:eastAsia="fr-FR"/>
              </w:rPr>
            </w:pPr>
            <w:r w:rsidRPr="00A33BD0">
              <w:rPr>
                <w:rFonts w:ascii="Arial" w:hAnsi="Arial" w:cs="Arial"/>
                <w:color w:val="0070C0"/>
                <w:sz w:val="22"/>
                <w:szCs w:val="22"/>
                <w:lang w:eastAsia="fr-FR"/>
              </w:rPr>
              <w:t>Sachets goûters</w:t>
            </w:r>
          </w:p>
        </w:tc>
        <w:tc>
          <w:tcPr>
            <w:tcW w:w="1540" w:type="dxa"/>
            <w:tcBorders>
              <w:top w:val="nil"/>
              <w:left w:val="nil"/>
              <w:bottom w:val="single" w:sz="4" w:space="0" w:color="auto"/>
              <w:right w:val="single" w:sz="8" w:space="0" w:color="auto"/>
            </w:tcBorders>
            <w:shd w:val="clear" w:color="auto" w:fill="auto"/>
            <w:noWrap/>
            <w:vAlign w:val="bottom"/>
            <w:hideMark/>
          </w:tcPr>
          <w:p w:rsidR="00A33BD0" w:rsidRPr="00A33BD0" w:rsidRDefault="004C7EFF" w:rsidP="00A33BD0">
            <w:pPr>
              <w:suppressAutoHyphens w:val="0"/>
              <w:jc w:val="center"/>
              <w:rPr>
                <w:rFonts w:ascii="Arial" w:hAnsi="Arial" w:cs="Arial"/>
                <w:color w:val="000000"/>
                <w:sz w:val="22"/>
                <w:szCs w:val="22"/>
                <w:lang w:eastAsia="fr-FR"/>
              </w:rPr>
            </w:pPr>
            <w:r>
              <w:rPr>
                <w:rFonts w:ascii="Arial" w:hAnsi="Arial" w:cs="Arial"/>
                <w:color w:val="000000"/>
                <w:sz w:val="22"/>
                <w:szCs w:val="22"/>
                <w:lang w:eastAsia="fr-FR"/>
              </w:rPr>
              <w:t>1 350</w:t>
            </w:r>
            <w:r w:rsidR="00A33BD0" w:rsidRPr="00A33BD0">
              <w:rPr>
                <w:rFonts w:ascii="Arial" w:hAnsi="Arial" w:cs="Arial"/>
                <w:color w:val="000000"/>
                <w:sz w:val="22"/>
                <w:szCs w:val="22"/>
                <w:lang w:eastAsia="fr-FR"/>
              </w:rPr>
              <w:t> </w:t>
            </w:r>
          </w:p>
        </w:tc>
        <w:tc>
          <w:tcPr>
            <w:tcW w:w="1320" w:type="dxa"/>
            <w:tcBorders>
              <w:top w:val="nil"/>
              <w:left w:val="nil"/>
              <w:bottom w:val="single" w:sz="4" w:space="0" w:color="auto"/>
              <w:right w:val="single" w:sz="8" w:space="0" w:color="auto"/>
            </w:tcBorders>
            <w:shd w:val="clear" w:color="auto" w:fill="auto"/>
            <w:noWrap/>
            <w:vAlign w:val="bottom"/>
            <w:hideMark/>
          </w:tcPr>
          <w:p w:rsidR="00A33BD0" w:rsidRPr="00A33BD0" w:rsidRDefault="00A33BD0" w:rsidP="00A33BD0">
            <w:pPr>
              <w:suppressAutoHyphens w:val="0"/>
              <w:jc w:val="center"/>
              <w:rPr>
                <w:rFonts w:ascii="Arial" w:hAnsi="Arial" w:cs="Arial"/>
                <w:color w:val="000000"/>
                <w:sz w:val="22"/>
                <w:szCs w:val="22"/>
                <w:lang w:eastAsia="fr-FR"/>
              </w:rPr>
            </w:pPr>
            <w:r w:rsidRPr="00A33BD0">
              <w:rPr>
                <w:rFonts w:ascii="Arial" w:hAnsi="Arial" w:cs="Arial"/>
                <w:color w:val="000000"/>
                <w:sz w:val="22"/>
                <w:szCs w:val="22"/>
                <w:lang w:eastAsia="fr-FR"/>
              </w:rPr>
              <w:t>1 300</w:t>
            </w:r>
          </w:p>
        </w:tc>
      </w:tr>
      <w:tr w:rsidR="00A33BD0" w:rsidRPr="00A33BD0" w:rsidTr="00A33BD0">
        <w:trPr>
          <w:trHeight w:val="570"/>
        </w:trPr>
        <w:tc>
          <w:tcPr>
            <w:tcW w:w="2960" w:type="dxa"/>
            <w:tcBorders>
              <w:top w:val="nil"/>
              <w:left w:val="single" w:sz="8" w:space="0" w:color="auto"/>
              <w:bottom w:val="single" w:sz="4" w:space="0" w:color="auto"/>
              <w:right w:val="single" w:sz="8" w:space="0" w:color="auto"/>
            </w:tcBorders>
            <w:shd w:val="clear" w:color="auto" w:fill="auto"/>
            <w:vAlign w:val="bottom"/>
            <w:hideMark/>
          </w:tcPr>
          <w:p w:rsidR="00A33BD0" w:rsidRPr="00A33BD0" w:rsidRDefault="00A33BD0" w:rsidP="00A33BD0">
            <w:pPr>
              <w:suppressAutoHyphens w:val="0"/>
              <w:rPr>
                <w:rFonts w:ascii="Arial" w:hAnsi="Arial" w:cs="Arial"/>
                <w:color w:val="000000"/>
                <w:sz w:val="22"/>
                <w:szCs w:val="22"/>
                <w:lang w:eastAsia="fr-FR"/>
              </w:rPr>
            </w:pPr>
            <w:r w:rsidRPr="00A33BD0">
              <w:rPr>
                <w:rFonts w:ascii="Arial" w:hAnsi="Arial" w:cs="Arial"/>
                <w:color w:val="000000"/>
                <w:sz w:val="22"/>
                <w:szCs w:val="22"/>
                <w:lang w:eastAsia="fr-FR"/>
              </w:rPr>
              <w:t>Logement proposés**(parc ministériel)</w:t>
            </w:r>
          </w:p>
        </w:tc>
        <w:tc>
          <w:tcPr>
            <w:tcW w:w="1540" w:type="dxa"/>
            <w:tcBorders>
              <w:top w:val="nil"/>
              <w:left w:val="nil"/>
              <w:bottom w:val="single" w:sz="4" w:space="0" w:color="auto"/>
              <w:right w:val="single" w:sz="8" w:space="0" w:color="auto"/>
            </w:tcBorders>
            <w:shd w:val="clear" w:color="auto" w:fill="auto"/>
            <w:noWrap/>
            <w:vAlign w:val="bottom"/>
            <w:hideMark/>
          </w:tcPr>
          <w:p w:rsidR="00A33BD0" w:rsidRPr="00A33BD0" w:rsidRDefault="00A33BD0" w:rsidP="00A33BD0">
            <w:pPr>
              <w:suppressAutoHyphens w:val="0"/>
              <w:jc w:val="center"/>
              <w:rPr>
                <w:rFonts w:ascii="Arial" w:hAnsi="Arial" w:cs="Arial"/>
                <w:color w:val="000000"/>
                <w:sz w:val="22"/>
                <w:szCs w:val="22"/>
                <w:lang w:eastAsia="fr-FR"/>
              </w:rPr>
            </w:pPr>
            <w:r w:rsidRPr="00A33BD0">
              <w:rPr>
                <w:rFonts w:ascii="Arial" w:hAnsi="Arial" w:cs="Arial"/>
                <w:color w:val="000000"/>
                <w:sz w:val="22"/>
                <w:szCs w:val="22"/>
                <w:lang w:eastAsia="fr-FR"/>
              </w:rPr>
              <w:t>43</w:t>
            </w:r>
          </w:p>
        </w:tc>
        <w:tc>
          <w:tcPr>
            <w:tcW w:w="1320" w:type="dxa"/>
            <w:tcBorders>
              <w:top w:val="nil"/>
              <w:left w:val="nil"/>
              <w:bottom w:val="single" w:sz="4" w:space="0" w:color="auto"/>
              <w:right w:val="single" w:sz="8" w:space="0" w:color="auto"/>
            </w:tcBorders>
            <w:shd w:val="clear" w:color="auto" w:fill="auto"/>
            <w:noWrap/>
            <w:vAlign w:val="bottom"/>
            <w:hideMark/>
          </w:tcPr>
          <w:p w:rsidR="00A33BD0" w:rsidRPr="00A33BD0" w:rsidRDefault="00A33BD0" w:rsidP="00A33BD0">
            <w:pPr>
              <w:suppressAutoHyphens w:val="0"/>
              <w:jc w:val="center"/>
              <w:rPr>
                <w:rFonts w:ascii="Arial" w:hAnsi="Arial" w:cs="Arial"/>
                <w:color w:val="000000"/>
                <w:sz w:val="22"/>
                <w:szCs w:val="22"/>
                <w:lang w:eastAsia="fr-FR"/>
              </w:rPr>
            </w:pPr>
            <w:r w:rsidRPr="00A33BD0">
              <w:rPr>
                <w:rFonts w:ascii="Arial" w:hAnsi="Arial" w:cs="Arial"/>
                <w:color w:val="000000"/>
                <w:sz w:val="22"/>
                <w:szCs w:val="22"/>
                <w:lang w:eastAsia="fr-FR"/>
              </w:rPr>
              <w:t>55</w:t>
            </w:r>
          </w:p>
        </w:tc>
      </w:tr>
      <w:tr w:rsidR="00A33BD0" w:rsidRPr="00A33BD0" w:rsidTr="00A33BD0">
        <w:trPr>
          <w:trHeight w:val="570"/>
        </w:trPr>
        <w:tc>
          <w:tcPr>
            <w:tcW w:w="2960" w:type="dxa"/>
            <w:tcBorders>
              <w:top w:val="nil"/>
              <w:left w:val="single" w:sz="8" w:space="0" w:color="auto"/>
              <w:bottom w:val="single" w:sz="4" w:space="0" w:color="auto"/>
              <w:right w:val="single" w:sz="8" w:space="0" w:color="auto"/>
            </w:tcBorders>
            <w:shd w:val="clear" w:color="auto" w:fill="auto"/>
            <w:vAlign w:val="bottom"/>
            <w:hideMark/>
          </w:tcPr>
          <w:p w:rsidR="00A33BD0" w:rsidRPr="00A33BD0" w:rsidRDefault="00A33BD0" w:rsidP="00A33BD0">
            <w:pPr>
              <w:suppressAutoHyphens w:val="0"/>
              <w:rPr>
                <w:rFonts w:ascii="Arial" w:hAnsi="Arial" w:cs="Arial"/>
                <w:color w:val="000000"/>
                <w:sz w:val="22"/>
                <w:szCs w:val="22"/>
                <w:lang w:eastAsia="fr-FR"/>
              </w:rPr>
            </w:pPr>
            <w:r w:rsidRPr="00A33BD0">
              <w:rPr>
                <w:rFonts w:ascii="Arial" w:hAnsi="Arial" w:cs="Arial"/>
                <w:color w:val="000000"/>
                <w:sz w:val="22"/>
                <w:szCs w:val="22"/>
                <w:lang w:eastAsia="fr-FR"/>
              </w:rPr>
              <w:t>Logement proposés**(parc ministériel)</w:t>
            </w:r>
          </w:p>
        </w:tc>
        <w:tc>
          <w:tcPr>
            <w:tcW w:w="1540" w:type="dxa"/>
            <w:tcBorders>
              <w:top w:val="nil"/>
              <w:left w:val="nil"/>
              <w:bottom w:val="single" w:sz="4" w:space="0" w:color="auto"/>
              <w:right w:val="single" w:sz="8" w:space="0" w:color="auto"/>
            </w:tcBorders>
            <w:shd w:val="clear" w:color="auto" w:fill="auto"/>
            <w:noWrap/>
            <w:vAlign w:val="bottom"/>
            <w:hideMark/>
          </w:tcPr>
          <w:p w:rsidR="00A33BD0" w:rsidRPr="00A33BD0" w:rsidRDefault="00A33BD0" w:rsidP="00A33BD0">
            <w:pPr>
              <w:suppressAutoHyphens w:val="0"/>
              <w:jc w:val="center"/>
              <w:rPr>
                <w:rFonts w:ascii="Arial" w:hAnsi="Arial" w:cs="Arial"/>
                <w:color w:val="000000"/>
                <w:sz w:val="22"/>
                <w:szCs w:val="22"/>
                <w:lang w:eastAsia="fr-FR"/>
              </w:rPr>
            </w:pPr>
            <w:r w:rsidRPr="00A33BD0">
              <w:rPr>
                <w:rFonts w:ascii="Arial" w:hAnsi="Arial" w:cs="Arial"/>
                <w:color w:val="000000"/>
                <w:sz w:val="22"/>
                <w:szCs w:val="22"/>
                <w:lang w:eastAsia="fr-FR"/>
              </w:rPr>
              <w:t>71</w:t>
            </w:r>
          </w:p>
        </w:tc>
        <w:tc>
          <w:tcPr>
            <w:tcW w:w="1320" w:type="dxa"/>
            <w:tcBorders>
              <w:top w:val="nil"/>
              <w:left w:val="nil"/>
              <w:bottom w:val="single" w:sz="4" w:space="0" w:color="auto"/>
              <w:right w:val="single" w:sz="8" w:space="0" w:color="auto"/>
            </w:tcBorders>
            <w:shd w:val="clear" w:color="auto" w:fill="auto"/>
            <w:noWrap/>
            <w:vAlign w:val="bottom"/>
            <w:hideMark/>
          </w:tcPr>
          <w:p w:rsidR="00A33BD0" w:rsidRPr="00A33BD0" w:rsidRDefault="00A33BD0" w:rsidP="00A33BD0">
            <w:pPr>
              <w:suppressAutoHyphens w:val="0"/>
              <w:jc w:val="center"/>
              <w:rPr>
                <w:rFonts w:ascii="Arial" w:hAnsi="Arial" w:cs="Arial"/>
                <w:color w:val="000000"/>
                <w:sz w:val="22"/>
                <w:szCs w:val="22"/>
                <w:lang w:eastAsia="fr-FR"/>
              </w:rPr>
            </w:pPr>
            <w:r w:rsidRPr="00A33BD0">
              <w:rPr>
                <w:rFonts w:ascii="Arial" w:hAnsi="Arial" w:cs="Arial"/>
                <w:color w:val="000000"/>
                <w:sz w:val="22"/>
                <w:szCs w:val="22"/>
                <w:lang w:eastAsia="fr-FR"/>
              </w:rPr>
              <w:t>54</w:t>
            </w:r>
          </w:p>
        </w:tc>
      </w:tr>
      <w:tr w:rsidR="00A33BD0" w:rsidRPr="00A33BD0" w:rsidTr="00A33BD0">
        <w:trPr>
          <w:trHeight w:val="285"/>
        </w:trPr>
        <w:tc>
          <w:tcPr>
            <w:tcW w:w="2960" w:type="dxa"/>
            <w:tcBorders>
              <w:top w:val="nil"/>
              <w:left w:val="single" w:sz="8" w:space="0" w:color="auto"/>
              <w:bottom w:val="single" w:sz="4" w:space="0" w:color="auto"/>
              <w:right w:val="single" w:sz="8" w:space="0" w:color="auto"/>
            </w:tcBorders>
            <w:shd w:val="clear" w:color="auto" w:fill="auto"/>
            <w:vAlign w:val="bottom"/>
            <w:hideMark/>
          </w:tcPr>
          <w:p w:rsidR="00A33BD0" w:rsidRPr="00A33BD0" w:rsidRDefault="00A33BD0" w:rsidP="00A33BD0">
            <w:pPr>
              <w:suppressAutoHyphens w:val="0"/>
              <w:rPr>
                <w:rFonts w:ascii="Arial" w:hAnsi="Arial" w:cs="Arial"/>
                <w:color w:val="000000"/>
                <w:sz w:val="22"/>
                <w:szCs w:val="22"/>
                <w:lang w:eastAsia="fr-FR"/>
              </w:rPr>
            </w:pPr>
            <w:r w:rsidRPr="00A33BD0">
              <w:rPr>
                <w:rFonts w:ascii="Arial" w:hAnsi="Arial" w:cs="Arial"/>
                <w:color w:val="000000"/>
                <w:sz w:val="22"/>
                <w:szCs w:val="22"/>
                <w:lang w:eastAsia="fr-FR"/>
              </w:rPr>
              <w:t>Restauration</w:t>
            </w:r>
          </w:p>
        </w:tc>
        <w:tc>
          <w:tcPr>
            <w:tcW w:w="1540" w:type="dxa"/>
            <w:tcBorders>
              <w:top w:val="nil"/>
              <w:left w:val="nil"/>
              <w:bottom w:val="single" w:sz="4" w:space="0" w:color="auto"/>
              <w:right w:val="single" w:sz="8" w:space="0" w:color="auto"/>
            </w:tcBorders>
            <w:shd w:val="clear" w:color="auto" w:fill="auto"/>
            <w:noWrap/>
            <w:vAlign w:val="bottom"/>
            <w:hideMark/>
          </w:tcPr>
          <w:p w:rsidR="00A33BD0" w:rsidRPr="00A33BD0" w:rsidRDefault="00A33BD0" w:rsidP="00A33BD0">
            <w:pPr>
              <w:suppressAutoHyphens w:val="0"/>
              <w:jc w:val="center"/>
              <w:rPr>
                <w:rFonts w:ascii="Arial" w:hAnsi="Arial" w:cs="Arial"/>
                <w:color w:val="000000"/>
                <w:sz w:val="22"/>
                <w:szCs w:val="22"/>
                <w:lang w:eastAsia="fr-FR"/>
              </w:rPr>
            </w:pPr>
            <w:r w:rsidRPr="00A33BD0">
              <w:rPr>
                <w:rFonts w:ascii="Arial" w:hAnsi="Arial" w:cs="Arial"/>
                <w:color w:val="000000"/>
                <w:sz w:val="22"/>
                <w:szCs w:val="22"/>
                <w:lang w:eastAsia="fr-FR"/>
              </w:rPr>
              <w:t>224 830</w:t>
            </w:r>
          </w:p>
        </w:tc>
        <w:tc>
          <w:tcPr>
            <w:tcW w:w="1320" w:type="dxa"/>
            <w:tcBorders>
              <w:top w:val="nil"/>
              <w:left w:val="nil"/>
              <w:bottom w:val="single" w:sz="4" w:space="0" w:color="auto"/>
              <w:right w:val="single" w:sz="8" w:space="0" w:color="auto"/>
            </w:tcBorders>
            <w:shd w:val="clear" w:color="auto" w:fill="auto"/>
            <w:noWrap/>
            <w:vAlign w:val="bottom"/>
            <w:hideMark/>
          </w:tcPr>
          <w:p w:rsidR="00A33BD0" w:rsidRPr="00A33BD0" w:rsidRDefault="00A33BD0" w:rsidP="00A33BD0">
            <w:pPr>
              <w:suppressAutoHyphens w:val="0"/>
              <w:jc w:val="center"/>
              <w:rPr>
                <w:rFonts w:ascii="Arial" w:hAnsi="Arial" w:cs="Arial"/>
                <w:color w:val="000000"/>
                <w:sz w:val="22"/>
                <w:szCs w:val="22"/>
                <w:lang w:eastAsia="fr-FR"/>
              </w:rPr>
            </w:pPr>
            <w:r w:rsidRPr="00A33BD0">
              <w:rPr>
                <w:rFonts w:ascii="Arial" w:hAnsi="Arial" w:cs="Arial"/>
                <w:color w:val="000000"/>
                <w:sz w:val="22"/>
                <w:szCs w:val="22"/>
                <w:lang w:eastAsia="fr-FR"/>
              </w:rPr>
              <w:t>479 427</w:t>
            </w:r>
          </w:p>
        </w:tc>
      </w:tr>
      <w:tr w:rsidR="00A33BD0" w:rsidRPr="00A33BD0" w:rsidTr="00A33BD0">
        <w:trPr>
          <w:trHeight w:val="285"/>
        </w:trPr>
        <w:tc>
          <w:tcPr>
            <w:tcW w:w="2960" w:type="dxa"/>
            <w:tcBorders>
              <w:top w:val="nil"/>
              <w:left w:val="single" w:sz="8" w:space="0" w:color="auto"/>
              <w:bottom w:val="single" w:sz="4" w:space="0" w:color="auto"/>
              <w:right w:val="single" w:sz="8" w:space="0" w:color="auto"/>
            </w:tcBorders>
            <w:shd w:val="clear" w:color="auto" w:fill="auto"/>
            <w:vAlign w:val="bottom"/>
            <w:hideMark/>
          </w:tcPr>
          <w:p w:rsidR="00A33BD0" w:rsidRPr="00A33BD0" w:rsidRDefault="00A33BD0" w:rsidP="00A33BD0">
            <w:pPr>
              <w:suppressAutoHyphens w:val="0"/>
              <w:rPr>
                <w:rFonts w:ascii="Arial" w:hAnsi="Arial" w:cs="Arial"/>
                <w:color w:val="00B050"/>
                <w:sz w:val="22"/>
                <w:szCs w:val="22"/>
                <w:lang w:eastAsia="fr-FR"/>
              </w:rPr>
            </w:pPr>
            <w:r w:rsidRPr="00A33BD0">
              <w:rPr>
                <w:rFonts w:ascii="Arial" w:hAnsi="Arial" w:cs="Arial"/>
                <w:color w:val="00B050"/>
                <w:sz w:val="22"/>
                <w:szCs w:val="22"/>
                <w:lang w:eastAsia="fr-FR"/>
              </w:rPr>
              <w:t>Aides matérielles</w:t>
            </w:r>
          </w:p>
        </w:tc>
        <w:tc>
          <w:tcPr>
            <w:tcW w:w="1540" w:type="dxa"/>
            <w:tcBorders>
              <w:top w:val="nil"/>
              <w:left w:val="nil"/>
              <w:bottom w:val="single" w:sz="4" w:space="0" w:color="auto"/>
              <w:right w:val="single" w:sz="8" w:space="0" w:color="auto"/>
            </w:tcBorders>
            <w:shd w:val="clear" w:color="auto" w:fill="auto"/>
            <w:noWrap/>
            <w:vAlign w:val="bottom"/>
            <w:hideMark/>
          </w:tcPr>
          <w:p w:rsidR="00A33BD0" w:rsidRPr="00A33BD0" w:rsidRDefault="00A33BD0" w:rsidP="00A33BD0">
            <w:pPr>
              <w:suppressAutoHyphens w:val="0"/>
              <w:jc w:val="center"/>
              <w:rPr>
                <w:rFonts w:ascii="Arial" w:hAnsi="Arial" w:cs="Arial"/>
                <w:color w:val="000000"/>
                <w:sz w:val="22"/>
                <w:szCs w:val="22"/>
                <w:lang w:eastAsia="fr-FR"/>
              </w:rPr>
            </w:pPr>
            <w:r w:rsidRPr="00A33BD0">
              <w:rPr>
                <w:rFonts w:ascii="Arial" w:hAnsi="Arial" w:cs="Arial"/>
                <w:color w:val="000000"/>
                <w:sz w:val="22"/>
                <w:szCs w:val="22"/>
                <w:lang w:eastAsia="fr-FR"/>
              </w:rPr>
              <w:t>36</w:t>
            </w:r>
          </w:p>
        </w:tc>
        <w:tc>
          <w:tcPr>
            <w:tcW w:w="1320" w:type="dxa"/>
            <w:tcBorders>
              <w:top w:val="nil"/>
              <w:left w:val="nil"/>
              <w:bottom w:val="single" w:sz="4" w:space="0" w:color="auto"/>
              <w:right w:val="single" w:sz="8" w:space="0" w:color="auto"/>
            </w:tcBorders>
            <w:shd w:val="clear" w:color="auto" w:fill="auto"/>
            <w:noWrap/>
            <w:vAlign w:val="bottom"/>
            <w:hideMark/>
          </w:tcPr>
          <w:p w:rsidR="00A33BD0" w:rsidRPr="00A33BD0" w:rsidRDefault="00A33BD0" w:rsidP="00A33BD0">
            <w:pPr>
              <w:suppressAutoHyphens w:val="0"/>
              <w:jc w:val="center"/>
              <w:rPr>
                <w:rFonts w:ascii="Arial" w:hAnsi="Arial" w:cs="Arial"/>
                <w:color w:val="000000"/>
                <w:sz w:val="22"/>
                <w:szCs w:val="22"/>
                <w:lang w:eastAsia="fr-FR"/>
              </w:rPr>
            </w:pPr>
            <w:r w:rsidRPr="00A33BD0">
              <w:rPr>
                <w:rFonts w:ascii="Arial" w:hAnsi="Arial" w:cs="Arial"/>
                <w:color w:val="000000"/>
                <w:sz w:val="22"/>
                <w:szCs w:val="22"/>
                <w:lang w:eastAsia="fr-FR"/>
              </w:rPr>
              <w:t>50</w:t>
            </w:r>
          </w:p>
        </w:tc>
      </w:tr>
      <w:tr w:rsidR="00A33BD0" w:rsidRPr="00A33BD0" w:rsidTr="00A33BD0">
        <w:trPr>
          <w:trHeight w:val="285"/>
        </w:trPr>
        <w:tc>
          <w:tcPr>
            <w:tcW w:w="2960" w:type="dxa"/>
            <w:tcBorders>
              <w:top w:val="nil"/>
              <w:left w:val="single" w:sz="8" w:space="0" w:color="auto"/>
              <w:bottom w:val="single" w:sz="4" w:space="0" w:color="auto"/>
              <w:right w:val="single" w:sz="8" w:space="0" w:color="auto"/>
            </w:tcBorders>
            <w:shd w:val="clear" w:color="auto" w:fill="auto"/>
            <w:vAlign w:val="bottom"/>
            <w:hideMark/>
          </w:tcPr>
          <w:p w:rsidR="00A33BD0" w:rsidRPr="00A33BD0" w:rsidRDefault="00A33BD0" w:rsidP="00A33BD0">
            <w:pPr>
              <w:suppressAutoHyphens w:val="0"/>
              <w:rPr>
                <w:rFonts w:ascii="Arial" w:hAnsi="Arial" w:cs="Arial"/>
                <w:color w:val="00B050"/>
                <w:sz w:val="22"/>
                <w:szCs w:val="22"/>
                <w:lang w:eastAsia="fr-FR"/>
              </w:rPr>
            </w:pPr>
            <w:r w:rsidRPr="00A33BD0">
              <w:rPr>
                <w:rFonts w:ascii="Arial" w:hAnsi="Arial" w:cs="Arial"/>
                <w:color w:val="00B050"/>
                <w:sz w:val="22"/>
                <w:szCs w:val="22"/>
                <w:lang w:eastAsia="fr-FR"/>
              </w:rPr>
              <w:t>Séjours d'enfants</w:t>
            </w:r>
          </w:p>
        </w:tc>
        <w:tc>
          <w:tcPr>
            <w:tcW w:w="1540" w:type="dxa"/>
            <w:tcBorders>
              <w:top w:val="nil"/>
              <w:left w:val="nil"/>
              <w:bottom w:val="single" w:sz="4" w:space="0" w:color="auto"/>
              <w:right w:val="single" w:sz="8" w:space="0" w:color="auto"/>
            </w:tcBorders>
            <w:shd w:val="clear" w:color="auto" w:fill="auto"/>
            <w:noWrap/>
            <w:vAlign w:val="bottom"/>
            <w:hideMark/>
          </w:tcPr>
          <w:p w:rsidR="00A33BD0" w:rsidRPr="00A33BD0" w:rsidRDefault="00A33BD0" w:rsidP="00A33BD0">
            <w:pPr>
              <w:suppressAutoHyphens w:val="0"/>
              <w:jc w:val="center"/>
              <w:rPr>
                <w:rFonts w:ascii="Arial" w:hAnsi="Arial" w:cs="Arial"/>
                <w:color w:val="000000"/>
                <w:sz w:val="22"/>
                <w:szCs w:val="22"/>
                <w:lang w:eastAsia="fr-FR"/>
              </w:rPr>
            </w:pPr>
            <w:r w:rsidRPr="00A33BD0">
              <w:rPr>
                <w:rFonts w:ascii="Arial" w:hAnsi="Arial" w:cs="Arial"/>
                <w:color w:val="000000"/>
                <w:sz w:val="22"/>
                <w:szCs w:val="22"/>
                <w:lang w:eastAsia="fr-FR"/>
              </w:rPr>
              <w:t>47</w:t>
            </w:r>
          </w:p>
        </w:tc>
        <w:tc>
          <w:tcPr>
            <w:tcW w:w="1320" w:type="dxa"/>
            <w:tcBorders>
              <w:top w:val="nil"/>
              <w:left w:val="nil"/>
              <w:bottom w:val="single" w:sz="4" w:space="0" w:color="auto"/>
              <w:right w:val="single" w:sz="8" w:space="0" w:color="auto"/>
            </w:tcBorders>
            <w:shd w:val="clear" w:color="auto" w:fill="auto"/>
            <w:noWrap/>
            <w:vAlign w:val="bottom"/>
            <w:hideMark/>
          </w:tcPr>
          <w:p w:rsidR="00A33BD0" w:rsidRPr="00A33BD0" w:rsidRDefault="00A33BD0" w:rsidP="00A33BD0">
            <w:pPr>
              <w:suppressAutoHyphens w:val="0"/>
              <w:jc w:val="center"/>
              <w:rPr>
                <w:rFonts w:ascii="Arial" w:hAnsi="Arial" w:cs="Arial"/>
                <w:color w:val="000000"/>
                <w:sz w:val="22"/>
                <w:szCs w:val="22"/>
                <w:lang w:eastAsia="fr-FR"/>
              </w:rPr>
            </w:pPr>
            <w:r w:rsidRPr="00A33BD0">
              <w:rPr>
                <w:rFonts w:ascii="Arial" w:hAnsi="Arial" w:cs="Arial"/>
                <w:color w:val="000000"/>
                <w:sz w:val="22"/>
                <w:szCs w:val="22"/>
                <w:lang w:eastAsia="fr-FR"/>
              </w:rPr>
              <w:t>95</w:t>
            </w:r>
          </w:p>
        </w:tc>
      </w:tr>
      <w:tr w:rsidR="00A33BD0" w:rsidRPr="00A33BD0" w:rsidTr="00A33BD0">
        <w:trPr>
          <w:trHeight w:val="285"/>
        </w:trPr>
        <w:tc>
          <w:tcPr>
            <w:tcW w:w="2960" w:type="dxa"/>
            <w:tcBorders>
              <w:top w:val="nil"/>
              <w:left w:val="single" w:sz="8" w:space="0" w:color="auto"/>
              <w:bottom w:val="single" w:sz="4" w:space="0" w:color="auto"/>
              <w:right w:val="single" w:sz="8" w:space="0" w:color="auto"/>
            </w:tcBorders>
            <w:shd w:val="clear" w:color="auto" w:fill="auto"/>
            <w:vAlign w:val="bottom"/>
            <w:hideMark/>
          </w:tcPr>
          <w:p w:rsidR="00A33BD0" w:rsidRPr="00A33BD0" w:rsidRDefault="00A33BD0" w:rsidP="00A33BD0">
            <w:pPr>
              <w:suppressAutoHyphens w:val="0"/>
              <w:rPr>
                <w:rFonts w:ascii="Arial" w:hAnsi="Arial" w:cs="Arial"/>
                <w:color w:val="00B050"/>
                <w:sz w:val="22"/>
                <w:szCs w:val="22"/>
                <w:lang w:eastAsia="fr-FR"/>
              </w:rPr>
            </w:pPr>
            <w:r w:rsidRPr="00A33BD0">
              <w:rPr>
                <w:rFonts w:ascii="Arial" w:hAnsi="Arial" w:cs="Arial"/>
                <w:color w:val="00B050"/>
                <w:sz w:val="22"/>
                <w:szCs w:val="22"/>
                <w:lang w:eastAsia="fr-FR"/>
              </w:rPr>
              <w:t>Aide à la scolarité</w:t>
            </w:r>
          </w:p>
        </w:tc>
        <w:tc>
          <w:tcPr>
            <w:tcW w:w="1540" w:type="dxa"/>
            <w:tcBorders>
              <w:top w:val="nil"/>
              <w:left w:val="nil"/>
              <w:bottom w:val="single" w:sz="4" w:space="0" w:color="auto"/>
              <w:right w:val="single" w:sz="8" w:space="0" w:color="auto"/>
            </w:tcBorders>
            <w:shd w:val="clear" w:color="auto" w:fill="auto"/>
            <w:noWrap/>
            <w:vAlign w:val="bottom"/>
            <w:hideMark/>
          </w:tcPr>
          <w:p w:rsidR="00A33BD0" w:rsidRPr="00A33BD0" w:rsidRDefault="00A33BD0" w:rsidP="00A33BD0">
            <w:pPr>
              <w:suppressAutoHyphens w:val="0"/>
              <w:jc w:val="center"/>
              <w:rPr>
                <w:rFonts w:ascii="Arial" w:hAnsi="Arial" w:cs="Arial"/>
                <w:color w:val="000000"/>
                <w:sz w:val="22"/>
                <w:szCs w:val="22"/>
                <w:lang w:eastAsia="fr-FR"/>
              </w:rPr>
            </w:pPr>
            <w:r w:rsidRPr="00A33BD0">
              <w:rPr>
                <w:rFonts w:ascii="Arial" w:hAnsi="Arial" w:cs="Arial"/>
                <w:color w:val="000000"/>
                <w:sz w:val="22"/>
                <w:szCs w:val="22"/>
                <w:lang w:eastAsia="fr-FR"/>
              </w:rPr>
              <w:t>22</w:t>
            </w:r>
          </w:p>
        </w:tc>
        <w:tc>
          <w:tcPr>
            <w:tcW w:w="1320" w:type="dxa"/>
            <w:tcBorders>
              <w:top w:val="nil"/>
              <w:left w:val="nil"/>
              <w:bottom w:val="single" w:sz="4" w:space="0" w:color="auto"/>
              <w:right w:val="single" w:sz="8" w:space="0" w:color="auto"/>
            </w:tcBorders>
            <w:shd w:val="clear" w:color="auto" w:fill="auto"/>
            <w:noWrap/>
            <w:vAlign w:val="bottom"/>
            <w:hideMark/>
          </w:tcPr>
          <w:p w:rsidR="00A33BD0" w:rsidRPr="00A33BD0" w:rsidRDefault="00A33BD0" w:rsidP="00A33BD0">
            <w:pPr>
              <w:suppressAutoHyphens w:val="0"/>
              <w:jc w:val="center"/>
              <w:rPr>
                <w:rFonts w:ascii="Arial" w:hAnsi="Arial" w:cs="Arial"/>
                <w:color w:val="000000"/>
                <w:sz w:val="22"/>
                <w:szCs w:val="22"/>
                <w:lang w:eastAsia="fr-FR"/>
              </w:rPr>
            </w:pPr>
            <w:r w:rsidRPr="00A33BD0">
              <w:rPr>
                <w:rFonts w:ascii="Arial" w:hAnsi="Arial" w:cs="Arial"/>
                <w:color w:val="000000"/>
                <w:sz w:val="22"/>
                <w:szCs w:val="22"/>
                <w:lang w:eastAsia="fr-FR"/>
              </w:rPr>
              <w:t>27</w:t>
            </w:r>
          </w:p>
        </w:tc>
      </w:tr>
      <w:tr w:rsidR="00A33BD0" w:rsidRPr="00A33BD0" w:rsidTr="00A33BD0">
        <w:trPr>
          <w:trHeight w:val="285"/>
        </w:trPr>
        <w:tc>
          <w:tcPr>
            <w:tcW w:w="2960" w:type="dxa"/>
            <w:tcBorders>
              <w:top w:val="nil"/>
              <w:left w:val="single" w:sz="8" w:space="0" w:color="auto"/>
              <w:bottom w:val="single" w:sz="4" w:space="0" w:color="auto"/>
              <w:right w:val="single" w:sz="8" w:space="0" w:color="auto"/>
            </w:tcBorders>
            <w:shd w:val="clear" w:color="auto" w:fill="auto"/>
            <w:vAlign w:val="bottom"/>
            <w:hideMark/>
          </w:tcPr>
          <w:p w:rsidR="00A33BD0" w:rsidRPr="00A33BD0" w:rsidRDefault="00A33BD0" w:rsidP="00A33BD0">
            <w:pPr>
              <w:suppressAutoHyphens w:val="0"/>
              <w:rPr>
                <w:rFonts w:ascii="Arial" w:hAnsi="Arial" w:cs="Arial"/>
                <w:color w:val="00B050"/>
                <w:sz w:val="22"/>
                <w:szCs w:val="22"/>
                <w:lang w:eastAsia="fr-FR"/>
              </w:rPr>
            </w:pPr>
            <w:r w:rsidRPr="00A33BD0">
              <w:rPr>
                <w:rFonts w:ascii="Arial" w:hAnsi="Arial" w:cs="Arial"/>
                <w:color w:val="00B050"/>
                <w:sz w:val="22"/>
                <w:szCs w:val="22"/>
                <w:lang w:eastAsia="fr-FR"/>
              </w:rPr>
              <w:t>Allocation enfant handicapé</w:t>
            </w:r>
          </w:p>
        </w:tc>
        <w:tc>
          <w:tcPr>
            <w:tcW w:w="1540" w:type="dxa"/>
            <w:tcBorders>
              <w:top w:val="nil"/>
              <w:left w:val="nil"/>
              <w:bottom w:val="single" w:sz="4" w:space="0" w:color="auto"/>
              <w:right w:val="single" w:sz="8" w:space="0" w:color="auto"/>
            </w:tcBorders>
            <w:shd w:val="clear" w:color="auto" w:fill="auto"/>
            <w:noWrap/>
            <w:vAlign w:val="bottom"/>
            <w:hideMark/>
          </w:tcPr>
          <w:p w:rsidR="00A33BD0" w:rsidRPr="00A33BD0" w:rsidRDefault="00A33BD0" w:rsidP="00A33BD0">
            <w:pPr>
              <w:suppressAutoHyphens w:val="0"/>
              <w:jc w:val="center"/>
              <w:rPr>
                <w:rFonts w:ascii="Arial" w:hAnsi="Arial" w:cs="Arial"/>
                <w:color w:val="000000"/>
                <w:sz w:val="22"/>
                <w:szCs w:val="22"/>
                <w:lang w:eastAsia="fr-FR"/>
              </w:rPr>
            </w:pPr>
            <w:r w:rsidRPr="00A33BD0">
              <w:rPr>
                <w:rFonts w:ascii="Arial" w:hAnsi="Arial" w:cs="Arial"/>
                <w:color w:val="000000"/>
                <w:sz w:val="22"/>
                <w:szCs w:val="22"/>
                <w:lang w:eastAsia="fr-FR"/>
              </w:rPr>
              <w:t>87</w:t>
            </w:r>
          </w:p>
        </w:tc>
        <w:tc>
          <w:tcPr>
            <w:tcW w:w="1320" w:type="dxa"/>
            <w:tcBorders>
              <w:top w:val="nil"/>
              <w:left w:val="nil"/>
              <w:bottom w:val="single" w:sz="4" w:space="0" w:color="auto"/>
              <w:right w:val="single" w:sz="8" w:space="0" w:color="auto"/>
            </w:tcBorders>
            <w:shd w:val="clear" w:color="auto" w:fill="auto"/>
            <w:noWrap/>
            <w:vAlign w:val="bottom"/>
            <w:hideMark/>
          </w:tcPr>
          <w:p w:rsidR="00A33BD0" w:rsidRPr="00A33BD0" w:rsidRDefault="00A33BD0" w:rsidP="00A33BD0">
            <w:pPr>
              <w:suppressAutoHyphens w:val="0"/>
              <w:jc w:val="center"/>
              <w:rPr>
                <w:rFonts w:ascii="Arial" w:hAnsi="Arial" w:cs="Arial"/>
                <w:color w:val="000000"/>
                <w:sz w:val="22"/>
                <w:szCs w:val="22"/>
                <w:lang w:eastAsia="fr-FR"/>
              </w:rPr>
            </w:pPr>
            <w:r w:rsidRPr="00A33BD0">
              <w:rPr>
                <w:rFonts w:ascii="Arial" w:hAnsi="Arial" w:cs="Arial"/>
                <w:color w:val="000000"/>
                <w:sz w:val="22"/>
                <w:szCs w:val="22"/>
                <w:lang w:eastAsia="fr-FR"/>
              </w:rPr>
              <w:t>80</w:t>
            </w:r>
          </w:p>
        </w:tc>
      </w:tr>
      <w:tr w:rsidR="00A33BD0" w:rsidRPr="00A33BD0" w:rsidTr="00A33BD0">
        <w:trPr>
          <w:trHeight w:val="300"/>
        </w:trPr>
        <w:tc>
          <w:tcPr>
            <w:tcW w:w="2960" w:type="dxa"/>
            <w:tcBorders>
              <w:top w:val="nil"/>
              <w:left w:val="single" w:sz="8" w:space="0" w:color="auto"/>
              <w:bottom w:val="single" w:sz="8" w:space="0" w:color="auto"/>
              <w:right w:val="single" w:sz="8" w:space="0" w:color="auto"/>
            </w:tcBorders>
            <w:shd w:val="clear" w:color="auto" w:fill="auto"/>
            <w:vAlign w:val="bottom"/>
            <w:hideMark/>
          </w:tcPr>
          <w:p w:rsidR="00A33BD0" w:rsidRPr="00A33BD0" w:rsidRDefault="00A33BD0" w:rsidP="00A33BD0">
            <w:pPr>
              <w:suppressAutoHyphens w:val="0"/>
              <w:rPr>
                <w:rFonts w:ascii="Arial" w:hAnsi="Arial" w:cs="Arial"/>
                <w:color w:val="000000"/>
                <w:sz w:val="22"/>
                <w:szCs w:val="22"/>
                <w:lang w:eastAsia="fr-FR"/>
              </w:rPr>
            </w:pPr>
            <w:r w:rsidRPr="00A33BD0">
              <w:rPr>
                <w:rFonts w:ascii="Arial" w:hAnsi="Arial" w:cs="Arial"/>
                <w:color w:val="000000"/>
                <w:sz w:val="22"/>
                <w:szCs w:val="22"/>
                <w:lang w:eastAsia="fr-FR"/>
              </w:rPr>
              <w:t>CLAS</w:t>
            </w:r>
          </w:p>
        </w:tc>
        <w:tc>
          <w:tcPr>
            <w:tcW w:w="1540" w:type="dxa"/>
            <w:tcBorders>
              <w:top w:val="nil"/>
              <w:left w:val="nil"/>
              <w:bottom w:val="single" w:sz="8" w:space="0" w:color="auto"/>
              <w:right w:val="single" w:sz="8" w:space="0" w:color="auto"/>
            </w:tcBorders>
            <w:shd w:val="clear" w:color="auto" w:fill="auto"/>
            <w:noWrap/>
            <w:vAlign w:val="bottom"/>
            <w:hideMark/>
          </w:tcPr>
          <w:p w:rsidR="00A33BD0" w:rsidRPr="00A33BD0" w:rsidRDefault="00A33BD0" w:rsidP="00A33BD0">
            <w:pPr>
              <w:suppressAutoHyphens w:val="0"/>
              <w:jc w:val="center"/>
              <w:rPr>
                <w:rFonts w:ascii="Arial" w:hAnsi="Arial" w:cs="Arial"/>
                <w:color w:val="000000"/>
                <w:sz w:val="22"/>
                <w:szCs w:val="22"/>
                <w:lang w:eastAsia="fr-FR"/>
              </w:rPr>
            </w:pPr>
            <w:r w:rsidRPr="00A33BD0">
              <w:rPr>
                <w:rFonts w:ascii="Arial" w:hAnsi="Arial" w:cs="Arial"/>
                <w:color w:val="000000"/>
                <w:sz w:val="22"/>
                <w:szCs w:val="22"/>
                <w:lang w:eastAsia="fr-FR"/>
              </w:rPr>
              <w:t> </w:t>
            </w:r>
            <w:r w:rsidR="004C7EFF">
              <w:rPr>
                <w:rFonts w:ascii="Arial" w:hAnsi="Arial" w:cs="Arial"/>
                <w:color w:val="000000"/>
                <w:sz w:val="22"/>
                <w:szCs w:val="22"/>
                <w:lang w:eastAsia="fr-FR"/>
              </w:rPr>
              <w:t>635</w:t>
            </w:r>
          </w:p>
        </w:tc>
        <w:tc>
          <w:tcPr>
            <w:tcW w:w="1320" w:type="dxa"/>
            <w:tcBorders>
              <w:top w:val="nil"/>
              <w:left w:val="nil"/>
              <w:bottom w:val="single" w:sz="8" w:space="0" w:color="auto"/>
              <w:right w:val="single" w:sz="8" w:space="0" w:color="auto"/>
            </w:tcBorders>
            <w:shd w:val="clear" w:color="auto" w:fill="auto"/>
            <w:noWrap/>
            <w:vAlign w:val="bottom"/>
            <w:hideMark/>
          </w:tcPr>
          <w:p w:rsidR="00A33BD0" w:rsidRPr="00A33BD0" w:rsidRDefault="00A33BD0" w:rsidP="00A33BD0">
            <w:pPr>
              <w:suppressAutoHyphens w:val="0"/>
              <w:jc w:val="center"/>
              <w:rPr>
                <w:rFonts w:ascii="Arial" w:hAnsi="Arial" w:cs="Arial"/>
                <w:color w:val="000000"/>
                <w:sz w:val="22"/>
                <w:szCs w:val="22"/>
                <w:lang w:eastAsia="fr-FR"/>
              </w:rPr>
            </w:pPr>
            <w:r w:rsidRPr="00A33BD0">
              <w:rPr>
                <w:rFonts w:ascii="Arial" w:hAnsi="Arial" w:cs="Arial"/>
                <w:color w:val="000000"/>
                <w:sz w:val="22"/>
                <w:szCs w:val="22"/>
                <w:lang w:eastAsia="fr-FR"/>
              </w:rPr>
              <w:t>1397</w:t>
            </w:r>
          </w:p>
        </w:tc>
      </w:tr>
    </w:tbl>
    <w:p w:rsidR="00042B89" w:rsidRPr="00042B89" w:rsidRDefault="00042B89" w:rsidP="00042B89">
      <w:pPr>
        <w:pStyle w:val="Corpsdetexte"/>
      </w:pPr>
    </w:p>
    <w:p w:rsidR="00DE75F6" w:rsidRDefault="00DE75F6">
      <w:pPr>
        <w:suppressAutoHyphens w:val="0"/>
        <w:rPr>
          <w:rFonts w:ascii="Liberation Sans;Arial" w:eastAsia="Liberation Sans;Arial" w:hAnsi="Liberation Sans;Arial" w:cs="Arial"/>
          <w:b/>
          <w:bCs/>
          <w:i/>
          <w:iCs/>
          <w:color w:val="666666"/>
          <w:kern w:val="2"/>
          <w:sz w:val="30"/>
          <w:szCs w:val="28"/>
        </w:rPr>
      </w:pPr>
      <w:r>
        <w:rPr>
          <w:rFonts w:eastAsia="Liberation Sans;Arial" w:cs="Arial"/>
          <w:b/>
          <w:bCs/>
          <w:i/>
          <w:iCs/>
          <w:color w:val="666666"/>
          <w:sz w:val="30"/>
          <w:szCs w:val="28"/>
        </w:rPr>
        <w:br w:type="page"/>
      </w:r>
    </w:p>
    <w:p w:rsidR="00977D1B" w:rsidRPr="009B6B45" w:rsidRDefault="00977D1B" w:rsidP="00977D1B">
      <w:pPr>
        <w:pStyle w:val="Corpsdetexte"/>
        <w:rPr>
          <w:rFonts w:eastAsia="Liberation Sans;Arial" w:cs="Arial"/>
          <w:b/>
          <w:bCs/>
          <w:i/>
          <w:iCs/>
          <w:color w:val="666666"/>
          <w:sz w:val="30"/>
          <w:szCs w:val="28"/>
        </w:rPr>
      </w:pPr>
    </w:p>
    <w:p w:rsidR="00977D1B" w:rsidRPr="009B6B45" w:rsidRDefault="00F2013F" w:rsidP="00C51382">
      <w:pPr>
        <w:pStyle w:val="Corpsdetexte"/>
        <w:numPr>
          <w:ilvl w:val="0"/>
          <w:numId w:val="18"/>
        </w:numPr>
        <w:rPr>
          <w:rFonts w:eastAsia="Liberation Sans;Arial" w:cs="Arial"/>
          <w:b/>
          <w:bCs/>
          <w:i/>
          <w:iCs/>
          <w:color w:val="666666"/>
          <w:sz w:val="30"/>
          <w:szCs w:val="28"/>
        </w:rPr>
      </w:pPr>
      <w:r>
        <w:rPr>
          <w:rFonts w:eastAsia="Liberation Sans;Arial" w:cs="Arial"/>
          <w:b/>
          <w:bCs/>
          <w:i/>
          <w:iCs/>
          <w:color w:val="666666"/>
          <w:sz w:val="30"/>
          <w:szCs w:val="28"/>
        </w:rPr>
        <w:t>La restauration</w:t>
      </w:r>
    </w:p>
    <w:p w:rsidR="00F2013F" w:rsidRPr="00F2013F" w:rsidRDefault="00F2013F" w:rsidP="00F2013F">
      <w:pPr>
        <w:pStyle w:val="Corpsdetexte"/>
        <w:ind w:left="1495"/>
      </w:pPr>
    </w:p>
    <w:p w:rsidR="00F2013F" w:rsidRDefault="00226F34" w:rsidP="00F2013F">
      <w:pPr>
        <w:pStyle w:val="Corpsdetexte"/>
        <w:ind w:left="1495"/>
        <w:rPr>
          <w:rFonts w:cs="Arial"/>
          <w:b/>
          <w:color w:val="auto"/>
          <w:sz w:val="22"/>
          <w:szCs w:val="22"/>
        </w:rPr>
      </w:pPr>
      <w:r w:rsidRPr="00C9024C">
        <w:rPr>
          <w:rFonts w:cs="Arial"/>
          <w:b/>
          <w:color w:val="auto"/>
          <w:sz w:val="22"/>
          <w:szCs w:val="22"/>
        </w:rPr>
        <w:t>Le budget</w:t>
      </w:r>
    </w:p>
    <w:tbl>
      <w:tblPr>
        <w:tblStyle w:val="TableauListe3-Accentuation1"/>
        <w:tblW w:w="0" w:type="auto"/>
        <w:tblLook w:val="04A0" w:firstRow="1" w:lastRow="0" w:firstColumn="1" w:lastColumn="0" w:noHBand="0" w:noVBand="1"/>
      </w:tblPr>
      <w:tblGrid>
        <w:gridCol w:w="2640"/>
        <w:gridCol w:w="2292"/>
        <w:gridCol w:w="2448"/>
        <w:gridCol w:w="2531"/>
      </w:tblGrid>
      <w:tr w:rsidR="002D44FC" w:rsidTr="002D44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40" w:type="dxa"/>
          </w:tcPr>
          <w:p w:rsidR="002D44FC" w:rsidRDefault="002D44FC" w:rsidP="007D1491">
            <w:pPr>
              <w:suppressAutoHyphens w:val="0"/>
              <w:spacing w:before="100" w:beforeAutospacing="1"/>
              <w:jc w:val="center"/>
              <w:rPr>
                <w:lang w:eastAsia="fr-FR"/>
              </w:rPr>
            </w:pPr>
          </w:p>
        </w:tc>
        <w:tc>
          <w:tcPr>
            <w:tcW w:w="2292" w:type="dxa"/>
          </w:tcPr>
          <w:p w:rsidR="002D44FC" w:rsidRDefault="002D44FC" w:rsidP="007D1491">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2020</w:t>
            </w:r>
          </w:p>
        </w:tc>
        <w:tc>
          <w:tcPr>
            <w:tcW w:w="2448" w:type="dxa"/>
          </w:tcPr>
          <w:p w:rsidR="002D44FC" w:rsidRDefault="002D44FC" w:rsidP="007D1491">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Rappel 2019</w:t>
            </w:r>
          </w:p>
        </w:tc>
        <w:tc>
          <w:tcPr>
            <w:tcW w:w="2531" w:type="dxa"/>
          </w:tcPr>
          <w:p w:rsidR="002D44FC" w:rsidRDefault="002D44FC" w:rsidP="007D1491">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Rappe</w:t>
            </w:r>
            <w:r w:rsidR="002F0A36">
              <w:rPr>
                <w:lang w:eastAsia="fr-FR"/>
              </w:rPr>
              <w:t>l 2018</w:t>
            </w:r>
          </w:p>
        </w:tc>
      </w:tr>
      <w:tr w:rsidR="002D44FC" w:rsidTr="002D4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0" w:type="dxa"/>
          </w:tcPr>
          <w:p w:rsidR="002D44FC" w:rsidRPr="005144D2" w:rsidRDefault="002D44FC" w:rsidP="007D1491">
            <w:pPr>
              <w:suppressAutoHyphens w:val="0"/>
              <w:spacing w:before="100" w:beforeAutospacing="1"/>
              <w:rPr>
                <w:sz w:val="20"/>
                <w:szCs w:val="20"/>
                <w:lang w:eastAsia="fr-FR"/>
              </w:rPr>
            </w:pPr>
            <w:r>
              <w:rPr>
                <w:sz w:val="20"/>
                <w:szCs w:val="20"/>
                <w:lang w:eastAsia="fr-FR"/>
              </w:rPr>
              <w:t>AE</w:t>
            </w:r>
          </w:p>
        </w:tc>
        <w:tc>
          <w:tcPr>
            <w:tcW w:w="2292" w:type="dxa"/>
          </w:tcPr>
          <w:p w:rsidR="002D44FC" w:rsidRDefault="002D44FC"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1 300 000 €</w:t>
            </w:r>
          </w:p>
        </w:tc>
        <w:tc>
          <w:tcPr>
            <w:tcW w:w="2448" w:type="dxa"/>
          </w:tcPr>
          <w:p w:rsidR="002D44FC" w:rsidRDefault="002D44FC"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1 171 692 €</w:t>
            </w:r>
          </w:p>
        </w:tc>
        <w:tc>
          <w:tcPr>
            <w:tcW w:w="2531" w:type="dxa"/>
          </w:tcPr>
          <w:p w:rsidR="002D44FC" w:rsidRDefault="002D44FC"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1 158 113 €</w:t>
            </w:r>
          </w:p>
        </w:tc>
      </w:tr>
      <w:tr w:rsidR="002D44FC" w:rsidTr="002D44FC">
        <w:tc>
          <w:tcPr>
            <w:cnfStyle w:val="001000000000" w:firstRow="0" w:lastRow="0" w:firstColumn="1" w:lastColumn="0" w:oddVBand="0" w:evenVBand="0" w:oddHBand="0" w:evenHBand="0" w:firstRowFirstColumn="0" w:firstRowLastColumn="0" w:lastRowFirstColumn="0" w:lastRowLastColumn="0"/>
            <w:tcW w:w="2640" w:type="dxa"/>
          </w:tcPr>
          <w:p w:rsidR="002D44FC" w:rsidRPr="005144D2" w:rsidRDefault="002D44FC" w:rsidP="007D1491">
            <w:pPr>
              <w:suppressAutoHyphens w:val="0"/>
              <w:spacing w:before="100" w:beforeAutospacing="1"/>
              <w:rPr>
                <w:sz w:val="20"/>
                <w:szCs w:val="20"/>
                <w:lang w:eastAsia="fr-FR"/>
              </w:rPr>
            </w:pPr>
            <w:r>
              <w:rPr>
                <w:sz w:val="20"/>
                <w:szCs w:val="20"/>
                <w:lang w:eastAsia="fr-FR"/>
              </w:rPr>
              <w:t>CP</w:t>
            </w:r>
          </w:p>
        </w:tc>
        <w:tc>
          <w:tcPr>
            <w:tcW w:w="2292" w:type="dxa"/>
          </w:tcPr>
          <w:p w:rsidR="002D44FC" w:rsidRDefault="002D44FC"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1 300 000 €</w:t>
            </w:r>
          </w:p>
        </w:tc>
        <w:tc>
          <w:tcPr>
            <w:tcW w:w="2448" w:type="dxa"/>
          </w:tcPr>
          <w:p w:rsidR="002D44FC" w:rsidRDefault="002D44FC"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1 171 692 €</w:t>
            </w:r>
          </w:p>
        </w:tc>
        <w:tc>
          <w:tcPr>
            <w:tcW w:w="2531" w:type="dxa"/>
          </w:tcPr>
          <w:p w:rsidR="002D44FC" w:rsidRDefault="002D44FC"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1 158 113 €</w:t>
            </w:r>
          </w:p>
        </w:tc>
      </w:tr>
    </w:tbl>
    <w:p w:rsidR="002D44FC" w:rsidRPr="00C9024C" w:rsidRDefault="002D44FC" w:rsidP="00F2013F">
      <w:pPr>
        <w:pStyle w:val="Corpsdetexte"/>
        <w:ind w:left="1495"/>
        <w:rPr>
          <w:rFonts w:cs="Arial"/>
          <w:b/>
          <w:color w:val="auto"/>
          <w:sz w:val="22"/>
          <w:szCs w:val="22"/>
        </w:rPr>
      </w:pPr>
    </w:p>
    <w:p w:rsidR="002D44FC" w:rsidRDefault="002D44FC">
      <w:pPr>
        <w:suppressAutoHyphens w:val="0"/>
        <w:rPr>
          <w:rFonts w:ascii="Liberation Sans;Arial" w:hAnsi="Liberation Sans;Arial" w:cs="Liberation Sans;Arial"/>
          <w:color w:val="FF0000"/>
          <w:kern w:val="2"/>
          <w:sz w:val="22"/>
          <w:szCs w:val="22"/>
          <w:u w:val="single"/>
        </w:rPr>
      </w:pPr>
    </w:p>
    <w:p w:rsidR="00F2013F" w:rsidRPr="00E33459" w:rsidRDefault="00F2013F" w:rsidP="00F2013F">
      <w:pPr>
        <w:pStyle w:val="Corpsdetexte"/>
        <w:ind w:left="1495"/>
        <w:rPr>
          <w:color w:val="FF0000"/>
          <w:sz w:val="22"/>
          <w:szCs w:val="22"/>
          <w:u w:val="single"/>
        </w:rPr>
      </w:pPr>
    </w:p>
    <w:p w:rsidR="00F2013F" w:rsidRPr="00C9024C" w:rsidRDefault="00F2013F" w:rsidP="00FB17A4">
      <w:pPr>
        <w:pStyle w:val="Corpsdetexte"/>
        <w:ind w:left="0"/>
        <w:rPr>
          <w:b/>
          <w:color w:val="auto"/>
          <w:sz w:val="22"/>
          <w:szCs w:val="22"/>
        </w:rPr>
      </w:pPr>
      <w:r w:rsidRPr="00C9024C">
        <w:rPr>
          <w:b/>
          <w:color w:val="auto"/>
          <w:sz w:val="22"/>
          <w:szCs w:val="22"/>
        </w:rPr>
        <w:t>Évolution de la fréquentation moyenne quotidienne pour les deux principaux restaurants (hors prestataires)</w:t>
      </w:r>
    </w:p>
    <w:p w:rsidR="00226F34" w:rsidRPr="00C9024C" w:rsidRDefault="00226F34" w:rsidP="00226F34">
      <w:pPr>
        <w:suppressAutoHyphens w:val="0"/>
        <w:spacing w:before="100" w:beforeAutospacing="1"/>
        <w:rPr>
          <w:lang w:eastAsia="fr-FR"/>
        </w:rPr>
      </w:pPr>
      <w:r w:rsidRPr="00C9024C">
        <w:rPr>
          <w:lang w:eastAsia="fr-FR"/>
        </w:rPr>
        <w:t xml:space="preserve">La situation sanitaire et des périodes de confinement en 2020 ont largement impactés les chiffres de fréquentations sur les sites de la Défense et Saint-Germain </w:t>
      </w:r>
    </w:p>
    <w:p w:rsidR="00226F34" w:rsidRPr="00C9024C" w:rsidRDefault="00226F34" w:rsidP="00226F34">
      <w:pPr>
        <w:suppressAutoHyphens w:val="0"/>
        <w:spacing w:before="100" w:beforeAutospacing="1"/>
        <w:rPr>
          <w:lang w:eastAsia="fr-FR"/>
        </w:rPr>
      </w:pPr>
      <w:r w:rsidRPr="00C9024C">
        <w:rPr>
          <w:lang w:eastAsia="fr-FR"/>
        </w:rPr>
        <w:t>Les agents ont été maintenus en télétravail avec seulement quelques jours de présentiel à partir du mois de juin 2020 ce qui explique la forte baisse des fréquentations.</w:t>
      </w:r>
    </w:p>
    <w:p w:rsidR="00226F34" w:rsidRDefault="00226F34" w:rsidP="00F2013F">
      <w:pPr>
        <w:pStyle w:val="Corpsdetexte"/>
        <w:ind w:left="1495"/>
        <w:rPr>
          <w:b/>
          <w:color w:val="FF0000"/>
          <w:sz w:val="22"/>
          <w:szCs w:val="22"/>
        </w:rPr>
      </w:pPr>
    </w:p>
    <w:tbl>
      <w:tblPr>
        <w:tblStyle w:val="TableauListe3-Accentuation1"/>
        <w:tblW w:w="10535" w:type="dxa"/>
        <w:tblInd w:w="-431" w:type="dxa"/>
        <w:tblLook w:val="04A0" w:firstRow="1" w:lastRow="0" w:firstColumn="1" w:lastColumn="0" w:noHBand="0" w:noVBand="1"/>
      </w:tblPr>
      <w:tblGrid>
        <w:gridCol w:w="1567"/>
        <w:gridCol w:w="1004"/>
        <w:gridCol w:w="1257"/>
        <w:gridCol w:w="1327"/>
        <w:gridCol w:w="1134"/>
        <w:gridCol w:w="1183"/>
        <w:gridCol w:w="1516"/>
        <w:gridCol w:w="1547"/>
      </w:tblGrid>
      <w:tr w:rsidR="002D44FC" w:rsidTr="009519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7" w:type="dxa"/>
          </w:tcPr>
          <w:p w:rsidR="002D44FC" w:rsidRDefault="002D44FC" w:rsidP="007D1491">
            <w:pPr>
              <w:suppressAutoHyphens w:val="0"/>
              <w:spacing w:before="100" w:beforeAutospacing="1"/>
              <w:jc w:val="center"/>
              <w:rPr>
                <w:lang w:eastAsia="fr-FR"/>
              </w:rPr>
            </w:pPr>
          </w:p>
        </w:tc>
        <w:tc>
          <w:tcPr>
            <w:tcW w:w="1004" w:type="dxa"/>
          </w:tcPr>
          <w:p w:rsidR="002D44FC" w:rsidRDefault="002D44FC" w:rsidP="007D1491">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1</w:t>
            </w:r>
            <w:r w:rsidRPr="002D44FC">
              <w:rPr>
                <w:vertAlign w:val="superscript"/>
                <w:lang w:eastAsia="fr-FR"/>
              </w:rPr>
              <w:t>er</w:t>
            </w:r>
            <w:r>
              <w:rPr>
                <w:lang w:eastAsia="fr-FR"/>
              </w:rPr>
              <w:t xml:space="preserve"> trim</w:t>
            </w:r>
          </w:p>
        </w:tc>
        <w:tc>
          <w:tcPr>
            <w:tcW w:w="1257" w:type="dxa"/>
          </w:tcPr>
          <w:p w:rsidR="002D44FC" w:rsidRDefault="002D44FC" w:rsidP="0095193E">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2</w:t>
            </w:r>
            <w:r w:rsidRPr="002D44FC">
              <w:rPr>
                <w:vertAlign w:val="superscript"/>
                <w:lang w:eastAsia="fr-FR"/>
              </w:rPr>
              <w:t>ème</w:t>
            </w:r>
            <w:r>
              <w:rPr>
                <w:lang w:eastAsia="fr-FR"/>
              </w:rPr>
              <w:t xml:space="preserve"> </w:t>
            </w:r>
            <w:r w:rsidR="0095193E">
              <w:rPr>
                <w:lang w:eastAsia="fr-FR"/>
              </w:rPr>
              <w:t>t</w:t>
            </w:r>
            <w:r>
              <w:rPr>
                <w:lang w:eastAsia="fr-FR"/>
              </w:rPr>
              <w:t>rim</w:t>
            </w:r>
          </w:p>
        </w:tc>
        <w:tc>
          <w:tcPr>
            <w:tcW w:w="1327" w:type="dxa"/>
          </w:tcPr>
          <w:p w:rsidR="002D44FC" w:rsidRDefault="002D44FC" w:rsidP="0095193E">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3</w:t>
            </w:r>
            <w:r w:rsidR="0095193E" w:rsidRPr="0095193E">
              <w:rPr>
                <w:vertAlign w:val="superscript"/>
                <w:lang w:eastAsia="fr-FR"/>
              </w:rPr>
              <w:t>ème</w:t>
            </w:r>
            <w:r w:rsidR="0095193E">
              <w:rPr>
                <w:lang w:eastAsia="fr-FR"/>
              </w:rPr>
              <w:t xml:space="preserve"> </w:t>
            </w:r>
            <w:r>
              <w:rPr>
                <w:lang w:eastAsia="fr-FR"/>
              </w:rPr>
              <w:t>trim</w:t>
            </w:r>
          </w:p>
        </w:tc>
        <w:tc>
          <w:tcPr>
            <w:tcW w:w="1134" w:type="dxa"/>
          </w:tcPr>
          <w:p w:rsidR="002D44FC" w:rsidRDefault="002D44FC" w:rsidP="007D1491">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4</w:t>
            </w:r>
            <w:r w:rsidRPr="002D44FC">
              <w:rPr>
                <w:vertAlign w:val="superscript"/>
                <w:lang w:eastAsia="fr-FR"/>
              </w:rPr>
              <w:t>ème</w:t>
            </w:r>
            <w:r>
              <w:rPr>
                <w:lang w:eastAsia="fr-FR"/>
              </w:rPr>
              <w:t xml:space="preserve"> trim</w:t>
            </w:r>
          </w:p>
        </w:tc>
        <w:tc>
          <w:tcPr>
            <w:tcW w:w="1183" w:type="dxa"/>
          </w:tcPr>
          <w:p w:rsidR="002D44FC" w:rsidRDefault="002D44FC" w:rsidP="007D1491">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Total</w:t>
            </w:r>
          </w:p>
        </w:tc>
        <w:tc>
          <w:tcPr>
            <w:tcW w:w="1516" w:type="dxa"/>
          </w:tcPr>
          <w:p w:rsidR="002D44FC" w:rsidRDefault="002D44FC" w:rsidP="007D1491">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Rappel 2019</w:t>
            </w:r>
          </w:p>
        </w:tc>
        <w:tc>
          <w:tcPr>
            <w:tcW w:w="1547" w:type="dxa"/>
          </w:tcPr>
          <w:p w:rsidR="002D44FC" w:rsidRDefault="002D44FC" w:rsidP="007D1491">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Rappel 2019</w:t>
            </w:r>
          </w:p>
        </w:tc>
      </w:tr>
      <w:tr w:rsidR="002D44FC" w:rsidTr="0095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Pr>
          <w:p w:rsidR="002D44FC" w:rsidRPr="005144D2" w:rsidRDefault="002D44FC" w:rsidP="007D1491">
            <w:pPr>
              <w:suppressAutoHyphens w:val="0"/>
              <w:spacing w:before="100" w:beforeAutospacing="1"/>
              <w:rPr>
                <w:sz w:val="20"/>
                <w:szCs w:val="20"/>
                <w:lang w:eastAsia="fr-FR"/>
              </w:rPr>
            </w:pPr>
            <w:r>
              <w:rPr>
                <w:sz w:val="20"/>
                <w:szCs w:val="20"/>
                <w:lang w:eastAsia="fr-FR"/>
              </w:rPr>
              <w:t>Tour Séquoia</w:t>
            </w:r>
          </w:p>
        </w:tc>
        <w:tc>
          <w:tcPr>
            <w:tcW w:w="1004" w:type="dxa"/>
          </w:tcPr>
          <w:p w:rsidR="002D44FC" w:rsidRDefault="0095193E"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49 335</w:t>
            </w:r>
          </w:p>
        </w:tc>
        <w:tc>
          <w:tcPr>
            <w:tcW w:w="1257" w:type="dxa"/>
          </w:tcPr>
          <w:p w:rsidR="002D44FC" w:rsidRDefault="0095193E"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7 815</w:t>
            </w:r>
          </w:p>
        </w:tc>
        <w:tc>
          <w:tcPr>
            <w:tcW w:w="1327" w:type="dxa"/>
          </w:tcPr>
          <w:p w:rsidR="002D44FC" w:rsidRDefault="0095193E"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37 025</w:t>
            </w:r>
          </w:p>
        </w:tc>
        <w:tc>
          <w:tcPr>
            <w:tcW w:w="1134" w:type="dxa"/>
          </w:tcPr>
          <w:p w:rsidR="002D44FC" w:rsidRDefault="0095193E"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15 751</w:t>
            </w:r>
          </w:p>
        </w:tc>
        <w:tc>
          <w:tcPr>
            <w:tcW w:w="1183" w:type="dxa"/>
          </w:tcPr>
          <w:p w:rsidR="002D44FC" w:rsidRDefault="0095193E"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109 926</w:t>
            </w:r>
          </w:p>
        </w:tc>
        <w:tc>
          <w:tcPr>
            <w:tcW w:w="1516" w:type="dxa"/>
          </w:tcPr>
          <w:p w:rsidR="002D44FC" w:rsidRDefault="0095193E"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133 802</w:t>
            </w:r>
          </w:p>
        </w:tc>
        <w:tc>
          <w:tcPr>
            <w:tcW w:w="1547" w:type="dxa"/>
          </w:tcPr>
          <w:p w:rsidR="002D44FC" w:rsidRDefault="0095193E" w:rsidP="0095193E">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- 22 876</w:t>
            </w:r>
          </w:p>
        </w:tc>
      </w:tr>
      <w:tr w:rsidR="002D44FC" w:rsidTr="0095193E">
        <w:tc>
          <w:tcPr>
            <w:cnfStyle w:val="001000000000" w:firstRow="0" w:lastRow="0" w:firstColumn="1" w:lastColumn="0" w:oddVBand="0" w:evenVBand="0" w:oddHBand="0" w:evenHBand="0" w:firstRowFirstColumn="0" w:firstRowLastColumn="0" w:lastRowFirstColumn="0" w:lastRowLastColumn="0"/>
            <w:tcW w:w="1567" w:type="dxa"/>
          </w:tcPr>
          <w:p w:rsidR="002D44FC" w:rsidRPr="005144D2" w:rsidRDefault="002D44FC" w:rsidP="007D1491">
            <w:pPr>
              <w:suppressAutoHyphens w:val="0"/>
              <w:spacing w:before="100" w:beforeAutospacing="1"/>
              <w:rPr>
                <w:sz w:val="20"/>
                <w:szCs w:val="20"/>
                <w:lang w:eastAsia="fr-FR"/>
              </w:rPr>
            </w:pPr>
            <w:r>
              <w:rPr>
                <w:sz w:val="20"/>
                <w:szCs w:val="20"/>
                <w:lang w:eastAsia="fr-FR"/>
              </w:rPr>
              <w:t>Arche</w:t>
            </w:r>
          </w:p>
        </w:tc>
        <w:tc>
          <w:tcPr>
            <w:tcW w:w="1004" w:type="dxa"/>
          </w:tcPr>
          <w:p w:rsidR="002D44FC" w:rsidRDefault="0095193E"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48 822</w:t>
            </w:r>
          </w:p>
        </w:tc>
        <w:tc>
          <w:tcPr>
            <w:tcW w:w="1257" w:type="dxa"/>
          </w:tcPr>
          <w:p w:rsidR="002D44FC" w:rsidRDefault="0095193E"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5 704</w:t>
            </w:r>
          </w:p>
        </w:tc>
        <w:tc>
          <w:tcPr>
            <w:tcW w:w="1327" w:type="dxa"/>
          </w:tcPr>
          <w:p w:rsidR="002D44FC" w:rsidRDefault="0095193E"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 xml:space="preserve">17 841 </w:t>
            </w:r>
          </w:p>
        </w:tc>
        <w:tc>
          <w:tcPr>
            <w:tcW w:w="1134" w:type="dxa"/>
          </w:tcPr>
          <w:p w:rsidR="002D44FC" w:rsidRDefault="0095193E"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18 437</w:t>
            </w:r>
          </w:p>
        </w:tc>
        <w:tc>
          <w:tcPr>
            <w:tcW w:w="1183" w:type="dxa"/>
          </w:tcPr>
          <w:p w:rsidR="002D44FC" w:rsidRDefault="008B62F9"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72 963</w:t>
            </w:r>
          </w:p>
        </w:tc>
        <w:tc>
          <w:tcPr>
            <w:tcW w:w="1516" w:type="dxa"/>
          </w:tcPr>
          <w:p w:rsidR="002D44FC" w:rsidRDefault="0095193E"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294 777</w:t>
            </w:r>
          </w:p>
        </w:tc>
        <w:tc>
          <w:tcPr>
            <w:tcW w:w="1547" w:type="dxa"/>
          </w:tcPr>
          <w:p w:rsidR="002D44FC" w:rsidRDefault="0095193E"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- 203 973</w:t>
            </w:r>
          </w:p>
        </w:tc>
      </w:tr>
      <w:tr w:rsidR="002D44FC" w:rsidTr="0095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Pr>
          <w:p w:rsidR="002D44FC" w:rsidRPr="005144D2" w:rsidRDefault="002D44FC" w:rsidP="007D1491">
            <w:pPr>
              <w:suppressAutoHyphens w:val="0"/>
              <w:spacing w:before="100" w:beforeAutospacing="1"/>
              <w:rPr>
                <w:sz w:val="20"/>
                <w:szCs w:val="20"/>
                <w:lang w:eastAsia="fr-FR"/>
              </w:rPr>
            </w:pPr>
            <w:r>
              <w:rPr>
                <w:sz w:val="20"/>
                <w:szCs w:val="20"/>
                <w:lang w:eastAsia="fr-FR"/>
              </w:rPr>
              <w:t>Saint Germain</w:t>
            </w:r>
          </w:p>
        </w:tc>
        <w:tc>
          <w:tcPr>
            <w:tcW w:w="1004" w:type="dxa"/>
          </w:tcPr>
          <w:p w:rsidR="002D44FC" w:rsidRDefault="0095193E"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11 268</w:t>
            </w:r>
          </w:p>
        </w:tc>
        <w:tc>
          <w:tcPr>
            <w:tcW w:w="1257" w:type="dxa"/>
          </w:tcPr>
          <w:p w:rsidR="002D44FC" w:rsidRDefault="0095193E"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2 010</w:t>
            </w:r>
          </w:p>
        </w:tc>
        <w:tc>
          <w:tcPr>
            <w:tcW w:w="1327" w:type="dxa"/>
          </w:tcPr>
          <w:p w:rsidR="002D44FC" w:rsidRDefault="0095193E"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5 557</w:t>
            </w:r>
          </w:p>
        </w:tc>
        <w:tc>
          <w:tcPr>
            <w:tcW w:w="1134" w:type="dxa"/>
          </w:tcPr>
          <w:p w:rsidR="002D44FC" w:rsidRDefault="0095193E"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5 265</w:t>
            </w:r>
          </w:p>
        </w:tc>
        <w:tc>
          <w:tcPr>
            <w:tcW w:w="1183" w:type="dxa"/>
          </w:tcPr>
          <w:p w:rsidR="002D44FC" w:rsidRDefault="0095193E"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24 100</w:t>
            </w:r>
          </w:p>
        </w:tc>
        <w:tc>
          <w:tcPr>
            <w:tcW w:w="1516" w:type="dxa"/>
          </w:tcPr>
          <w:p w:rsidR="002D44FC" w:rsidRDefault="0095193E"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50 848</w:t>
            </w:r>
          </w:p>
        </w:tc>
        <w:tc>
          <w:tcPr>
            <w:tcW w:w="1547" w:type="dxa"/>
          </w:tcPr>
          <w:p w:rsidR="002D44FC" w:rsidRDefault="0095193E"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- 26 748</w:t>
            </w:r>
          </w:p>
        </w:tc>
      </w:tr>
      <w:tr w:rsidR="002D44FC" w:rsidTr="0095193E">
        <w:tc>
          <w:tcPr>
            <w:cnfStyle w:val="001000000000" w:firstRow="0" w:lastRow="0" w:firstColumn="1" w:lastColumn="0" w:oddVBand="0" w:evenVBand="0" w:oddHBand="0" w:evenHBand="0" w:firstRowFirstColumn="0" w:firstRowLastColumn="0" w:lastRowFirstColumn="0" w:lastRowLastColumn="0"/>
            <w:tcW w:w="1567" w:type="dxa"/>
          </w:tcPr>
          <w:p w:rsidR="002D44FC" w:rsidRPr="005144D2" w:rsidRDefault="002D44FC" w:rsidP="007D1491">
            <w:pPr>
              <w:suppressAutoHyphens w:val="0"/>
              <w:spacing w:before="100" w:beforeAutospacing="1"/>
              <w:rPr>
                <w:sz w:val="20"/>
                <w:szCs w:val="20"/>
                <w:lang w:eastAsia="fr-FR"/>
              </w:rPr>
            </w:pPr>
            <w:r>
              <w:rPr>
                <w:sz w:val="20"/>
                <w:szCs w:val="20"/>
                <w:lang w:eastAsia="fr-FR"/>
              </w:rPr>
              <w:t>TOTAL</w:t>
            </w:r>
          </w:p>
        </w:tc>
        <w:tc>
          <w:tcPr>
            <w:tcW w:w="1004" w:type="dxa"/>
          </w:tcPr>
          <w:p w:rsidR="002D44FC" w:rsidRPr="0095193E" w:rsidRDefault="0095193E"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b/>
                <w:lang w:eastAsia="fr-FR"/>
              </w:rPr>
            </w:pPr>
            <w:r>
              <w:rPr>
                <w:b/>
                <w:lang w:eastAsia="fr-FR"/>
              </w:rPr>
              <w:t>109 425</w:t>
            </w:r>
          </w:p>
        </w:tc>
        <w:tc>
          <w:tcPr>
            <w:tcW w:w="1257" w:type="dxa"/>
          </w:tcPr>
          <w:p w:rsidR="002D44FC" w:rsidRPr="0095193E" w:rsidRDefault="0095193E"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b/>
                <w:lang w:eastAsia="fr-FR"/>
              </w:rPr>
            </w:pPr>
            <w:r>
              <w:rPr>
                <w:b/>
                <w:lang w:eastAsia="fr-FR"/>
              </w:rPr>
              <w:t>15 529</w:t>
            </w:r>
          </w:p>
        </w:tc>
        <w:tc>
          <w:tcPr>
            <w:tcW w:w="1327" w:type="dxa"/>
          </w:tcPr>
          <w:p w:rsidR="002D44FC" w:rsidRPr="0095193E" w:rsidRDefault="0095193E"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b/>
                <w:lang w:eastAsia="fr-FR"/>
              </w:rPr>
            </w:pPr>
            <w:r>
              <w:rPr>
                <w:b/>
                <w:lang w:eastAsia="fr-FR"/>
              </w:rPr>
              <w:t>60 423</w:t>
            </w:r>
          </w:p>
        </w:tc>
        <w:tc>
          <w:tcPr>
            <w:tcW w:w="1134" w:type="dxa"/>
          </w:tcPr>
          <w:p w:rsidR="002D44FC" w:rsidRPr="0095193E" w:rsidRDefault="0095193E"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b/>
                <w:lang w:eastAsia="fr-FR"/>
              </w:rPr>
            </w:pPr>
            <w:r>
              <w:rPr>
                <w:b/>
                <w:lang w:eastAsia="fr-FR"/>
              </w:rPr>
              <w:t>39 453</w:t>
            </w:r>
          </w:p>
        </w:tc>
        <w:tc>
          <w:tcPr>
            <w:tcW w:w="1183" w:type="dxa"/>
          </w:tcPr>
          <w:p w:rsidR="002D44FC" w:rsidRPr="0095193E" w:rsidRDefault="0095193E"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b/>
                <w:lang w:eastAsia="fr-FR"/>
              </w:rPr>
            </w:pPr>
            <w:r>
              <w:rPr>
                <w:b/>
                <w:lang w:eastAsia="fr-FR"/>
              </w:rPr>
              <w:t>224 830</w:t>
            </w:r>
          </w:p>
        </w:tc>
        <w:tc>
          <w:tcPr>
            <w:tcW w:w="1516" w:type="dxa"/>
          </w:tcPr>
          <w:p w:rsidR="002D44FC" w:rsidRPr="0095193E" w:rsidRDefault="0095193E"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b/>
                <w:lang w:eastAsia="fr-FR"/>
              </w:rPr>
            </w:pPr>
            <w:r>
              <w:rPr>
                <w:b/>
                <w:lang w:eastAsia="fr-FR"/>
              </w:rPr>
              <w:t>479 427</w:t>
            </w:r>
          </w:p>
        </w:tc>
        <w:tc>
          <w:tcPr>
            <w:tcW w:w="1547" w:type="dxa"/>
          </w:tcPr>
          <w:p w:rsidR="002D44FC" w:rsidRPr="0095193E" w:rsidRDefault="0095193E"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b/>
                <w:lang w:eastAsia="fr-FR"/>
              </w:rPr>
            </w:pPr>
            <w:r>
              <w:rPr>
                <w:b/>
                <w:lang w:eastAsia="fr-FR"/>
              </w:rPr>
              <w:t>- 254 597</w:t>
            </w:r>
          </w:p>
        </w:tc>
      </w:tr>
    </w:tbl>
    <w:p w:rsidR="00226F34" w:rsidRDefault="00226F34" w:rsidP="00F2013F">
      <w:pPr>
        <w:pStyle w:val="Corpsdetexte"/>
        <w:ind w:left="1495"/>
        <w:rPr>
          <w:b/>
          <w:color w:val="FF0000"/>
          <w:sz w:val="22"/>
          <w:szCs w:val="22"/>
        </w:rPr>
      </w:pPr>
    </w:p>
    <w:p w:rsidR="00226F34" w:rsidRDefault="00226F34" w:rsidP="00F2013F">
      <w:pPr>
        <w:pStyle w:val="Corpsdetexte"/>
        <w:ind w:left="1495"/>
        <w:rPr>
          <w:b/>
          <w:color w:val="FF0000"/>
          <w:sz w:val="22"/>
          <w:szCs w:val="22"/>
        </w:rPr>
      </w:pPr>
    </w:p>
    <w:p w:rsidR="00226F34" w:rsidRPr="008E0411" w:rsidRDefault="00226F34" w:rsidP="00F2013F">
      <w:pPr>
        <w:pStyle w:val="Corpsdetexte"/>
        <w:ind w:left="1495"/>
        <w:rPr>
          <w:b/>
          <w:color w:val="auto"/>
          <w:sz w:val="22"/>
          <w:szCs w:val="22"/>
        </w:rPr>
      </w:pPr>
    </w:p>
    <w:p w:rsidR="00226F34" w:rsidRDefault="00226F34" w:rsidP="00226F34">
      <w:pPr>
        <w:pStyle w:val="Corpsdetexte"/>
        <w:ind w:left="1495"/>
        <w:rPr>
          <w:rFonts w:cs="Arial"/>
          <w:b/>
          <w:color w:val="auto"/>
          <w:sz w:val="22"/>
          <w:szCs w:val="22"/>
        </w:rPr>
      </w:pPr>
      <w:r w:rsidRPr="008E0411">
        <w:rPr>
          <w:rFonts w:cs="Arial"/>
          <w:b/>
          <w:color w:val="auto"/>
          <w:sz w:val="22"/>
          <w:szCs w:val="22"/>
        </w:rPr>
        <w:t xml:space="preserve">L’évolution de la fréquentation moyenne mensuelle pour les restaurants </w:t>
      </w:r>
    </w:p>
    <w:p w:rsidR="0095193E" w:rsidRPr="008E0411" w:rsidRDefault="0095193E" w:rsidP="00226F34">
      <w:pPr>
        <w:pStyle w:val="Corpsdetexte"/>
        <w:ind w:left="1495"/>
        <w:rPr>
          <w:rFonts w:cs="Arial"/>
          <w:b/>
          <w:color w:val="auto"/>
          <w:sz w:val="22"/>
          <w:szCs w:val="22"/>
        </w:rPr>
      </w:pPr>
    </w:p>
    <w:tbl>
      <w:tblPr>
        <w:tblStyle w:val="TableauListe3-Accentuation1"/>
        <w:tblW w:w="8657" w:type="dxa"/>
        <w:tblInd w:w="137" w:type="dxa"/>
        <w:tblLook w:val="04A0" w:firstRow="1" w:lastRow="0" w:firstColumn="1" w:lastColumn="0" w:noHBand="0" w:noVBand="1"/>
      </w:tblPr>
      <w:tblGrid>
        <w:gridCol w:w="2559"/>
        <w:gridCol w:w="1878"/>
        <w:gridCol w:w="2053"/>
        <w:gridCol w:w="2167"/>
      </w:tblGrid>
      <w:tr w:rsidR="0095193E" w:rsidTr="00FB17A4">
        <w:trPr>
          <w:cnfStyle w:val="100000000000" w:firstRow="1" w:lastRow="0" w:firstColumn="0" w:lastColumn="0" w:oddVBand="0" w:evenVBand="0" w:oddHBand="0" w:evenHBand="0" w:firstRowFirstColumn="0" w:firstRowLastColumn="0" w:lastRowFirstColumn="0" w:lastRowLastColumn="0"/>
          <w:trHeight w:val="558"/>
        </w:trPr>
        <w:tc>
          <w:tcPr>
            <w:cnfStyle w:val="001000000100" w:firstRow="0" w:lastRow="0" w:firstColumn="1" w:lastColumn="0" w:oddVBand="0" w:evenVBand="0" w:oddHBand="0" w:evenHBand="0" w:firstRowFirstColumn="1" w:firstRowLastColumn="0" w:lastRowFirstColumn="0" w:lastRowLastColumn="0"/>
            <w:tcW w:w="2559" w:type="dxa"/>
          </w:tcPr>
          <w:p w:rsidR="0095193E" w:rsidRDefault="0095193E" w:rsidP="007D1491">
            <w:pPr>
              <w:suppressAutoHyphens w:val="0"/>
              <w:spacing w:before="100" w:beforeAutospacing="1"/>
              <w:jc w:val="center"/>
              <w:rPr>
                <w:lang w:eastAsia="fr-FR"/>
              </w:rPr>
            </w:pPr>
          </w:p>
        </w:tc>
        <w:tc>
          <w:tcPr>
            <w:tcW w:w="1878" w:type="dxa"/>
          </w:tcPr>
          <w:p w:rsidR="0095193E" w:rsidRDefault="0095193E" w:rsidP="007D1491">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 xml:space="preserve">Convives  </w:t>
            </w:r>
          </w:p>
          <w:p w:rsidR="0095193E" w:rsidRDefault="0095193E" w:rsidP="007D1491">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Tour Séquoia</w:t>
            </w:r>
          </w:p>
        </w:tc>
        <w:tc>
          <w:tcPr>
            <w:tcW w:w="2053" w:type="dxa"/>
          </w:tcPr>
          <w:p w:rsidR="0095193E" w:rsidRDefault="0095193E" w:rsidP="007D1491">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Convives</w:t>
            </w:r>
          </w:p>
          <w:p w:rsidR="0095193E" w:rsidRDefault="0095193E" w:rsidP="007D1491">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Arche</w:t>
            </w:r>
          </w:p>
        </w:tc>
        <w:tc>
          <w:tcPr>
            <w:tcW w:w="2167" w:type="dxa"/>
          </w:tcPr>
          <w:p w:rsidR="0095193E" w:rsidRDefault="0095193E" w:rsidP="0095193E">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p>
          <w:p w:rsidR="0095193E" w:rsidRDefault="0095193E" w:rsidP="0095193E">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TOTAL</w:t>
            </w:r>
          </w:p>
        </w:tc>
      </w:tr>
      <w:tr w:rsidR="0095193E" w:rsidTr="00FB1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9" w:type="dxa"/>
          </w:tcPr>
          <w:p w:rsidR="0095193E" w:rsidRPr="005144D2" w:rsidRDefault="0095193E" w:rsidP="007D1491">
            <w:pPr>
              <w:suppressAutoHyphens w:val="0"/>
              <w:spacing w:before="100" w:beforeAutospacing="1"/>
              <w:rPr>
                <w:sz w:val="20"/>
                <w:szCs w:val="20"/>
                <w:lang w:eastAsia="fr-FR"/>
              </w:rPr>
            </w:pPr>
            <w:r>
              <w:rPr>
                <w:sz w:val="20"/>
                <w:szCs w:val="20"/>
                <w:lang w:eastAsia="fr-FR"/>
              </w:rPr>
              <w:t>Janvier</w:t>
            </w:r>
          </w:p>
        </w:tc>
        <w:tc>
          <w:tcPr>
            <w:tcW w:w="1878" w:type="dxa"/>
          </w:tcPr>
          <w:p w:rsidR="0095193E" w:rsidRDefault="0095193E"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771</w:t>
            </w:r>
          </w:p>
        </w:tc>
        <w:tc>
          <w:tcPr>
            <w:tcW w:w="2053" w:type="dxa"/>
          </w:tcPr>
          <w:p w:rsidR="0095193E" w:rsidRDefault="0095193E"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1 055</w:t>
            </w:r>
          </w:p>
        </w:tc>
        <w:tc>
          <w:tcPr>
            <w:tcW w:w="2167" w:type="dxa"/>
          </w:tcPr>
          <w:p w:rsidR="0095193E" w:rsidRDefault="0095193E"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1 826</w:t>
            </w:r>
          </w:p>
        </w:tc>
      </w:tr>
      <w:tr w:rsidR="0095193E" w:rsidTr="00FB17A4">
        <w:tc>
          <w:tcPr>
            <w:cnfStyle w:val="001000000000" w:firstRow="0" w:lastRow="0" w:firstColumn="1" w:lastColumn="0" w:oddVBand="0" w:evenVBand="0" w:oddHBand="0" w:evenHBand="0" w:firstRowFirstColumn="0" w:firstRowLastColumn="0" w:lastRowFirstColumn="0" w:lastRowLastColumn="0"/>
            <w:tcW w:w="2559" w:type="dxa"/>
          </w:tcPr>
          <w:p w:rsidR="0095193E" w:rsidRPr="005144D2" w:rsidRDefault="0095193E" w:rsidP="007D1491">
            <w:pPr>
              <w:suppressAutoHyphens w:val="0"/>
              <w:spacing w:before="100" w:beforeAutospacing="1"/>
              <w:rPr>
                <w:sz w:val="20"/>
                <w:szCs w:val="20"/>
                <w:lang w:eastAsia="fr-FR"/>
              </w:rPr>
            </w:pPr>
            <w:r>
              <w:rPr>
                <w:sz w:val="20"/>
                <w:szCs w:val="20"/>
                <w:lang w:eastAsia="fr-FR"/>
              </w:rPr>
              <w:t>Février</w:t>
            </w:r>
          </w:p>
        </w:tc>
        <w:tc>
          <w:tcPr>
            <w:tcW w:w="1878" w:type="dxa"/>
          </w:tcPr>
          <w:p w:rsidR="0095193E" w:rsidRDefault="0095193E"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1 080</w:t>
            </w:r>
          </w:p>
        </w:tc>
        <w:tc>
          <w:tcPr>
            <w:tcW w:w="2053" w:type="dxa"/>
          </w:tcPr>
          <w:p w:rsidR="0095193E" w:rsidRDefault="0095193E"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817</w:t>
            </w:r>
          </w:p>
        </w:tc>
        <w:tc>
          <w:tcPr>
            <w:tcW w:w="2167" w:type="dxa"/>
          </w:tcPr>
          <w:p w:rsidR="0095193E" w:rsidRDefault="0095193E"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1 897</w:t>
            </w:r>
          </w:p>
        </w:tc>
      </w:tr>
      <w:tr w:rsidR="0095193E" w:rsidTr="00FB1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9" w:type="dxa"/>
          </w:tcPr>
          <w:p w:rsidR="0095193E" w:rsidRPr="005144D2" w:rsidRDefault="0095193E" w:rsidP="007D1491">
            <w:pPr>
              <w:suppressAutoHyphens w:val="0"/>
              <w:spacing w:before="100" w:beforeAutospacing="1"/>
              <w:rPr>
                <w:sz w:val="20"/>
                <w:szCs w:val="20"/>
                <w:lang w:eastAsia="fr-FR"/>
              </w:rPr>
            </w:pPr>
            <w:r>
              <w:rPr>
                <w:sz w:val="20"/>
                <w:szCs w:val="20"/>
                <w:lang w:eastAsia="fr-FR"/>
              </w:rPr>
              <w:t>Mars</w:t>
            </w:r>
          </w:p>
        </w:tc>
        <w:tc>
          <w:tcPr>
            <w:tcW w:w="1878" w:type="dxa"/>
          </w:tcPr>
          <w:p w:rsidR="0095193E" w:rsidRDefault="0095193E"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489</w:t>
            </w:r>
          </w:p>
        </w:tc>
        <w:tc>
          <w:tcPr>
            <w:tcW w:w="2053" w:type="dxa"/>
          </w:tcPr>
          <w:p w:rsidR="0095193E" w:rsidRDefault="0095193E"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422</w:t>
            </w:r>
          </w:p>
        </w:tc>
        <w:tc>
          <w:tcPr>
            <w:tcW w:w="2167" w:type="dxa"/>
          </w:tcPr>
          <w:p w:rsidR="0095193E" w:rsidRDefault="0095193E"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911</w:t>
            </w:r>
          </w:p>
        </w:tc>
      </w:tr>
      <w:tr w:rsidR="0095193E" w:rsidTr="00FB17A4">
        <w:tc>
          <w:tcPr>
            <w:cnfStyle w:val="001000000000" w:firstRow="0" w:lastRow="0" w:firstColumn="1" w:lastColumn="0" w:oddVBand="0" w:evenVBand="0" w:oddHBand="0" w:evenHBand="0" w:firstRowFirstColumn="0" w:firstRowLastColumn="0" w:lastRowFirstColumn="0" w:lastRowLastColumn="0"/>
            <w:tcW w:w="2559" w:type="dxa"/>
          </w:tcPr>
          <w:p w:rsidR="0095193E" w:rsidRPr="005144D2" w:rsidRDefault="0095193E" w:rsidP="007D1491">
            <w:pPr>
              <w:suppressAutoHyphens w:val="0"/>
              <w:spacing w:before="100" w:beforeAutospacing="1"/>
              <w:rPr>
                <w:sz w:val="20"/>
                <w:szCs w:val="20"/>
                <w:lang w:eastAsia="fr-FR"/>
              </w:rPr>
            </w:pPr>
            <w:r>
              <w:rPr>
                <w:sz w:val="20"/>
                <w:szCs w:val="20"/>
                <w:lang w:eastAsia="fr-FR"/>
              </w:rPr>
              <w:t>Avril</w:t>
            </w:r>
          </w:p>
        </w:tc>
        <w:tc>
          <w:tcPr>
            <w:tcW w:w="1878" w:type="dxa"/>
          </w:tcPr>
          <w:p w:rsidR="0095193E" w:rsidRDefault="0095193E"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0</w:t>
            </w:r>
          </w:p>
        </w:tc>
        <w:tc>
          <w:tcPr>
            <w:tcW w:w="2053" w:type="dxa"/>
          </w:tcPr>
          <w:p w:rsidR="0095193E" w:rsidRDefault="0095193E"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0</w:t>
            </w:r>
          </w:p>
        </w:tc>
        <w:tc>
          <w:tcPr>
            <w:tcW w:w="2167" w:type="dxa"/>
          </w:tcPr>
          <w:p w:rsidR="0095193E" w:rsidRDefault="0095193E"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0</w:t>
            </w:r>
          </w:p>
        </w:tc>
      </w:tr>
      <w:tr w:rsidR="0095193E" w:rsidTr="00FB1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9" w:type="dxa"/>
          </w:tcPr>
          <w:p w:rsidR="0095193E" w:rsidRDefault="0095193E" w:rsidP="007D1491">
            <w:pPr>
              <w:suppressAutoHyphens w:val="0"/>
              <w:spacing w:before="100" w:beforeAutospacing="1"/>
              <w:rPr>
                <w:sz w:val="20"/>
                <w:szCs w:val="20"/>
                <w:lang w:eastAsia="fr-FR"/>
              </w:rPr>
            </w:pPr>
            <w:r>
              <w:rPr>
                <w:sz w:val="20"/>
                <w:szCs w:val="20"/>
                <w:lang w:eastAsia="fr-FR"/>
              </w:rPr>
              <w:t>Mai</w:t>
            </w:r>
          </w:p>
        </w:tc>
        <w:tc>
          <w:tcPr>
            <w:tcW w:w="1878" w:type="dxa"/>
          </w:tcPr>
          <w:p w:rsidR="0095193E" w:rsidRDefault="0095193E"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78</w:t>
            </w:r>
          </w:p>
        </w:tc>
        <w:tc>
          <w:tcPr>
            <w:tcW w:w="2053" w:type="dxa"/>
          </w:tcPr>
          <w:p w:rsidR="0095193E" w:rsidRDefault="0095193E"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59</w:t>
            </w:r>
          </w:p>
        </w:tc>
        <w:tc>
          <w:tcPr>
            <w:tcW w:w="2167" w:type="dxa"/>
          </w:tcPr>
          <w:p w:rsidR="0095193E" w:rsidRDefault="0095193E"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137</w:t>
            </w:r>
          </w:p>
        </w:tc>
      </w:tr>
      <w:tr w:rsidR="0095193E" w:rsidTr="00FB17A4">
        <w:tc>
          <w:tcPr>
            <w:cnfStyle w:val="001000000000" w:firstRow="0" w:lastRow="0" w:firstColumn="1" w:lastColumn="0" w:oddVBand="0" w:evenVBand="0" w:oddHBand="0" w:evenHBand="0" w:firstRowFirstColumn="0" w:firstRowLastColumn="0" w:lastRowFirstColumn="0" w:lastRowLastColumn="0"/>
            <w:tcW w:w="2559" w:type="dxa"/>
          </w:tcPr>
          <w:p w:rsidR="0095193E" w:rsidRDefault="0095193E" w:rsidP="007D1491">
            <w:pPr>
              <w:suppressAutoHyphens w:val="0"/>
              <w:spacing w:before="100" w:beforeAutospacing="1"/>
              <w:rPr>
                <w:sz w:val="20"/>
                <w:szCs w:val="20"/>
                <w:lang w:eastAsia="fr-FR"/>
              </w:rPr>
            </w:pPr>
            <w:r>
              <w:rPr>
                <w:sz w:val="20"/>
                <w:szCs w:val="20"/>
                <w:lang w:eastAsia="fr-FR"/>
              </w:rPr>
              <w:t>Juin</w:t>
            </w:r>
          </w:p>
        </w:tc>
        <w:tc>
          <w:tcPr>
            <w:tcW w:w="1878" w:type="dxa"/>
          </w:tcPr>
          <w:p w:rsidR="0095193E" w:rsidRDefault="0095193E"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305</w:t>
            </w:r>
          </w:p>
        </w:tc>
        <w:tc>
          <w:tcPr>
            <w:tcW w:w="2053" w:type="dxa"/>
          </w:tcPr>
          <w:p w:rsidR="0095193E" w:rsidRDefault="0095193E"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221</w:t>
            </w:r>
          </w:p>
        </w:tc>
        <w:tc>
          <w:tcPr>
            <w:tcW w:w="2167" w:type="dxa"/>
          </w:tcPr>
          <w:p w:rsidR="0095193E" w:rsidRDefault="006E4561"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526</w:t>
            </w:r>
          </w:p>
        </w:tc>
      </w:tr>
      <w:tr w:rsidR="0095193E" w:rsidTr="00FB1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9" w:type="dxa"/>
          </w:tcPr>
          <w:p w:rsidR="0095193E" w:rsidRDefault="0095193E" w:rsidP="007D1491">
            <w:pPr>
              <w:suppressAutoHyphens w:val="0"/>
              <w:spacing w:before="100" w:beforeAutospacing="1"/>
              <w:rPr>
                <w:sz w:val="20"/>
                <w:szCs w:val="20"/>
                <w:lang w:eastAsia="fr-FR"/>
              </w:rPr>
            </w:pPr>
            <w:r>
              <w:rPr>
                <w:sz w:val="20"/>
                <w:szCs w:val="20"/>
                <w:lang w:eastAsia="fr-FR"/>
              </w:rPr>
              <w:t>Juillet</w:t>
            </w:r>
          </w:p>
        </w:tc>
        <w:tc>
          <w:tcPr>
            <w:tcW w:w="1878" w:type="dxa"/>
          </w:tcPr>
          <w:p w:rsidR="0095193E"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470</w:t>
            </w:r>
          </w:p>
        </w:tc>
        <w:tc>
          <w:tcPr>
            <w:tcW w:w="2053" w:type="dxa"/>
          </w:tcPr>
          <w:p w:rsidR="0095193E"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276</w:t>
            </w:r>
          </w:p>
        </w:tc>
        <w:tc>
          <w:tcPr>
            <w:tcW w:w="2167" w:type="dxa"/>
          </w:tcPr>
          <w:p w:rsidR="0095193E"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746</w:t>
            </w:r>
          </w:p>
        </w:tc>
      </w:tr>
      <w:tr w:rsidR="0095193E" w:rsidTr="00FB17A4">
        <w:tc>
          <w:tcPr>
            <w:cnfStyle w:val="001000000000" w:firstRow="0" w:lastRow="0" w:firstColumn="1" w:lastColumn="0" w:oddVBand="0" w:evenVBand="0" w:oddHBand="0" w:evenHBand="0" w:firstRowFirstColumn="0" w:firstRowLastColumn="0" w:lastRowFirstColumn="0" w:lastRowLastColumn="0"/>
            <w:tcW w:w="2559" w:type="dxa"/>
          </w:tcPr>
          <w:p w:rsidR="0095193E" w:rsidRDefault="0095193E" w:rsidP="007D1491">
            <w:pPr>
              <w:suppressAutoHyphens w:val="0"/>
              <w:spacing w:before="100" w:beforeAutospacing="1"/>
              <w:rPr>
                <w:sz w:val="20"/>
                <w:szCs w:val="20"/>
                <w:lang w:eastAsia="fr-FR"/>
              </w:rPr>
            </w:pPr>
            <w:r>
              <w:rPr>
                <w:sz w:val="20"/>
                <w:szCs w:val="20"/>
                <w:lang w:eastAsia="fr-FR"/>
              </w:rPr>
              <w:t>Août</w:t>
            </w:r>
          </w:p>
        </w:tc>
        <w:tc>
          <w:tcPr>
            <w:tcW w:w="1878" w:type="dxa"/>
          </w:tcPr>
          <w:p w:rsidR="0095193E" w:rsidRDefault="006E4561"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530</w:t>
            </w:r>
          </w:p>
        </w:tc>
        <w:tc>
          <w:tcPr>
            <w:tcW w:w="2053" w:type="dxa"/>
          </w:tcPr>
          <w:p w:rsidR="0095193E" w:rsidRDefault="006E4561"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74</w:t>
            </w:r>
          </w:p>
        </w:tc>
        <w:tc>
          <w:tcPr>
            <w:tcW w:w="2167" w:type="dxa"/>
          </w:tcPr>
          <w:p w:rsidR="0095193E" w:rsidRDefault="006E4561"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604</w:t>
            </w:r>
          </w:p>
        </w:tc>
      </w:tr>
      <w:tr w:rsidR="0095193E" w:rsidTr="00FB1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9" w:type="dxa"/>
          </w:tcPr>
          <w:p w:rsidR="0095193E" w:rsidRDefault="0095193E" w:rsidP="007D1491">
            <w:pPr>
              <w:suppressAutoHyphens w:val="0"/>
              <w:spacing w:before="100" w:beforeAutospacing="1"/>
              <w:rPr>
                <w:sz w:val="20"/>
                <w:szCs w:val="20"/>
                <w:lang w:eastAsia="fr-FR"/>
              </w:rPr>
            </w:pPr>
            <w:r>
              <w:rPr>
                <w:sz w:val="20"/>
                <w:szCs w:val="20"/>
                <w:lang w:eastAsia="fr-FR"/>
              </w:rPr>
              <w:t>Septembre</w:t>
            </w:r>
          </w:p>
        </w:tc>
        <w:tc>
          <w:tcPr>
            <w:tcW w:w="1878" w:type="dxa"/>
          </w:tcPr>
          <w:p w:rsidR="0095193E"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708</w:t>
            </w:r>
          </w:p>
        </w:tc>
        <w:tc>
          <w:tcPr>
            <w:tcW w:w="2053" w:type="dxa"/>
          </w:tcPr>
          <w:p w:rsidR="0095193E"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464</w:t>
            </w:r>
          </w:p>
        </w:tc>
        <w:tc>
          <w:tcPr>
            <w:tcW w:w="2167" w:type="dxa"/>
          </w:tcPr>
          <w:p w:rsidR="0095193E"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1 172</w:t>
            </w:r>
          </w:p>
        </w:tc>
      </w:tr>
      <w:tr w:rsidR="0095193E" w:rsidTr="00FB17A4">
        <w:tc>
          <w:tcPr>
            <w:cnfStyle w:val="001000000000" w:firstRow="0" w:lastRow="0" w:firstColumn="1" w:lastColumn="0" w:oddVBand="0" w:evenVBand="0" w:oddHBand="0" w:evenHBand="0" w:firstRowFirstColumn="0" w:firstRowLastColumn="0" w:lastRowFirstColumn="0" w:lastRowLastColumn="0"/>
            <w:tcW w:w="2559" w:type="dxa"/>
          </w:tcPr>
          <w:p w:rsidR="0095193E" w:rsidRDefault="0095193E" w:rsidP="007D1491">
            <w:pPr>
              <w:suppressAutoHyphens w:val="0"/>
              <w:spacing w:before="100" w:beforeAutospacing="1"/>
              <w:rPr>
                <w:sz w:val="20"/>
                <w:szCs w:val="20"/>
                <w:lang w:eastAsia="fr-FR"/>
              </w:rPr>
            </w:pPr>
            <w:r>
              <w:rPr>
                <w:sz w:val="20"/>
                <w:szCs w:val="20"/>
                <w:lang w:eastAsia="fr-FR"/>
              </w:rPr>
              <w:t>Octobre</w:t>
            </w:r>
          </w:p>
        </w:tc>
        <w:tc>
          <w:tcPr>
            <w:tcW w:w="1878" w:type="dxa"/>
          </w:tcPr>
          <w:p w:rsidR="0095193E" w:rsidRDefault="006E4561"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644</w:t>
            </w:r>
          </w:p>
        </w:tc>
        <w:tc>
          <w:tcPr>
            <w:tcW w:w="2053" w:type="dxa"/>
          </w:tcPr>
          <w:p w:rsidR="0095193E" w:rsidRDefault="006E4561"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412</w:t>
            </w:r>
          </w:p>
        </w:tc>
        <w:tc>
          <w:tcPr>
            <w:tcW w:w="2167" w:type="dxa"/>
          </w:tcPr>
          <w:p w:rsidR="0095193E" w:rsidRDefault="006E4561"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1 056</w:t>
            </w:r>
          </w:p>
        </w:tc>
      </w:tr>
      <w:tr w:rsidR="0095193E" w:rsidTr="00FB1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9" w:type="dxa"/>
          </w:tcPr>
          <w:p w:rsidR="0095193E" w:rsidRDefault="0095193E" w:rsidP="007D1491">
            <w:pPr>
              <w:suppressAutoHyphens w:val="0"/>
              <w:spacing w:before="100" w:beforeAutospacing="1"/>
              <w:rPr>
                <w:sz w:val="20"/>
                <w:szCs w:val="20"/>
                <w:lang w:eastAsia="fr-FR"/>
              </w:rPr>
            </w:pPr>
            <w:r>
              <w:rPr>
                <w:sz w:val="20"/>
                <w:szCs w:val="20"/>
                <w:lang w:eastAsia="fr-FR"/>
              </w:rPr>
              <w:t>Novembre</w:t>
            </w:r>
          </w:p>
        </w:tc>
        <w:tc>
          <w:tcPr>
            <w:tcW w:w="1878" w:type="dxa"/>
          </w:tcPr>
          <w:p w:rsidR="0095193E"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 xml:space="preserve">72 </w:t>
            </w:r>
          </w:p>
        </w:tc>
        <w:tc>
          <w:tcPr>
            <w:tcW w:w="2053" w:type="dxa"/>
          </w:tcPr>
          <w:p w:rsidR="0095193E"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170</w:t>
            </w:r>
          </w:p>
        </w:tc>
        <w:tc>
          <w:tcPr>
            <w:tcW w:w="2167" w:type="dxa"/>
          </w:tcPr>
          <w:p w:rsidR="0095193E"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242</w:t>
            </w:r>
          </w:p>
        </w:tc>
      </w:tr>
      <w:tr w:rsidR="0095193E" w:rsidTr="00FB17A4">
        <w:tc>
          <w:tcPr>
            <w:cnfStyle w:val="001000000000" w:firstRow="0" w:lastRow="0" w:firstColumn="1" w:lastColumn="0" w:oddVBand="0" w:evenVBand="0" w:oddHBand="0" w:evenHBand="0" w:firstRowFirstColumn="0" w:firstRowLastColumn="0" w:lastRowFirstColumn="0" w:lastRowLastColumn="0"/>
            <w:tcW w:w="2559" w:type="dxa"/>
          </w:tcPr>
          <w:p w:rsidR="0095193E" w:rsidRDefault="0095193E" w:rsidP="007D1491">
            <w:pPr>
              <w:suppressAutoHyphens w:val="0"/>
              <w:spacing w:before="100" w:beforeAutospacing="1"/>
              <w:rPr>
                <w:sz w:val="20"/>
                <w:szCs w:val="20"/>
                <w:lang w:eastAsia="fr-FR"/>
              </w:rPr>
            </w:pPr>
            <w:r>
              <w:rPr>
                <w:sz w:val="20"/>
                <w:szCs w:val="20"/>
                <w:lang w:eastAsia="fr-FR"/>
              </w:rPr>
              <w:t>Décembre</w:t>
            </w:r>
          </w:p>
        </w:tc>
        <w:tc>
          <w:tcPr>
            <w:tcW w:w="1878" w:type="dxa"/>
          </w:tcPr>
          <w:p w:rsidR="0095193E" w:rsidRDefault="006E4561"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0</w:t>
            </w:r>
          </w:p>
        </w:tc>
        <w:tc>
          <w:tcPr>
            <w:tcW w:w="2053" w:type="dxa"/>
          </w:tcPr>
          <w:p w:rsidR="0095193E" w:rsidRDefault="006E4561"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256</w:t>
            </w:r>
          </w:p>
        </w:tc>
        <w:tc>
          <w:tcPr>
            <w:tcW w:w="2167" w:type="dxa"/>
          </w:tcPr>
          <w:p w:rsidR="0095193E" w:rsidRDefault="006E4561"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256</w:t>
            </w:r>
          </w:p>
        </w:tc>
      </w:tr>
      <w:tr w:rsidR="0095193E" w:rsidRPr="0095193E" w:rsidTr="00FB1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9" w:type="dxa"/>
          </w:tcPr>
          <w:p w:rsidR="0095193E" w:rsidRPr="005144D2" w:rsidRDefault="0095193E" w:rsidP="007D1491">
            <w:pPr>
              <w:suppressAutoHyphens w:val="0"/>
              <w:spacing w:before="100" w:beforeAutospacing="1"/>
              <w:rPr>
                <w:sz w:val="20"/>
                <w:szCs w:val="20"/>
                <w:lang w:eastAsia="fr-FR"/>
              </w:rPr>
            </w:pPr>
            <w:r>
              <w:rPr>
                <w:sz w:val="20"/>
                <w:szCs w:val="20"/>
                <w:lang w:eastAsia="fr-FR"/>
              </w:rPr>
              <w:t>Moyenne journalière de l’année</w:t>
            </w:r>
          </w:p>
        </w:tc>
        <w:tc>
          <w:tcPr>
            <w:tcW w:w="1878" w:type="dxa"/>
          </w:tcPr>
          <w:p w:rsidR="0095193E" w:rsidRPr="0095193E"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b/>
                <w:lang w:eastAsia="fr-FR"/>
              </w:rPr>
            </w:pPr>
            <w:r>
              <w:rPr>
                <w:b/>
                <w:lang w:eastAsia="fr-FR"/>
              </w:rPr>
              <w:t>429</w:t>
            </w:r>
          </w:p>
        </w:tc>
        <w:tc>
          <w:tcPr>
            <w:tcW w:w="2053" w:type="dxa"/>
          </w:tcPr>
          <w:p w:rsidR="0095193E" w:rsidRPr="0095193E"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b/>
                <w:lang w:eastAsia="fr-FR"/>
              </w:rPr>
            </w:pPr>
            <w:r>
              <w:rPr>
                <w:b/>
                <w:lang w:eastAsia="fr-FR"/>
              </w:rPr>
              <w:t>352</w:t>
            </w:r>
          </w:p>
        </w:tc>
        <w:tc>
          <w:tcPr>
            <w:tcW w:w="2167" w:type="dxa"/>
          </w:tcPr>
          <w:p w:rsidR="0095193E" w:rsidRPr="0095193E"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b/>
                <w:lang w:eastAsia="fr-FR"/>
              </w:rPr>
            </w:pPr>
            <w:r>
              <w:rPr>
                <w:b/>
                <w:lang w:eastAsia="fr-FR"/>
              </w:rPr>
              <w:t>781</w:t>
            </w:r>
          </w:p>
        </w:tc>
      </w:tr>
    </w:tbl>
    <w:p w:rsidR="00226F34" w:rsidRDefault="00226F34" w:rsidP="00F2013F">
      <w:pPr>
        <w:pStyle w:val="Corpsdetexte"/>
        <w:ind w:left="1495"/>
        <w:rPr>
          <w:b/>
          <w:color w:val="FF0000"/>
          <w:sz w:val="22"/>
          <w:szCs w:val="22"/>
        </w:rPr>
      </w:pPr>
    </w:p>
    <w:p w:rsidR="00226F34" w:rsidRDefault="00226F34" w:rsidP="004A235F">
      <w:pPr>
        <w:suppressAutoHyphens w:val="0"/>
        <w:ind w:left="567"/>
        <w:rPr>
          <w:rFonts w:ascii="Liberation Sans;Arial" w:hAnsi="Liberation Sans;Arial" w:cs="Liberation Sans;Arial"/>
          <w:b/>
          <w:color w:val="FF0000"/>
          <w:kern w:val="2"/>
          <w:sz w:val="22"/>
          <w:szCs w:val="22"/>
        </w:rPr>
      </w:pPr>
      <w:r>
        <w:rPr>
          <w:b/>
          <w:color w:val="FF0000"/>
          <w:sz w:val="22"/>
          <w:szCs w:val="22"/>
        </w:rPr>
        <w:br w:type="page"/>
      </w:r>
    </w:p>
    <w:p w:rsidR="00226F34" w:rsidRPr="00E33459" w:rsidRDefault="00226F34" w:rsidP="00F2013F">
      <w:pPr>
        <w:pStyle w:val="Corpsdetexte"/>
        <w:ind w:left="1495"/>
        <w:rPr>
          <w:b/>
          <w:color w:val="FF0000"/>
          <w:sz w:val="22"/>
          <w:szCs w:val="22"/>
        </w:rPr>
      </w:pPr>
    </w:p>
    <w:p w:rsidR="00E33459" w:rsidRDefault="00E33459" w:rsidP="009B6B45">
      <w:pPr>
        <w:pStyle w:val="Corpsdetexte"/>
        <w:ind w:left="1495"/>
        <w:rPr>
          <w:rFonts w:eastAsia="Liberation Sans;Arial" w:cs="Arial"/>
          <w:b/>
          <w:bCs/>
          <w:i/>
          <w:iCs/>
          <w:color w:val="666666"/>
          <w:sz w:val="30"/>
          <w:szCs w:val="28"/>
        </w:rPr>
      </w:pPr>
    </w:p>
    <w:p w:rsidR="009B6B45" w:rsidRPr="009B6B45" w:rsidRDefault="009B6B45" w:rsidP="009B6B45">
      <w:pPr>
        <w:pStyle w:val="Corpsdetexte"/>
        <w:ind w:left="1495"/>
        <w:rPr>
          <w:rFonts w:eastAsia="Liberation Sans;Arial" w:cs="Arial"/>
          <w:b/>
          <w:bCs/>
          <w:i/>
          <w:iCs/>
          <w:color w:val="666666"/>
          <w:sz w:val="30"/>
          <w:szCs w:val="28"/>
        </w:rPr>
      </w:pPr>
    </w:p>
    <w:p w:rsidR="00E33459" w:rsidRPr="009B6B45" w:rsidRDefault="00E33459" w:rsidP="00C51382">
      <w:pPr>
        <w:pStyle w:val="Corpsdetexte"/>
        <w:numPr>
          <w:ilvl w:val="0"/>
          <w:numId w:val="18"/>
        </w:numPr>
        <w:rPr>
          <w:rFonts w:eastAsia="Liberation Sans;Arial" w:cs="Arial"/>
          <w:b/>
          <w:bCs/>
          <w:i/>
          <w:iCs/>
          <w:color w:val="666666"/>
          <w:sz w:val="30"/>
          <w:szCs w:val="28"/>
        </w:rPr>
      </w:pPr>
      <w:r>
        <w:rPr>
          <w:rFonts w:eastAsia="Liberation Sans;Arial" w:cs="Arial"/>
          <w:b/>
          <w:bCs/>
          <w:i/>
          <w:iCs/>
          <w:color w:val="666666"/>
          <w:sz w:val="30"/>
          <w:szCs w:val="28"/>
        </w:rPr>
        <w:t>Les autres prestations collectives et individuelles</w:t>
      </w:r>
    </w:p>
    <w:p w:rsidR="004C7EFF" w:rsidRDefault="004C7EFF" w:rsidP="00E33459">
      <w:pPr>
        <w:pStyle w:val="Corpsdetexte"/>
        <w:ind w:left="0"/>
        <w:rPr>
          <w:b/>
          <w:bCs/>
          <w:color w:val="FF0000"/>
          <w:sz w:val="22"/>
          <w:szCs w:val="22"/>
        </w:rPr>
      </w:pPr>
    </w:p>
    <w:p w:rsidR="00E33459" w:rsidRPr="004C7EFF" w:rsidRDefault="00E33459" w:rsidP="00E33459">
      <w:pPr>
        <w:pStyle w:val="Corpsdetexte"/>
        <w:ind w:left="0"/>
        <w:rPr>
          <w:b/>
          <w:bCs/>
          <w:color w:val="auto"/>
          <w:sz w:val="22"/>
          <w:szCs w:val="22"/>
        </w:rPr>
      </w:pPr>
      <w:r w:rsidRPr="004C7EFF">
        <w:rPr>
          <w:b/>
          <w:bCs/>
          <w:color w:val="auto"/>
          <w:sz w:val="22"/>
          <w:szCs w:val="22"/>
        </w:rPr>
        <w:t>Aides et prêts</w:t>
      </w:r>
    </w:p>
    <w:p w:rsidR="00E33459" w:rsidRPr="004C7EFF" w:rsidRDefault="00E33459" w:rsidP="00E33459">
      <w:pPr>
        <w:jc w:val="both"/>
        <w:rPr>
          <w:rFonts w:ascii="Liberation Sans;Arial" w:hAnsi="Liberation Sans;Arial" w:cs="Liberation Sans;Arial"/>
          <w:sz w:val="20"/>
          <w:szCs w:val="20"/>
        </w:rPr>
      </w:pPr>
      <w:r w:rsidRPr="004C7EFF">
        <w:rPr>
          <w:rFonts w:ascii="Liberation Sans;Arial" w:hAnsi="Liberation Sans;Arial" w:cs="Liberation Sans;Arial"/>
          <w:sz w:val="20"/>
          <w:szCs w:val="20"/>
        </w:rPr>
        <w:t>Plusieurs aides individuelles ne relèvent plus de la compétence de chaque ministère mais sont gérées désormais directement par la fonction publique :</w:t>
      </w:r>
    </w:p>
    <w:p w:rsidR="00E33459" w:rsidRPr="004C7EFF" w:rsidRDefault="00E33459" w:rsidP="00E33459">
      <w:pPr>
        <w:jc w:val="both"/>
      </w:pPr>
      <w:r w:rsidRPr="004C7EFF">
        <w:rPr>
          <w:rFonts w:ascii="Liberation Sans;Arial" w:hAnsi="Liberation Sans;Arial" w:cs="Liberation Sans;Arial"/>
          <w:sz w:val="20"/>
          <w:szCs w:val="20"/>
        </w:rPr>
        <w:t>– </w:t>
      </w:r>
      <w:r w:rsidRPr="004C7EFF">
        <w:rPr>
          <w:rFonts w:ascii="Liberation Sans;Arial" w:eastAsia="Liberation Sans;Arial" w:hAnsi="Liberation Sans;Arial" w:cs="Liberation Sans;Arial"/>
          <w:sz w:val="20"/>
          <w:szCs w:val="20"/>
        </w:rPr>
        <w:t xml:space="preserve"> </w:t>
      </w:r>
      <w:r w:rsidRPr="004C7EFF">
        <w:rPr>
          <w:rFonts w:ascii="Liberation Sans;Arial" w:hAnsi="Liberation Sans;Arial" w:cs="Liberation Sans;Arial"/>
          <w:sz w:val="20"/>
          <w:szCs w:val="20"/>
        </w:rPr>
        <w:t>l’aide à l’installation des personnels (AIP) ;</w:t>
      </w:r>
    </w:p>
    <w:p w:rsidR="00E33459" w:rsidRPr="004C7EFF" w:rsidRDefault="00E33459" w:rsidP="00E33459">
      <w:pPr>
        <w:jc w:val="both"/>
      </w:pPr>
      <w:r w:rsidRPr="004C7EFF">
        <w:rPr>
          <w:rFonts w:ascii="Liberation Sans;Arial" w:hAnsi="Liberation Sans;Arial" w:cs="Liberation Sans;Arial"/>
          <w:sz w:val="20"/>
          <w:szCs w:val="20"/>
        </w:rPr>
        <w:t>– l’aide pour la garde des enfants entre 0 et 3 ans et 3 et 6 ans ou ticket CESU : ce dispositif est géré par un prestataire extérieur pour le compte de la fonction publique depuis le 01/01/2007 ;</w:t>
      </w:r>
    </w:p>
    <w:p w:rsidR="00E33459" w:rsidRDefault="00E33459" w:rsidP="00E33459">
      <w:pPr>
        <w:jc w:val="both"/>
        <w:rPr>
          <w:rFonts w:ascii="Liberation Sans;Arial" w:hAnsi="Liberation Sans;Arial" w:cs="Liberation Sans;Arial"/>
          <w:sz w:val="20"/>
          <w:szCs w:val="20"/>
        </w:rPr>
      </w:pPr>
      <w:r w:rsidRPr="004C7EFF">
        <w:rPr>
          <w:rFonts w:ascii="Liberation Sans;Arial" w:hAnsi="Liberation Sans;Arial" w:cs="Liberation Sans;Arial"/>
          <w:sz w:val="20"/>
          <w:szCs w:val="20"/>
        </w:rPr>
        <w:t>– les chèques vacances.</w:t>
      </w:r>
    </w:p>
    <w:p w:rsidR="006E4561" w:rsidRPr="004C7EFF" w:rsidRDefault="006E4561" w:rsidP="00E33459">
      <w:pPr>
        <w:jc w:val="both"/>
      </w:pPr>
    </w:p>
    <w:p w:rsidR="00E33459" w:rsidRPr="004C7EFF" w:rsidRDefault="00E33459" w:rsidP="00E33459">
      <w:pPr>
        <w:jc w:val="both"/>
        <w:rPr>
          <w:rFonts w:ascii="Liberation Sans;Arial" w:hAnsi="Liberation Sans;Arial" w:cs="Liberation Sans;Arial"/>
          <w:sz w:val="20"/>
          <w:szCs w:val="20"/>
        </w:rPr>
      </w:pPr>
    </w:p>
    <w:p w:rsidR="00E33459" w:rsidRDefault="00E33459" w:rsidP="00E33459">
      <w:pPr>
        <w:jc w:val="both"/>
        <w:rPr>
          <w:b/>
          <w:bCs/>
          <w:sz w:val="22"/>
          <w:szCs w:val="22"/>
        </w:rPr>
      </w:pPr>
      <w:r w:rsidRPr="004C7EFF">
        <w:rPr>
          <w:b/>
          <w:bCs/>
          <w:sz w:val="22"/>
          <w:szCs w:val="22"/>
        </w:rPr>
        <w:t>Le bureau CRHAC2 assure les prestations suivantes pour les agents d’administration centrale et de certains services délocalisés :</w:t>
      </w:r>
    </w:p>
    <w:p w:rsidR="006E4561" w:rsidRPr="004C7EFF" w:rsidRDefault="006E4561" w:rsidP="00E33459">
      <w:pPr>
        <w:jc w:val="both"/>
        <w:rPr>
          <w:b/>
          <w:bCs/>
          <w:sz w:val="22"/>
          <w:szCs w:val="22"/>
        </w:rPr>
      </w:pPr>
    </w:p>
    <w:p w:rsidR="00E33459" w:rsidRPr="004C7EFF" w:rsidRDefault="00E33459" w:rsidP="00E33459">
      <w:pPr>
        <w:pStyle w:val="Corpsdetexte"/>
        <w:spacing w:after="0"/>
        <w:ind w:left="0"/>
        <w:rPr>
          <w:b/>
          <w:bCs/>
          <w:color w:val="auto"/>
          <w:sz w:val="22"/>
          <w:szCs w:val="22"/>
        </w:rPr>
      </w:pPr>
    </w:p>
    <w:tbl>
      <w:tblPr>
        <w:tblStyle w:val="TableauListe3-Accentuation1"/>
        <w:tblW w:w="10604" w:type="dxa"/>
        <w:tblInd w:w="-147" w:type="dxa"/>
        <w:tblLook w:val="04A0" w:firstRow="1" w:lastRow="0" w:firstColumn="1" w:lastColumn="0" w:noHBand="0" w:noVBand="1"/>
      </w:tblPr>
      <w:tblGrid>
        <w:gridCol w:w="2693"/>
        <w:gridCol w:w="1823"/>
        <w:gridCol w:w="1985"/>
        <w:gridCol w:w="2083"/>
        <w:gridCol w:w="2020"/>
      </w:tblGrid>
      <w:tr w:rsidR="006E4561" w:rsidTr="006E4561">
        <w:trPr>
          <w:cnfStyle w:val="100000000000" w:firstRow="1" w:lastRow="0" w:firstColumn="0" w:lastColumn="0" w:oddVBand="0" w:evenVBand="0" w:oddHBand="0" w:evenHBand="0" w:firstRowFirstColumn="0" w:firstRowLastColumn="0" w:lastRowFirstColumn="0" w:lastRowLastColumn="0"/>
          <w:trHeight w:val="558"/>
        </w:trPr>
        <w:tc>
          <w:tcPr>
            <w:cnfStyle w:val="001000000100" w:firstRow="0" w:lastRow="0" w:firstColumn="1" w:lastColumn="0" w:oddVBand="0" w:evenVBand="0" w:oddHBand="0" w:evenHBand="0" w:firstRowFirstColumn="1" w:firstRowLastColumn="0" w:lastRowFirstColumn="0" w:lastRowLastColumn="0"/>
            <w:tcW w:w="2693" w:type="dxa"/>
          </w:tcPr>
          <w:p w:rsidR="006E4561" w:rsidRDefault="006E4561" w:rsidP="006E4561">
            <w:pPr>
              <w:suppressAutoHyphens w:val="0"/>
              <w:spacing w:before="100" w:beforeAutospacing="1"/>
              <w:ind w:hanging="255"/>
              <w:jc w:val="center"/>
              <w:rPr>
                <w:lang w:eastAsia="fr-FR"/>
              </w:rPr>
            </w:pPr>
          </w:p>
        </w:tc>
        <w:tc>
          <w:tcPr>
            <w:tcW w:w="1823" w:type="dxa"/>
          </w:tcPr>
          <w:p w:rsidR="006E4561" w:rsidRDefault="006E4561" w:rsidP="007D1491">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Nombre de dossiers</w:t>
            </w:r>
          </w:p>
        </w:tc>
        <w:tc>
          <w:tcPr>
            <w:tcW w:w="1985" w:type="dxa"/>
          </w:tcPr>
          <w:p w:rsidR="006E4561" w:rsidRDefault="006E4561" w:rsidP="007D1491">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2020</w:t>
            </w:r>
          </w:p>
        </w:tc>
        <w:tc>
          <w:tcPr>
            <w:tcW w:w="2083" w:type="dxa"/>
          </w:tcPr>
          <w:p w:rsidR="006E4561" w:rsidRDefault="006E4561" w:rsidP="007D1491">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Nombre de dossiers</w:t>
            </w:r>
          </w:p>
        </w:tc>
        <w:tc>
          <w:tcPr>
            <w:tcW w:w="2020" w:type="dxa"/>
          </w:tcPr>
          <w:p w:rsidR="006E4561" w:rsidRDefault="006E4561" w:rsidP="007D1491">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2019</w:t>
            </w:r>
          </w:p>
        </w:tc>
      </w:tr>
      <w:tr w:rsidR="006E4561" w:rsidTr="006E4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6E4561" w:rsidRPr="005144D2" w:rsidRDefault="006E4561" w:rsidP="007D1491">
            <w:pPr>
              <w:suppressAutoHyphens w:val="0"/>
              <w:spacing w:before="100" w:beforeAutospacing="1"/>
              <w:rPr>
                <w:sz w:val="20"/>
                <w:szCs w:val="20"/>
                <w:lang w:eastAsia="fr-FR"/>
              </w:rPr>
            </w:pPr>
            <w:r>
              <w:rPr>
                <w:sz w:val="20"/>
                <w:szCs w:val="20"/>
                <w:lang w:eastAsia="fr-FR"/>
              </w:rPr>
              <w:t>Aides matérielles</w:t>
            </w:r>
          </w:p>
        </w:tc>
        <w:tc>
          <w:tcPr>
            <w:tcW w:w="1823" w:type="dxa"/>
          </w:tcPr>
          <w:p w:rsidR="006E4561"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36</w:t>
            </w:r>
          </w:p>
        </w:tc>
        <w:tc>
          <w:tcPr>
            <w:tcW w:w="1985" w:type="dxa"/>
          </w:tcPr>
          <w:p w:rsidR="006E4561"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36 975 €</w:t>
            </w:r>
          </w:p>
        </w:tc>
        <w:tc>
          <w:tcPr>
            <w:tcW w:w="2083" w:type="dxa"/>
          </w:tcPr>
          <w:p w:rsidR="006E4561"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50</w:t>
            </w:r>
          </w:p>
        </w:tc>
        <w:tc>
          <w:tcPr>
            <w:tcW w:w="2020" w:type="dxa"/>
          </w:tcPr>
          <w:p w:rsidR="006E4561"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42 290 €</w:t>
            </w:r>
          </w:p>
        </w:tc>
      </w:tr>
      <w:tr w:rsidR="006E4561" w:rsidTr="006E4561">
        <w:tc>
          <w:tcPr>
            <w:cnfStyle w:val="001000000000" w:firstRow="0" w:lastRow="0" w:firstColumn="1" w:lastColumn="0" w:oddVBand="0" w:evenVBand="0" w:oddHBand="0" w:evenHBand="0" w:firstRowFirstColumn="0" w:firstRowLastColumn="0" w:lastRowFirstColumn="0" w:lastRowLastColumn="0"/>
            <w:tcW w:w="2693" w:type="dxa"/>
          </w:tcPr>
          <w:p w:rsidR="006E4561" w:rsidRPr="005144D2" w:rsidRDefault="006E4561" w:rsidP="007D1491">
            <w:pPr>
              <w:suppressAutoHyphens w:val="0"/>
              <w:spacing w:before="100" w:beforeAutospacing="1"/>
              <w:rPr>
                <w:sz w:val="20"/>
                <w:szCs w:val="20"/>
                <w:lang w:eastAsia="fr-FR"/>
              </w:rPr>
            </w:pPr>
            <w:r>
              <w:rPr>
                <w:sz w:val="20"/>
                <w:szCs w:val="20"/>
                <w:lang w:eastAsia="fr-FR"/>
              </w:rPr>
              <w:t>Séjours enfants</w:t>
            </w:r>
          </w:p>
        </w:tc>
        <w:tc>
          <w:tcPr>
            <w:tcW w:w="1823" w:type="dxa"/>
          </w:tcPr>
          <w:p w:rsidR="006E4561" w:rsidRDefault="006E4561"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47</w:t>
            </w:r>
          </w:p>
        </w:tc>
        <w:tc>
          <w:tcPr>
            <w:tcW w:w="1985" w:type="dxa"/>
          </w:tcPr>
          <w:p w:rsidR="006E4561" w:rsidRDefault="006E4561"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8 465 €</w:t>
            </w:r>
          </w:p>
        </w:tc>
        <w:tc>
          <w:tcPr>
            <w:tcW w:w="2083" w:type="dxa"/>
          </w:tcPr>
          <w:p w:rsidR="006E4561" w:rsidRDefault="006E4561"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95</w:t>
            </w:r>
          </w:p>
        </w:tc>
        <w:tc>
          <w:tcPr>
            <w:tcW w:w="2020" w:type="dxa"/>
          </w:tcPr>
          <w:p w:rsidR="006E4561" w:rsidRDefault="006E4561"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17 316 €</w:t>
            </w:r>
          </w:p>
        </w:tc>
      </w:tr>
      <w:tr w:rsidR="006E4561" w:rsidTr="006E4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6E4561" w:rsidRPr="005144D2" w:rsidRDefault="006E4561" w:rsidP="007D1491">
            <w:pPr>
              <w:suppressAutoHyphens w:val="0"/>
              <w:spacing w:before="100" w:beforeAutospacing="1"/>
              <w:rPr>
                <w:sz w:val="20"/>
                <w:szCs w:val="20"/>
                <w:lang w:eastAsia="fr-FR"/>
              </w:rPr>
            </w:pPr>
            <w:r>
              <w:rPr>
                <w:sz w:val="20"/>
                <w:szCs w:val="20"/>
                <w:lang w:eastAsia="fr-FR"/>
              </w:rPr>
              <w:t>Aides à la scolarité</w:t>
            </w:r>
          </w:p>
        </w:tc>
        <w:tc>
          <w:tcPr>
            <w:tcW w:w="1823" w:type="dxa"/>
          </w:tcPr>
          <w:p w:rsidR="006E4561"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22</w:t>
            </w:r>
          </w:p>
        </w:tc>
        <w:tc>
          <w:tcPr>
            <w:tcW w:w="1985" w:type="dxa"/>
          </w:tcPr>
          <w:p w:rsidR="006E4561"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9 015 €</w:t>
            </w:r>
          </w:p>
        </w:tc>
        <w:tc>
          <w:tcPr>
            <w:tcW w:w="2083" w:type="dxa"/>
          </w:tcPr>
          <w:p w:rsidR="006E4561"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27</w:t>
            </w:r>
          </w:p>
        </w:tc>
        <w:tc>
          <w:tcPr>
            <w:tcW w:w="2020" w:type="dxa"/>
          </w:tcPr>
          <w:p w:rsidR="006E4561"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10 010 €</w:t>
            </w:r>
          </w:p>
        </w:tc>
      </w:tr>
      <w:tr w:rsidR="006E4561" w:rsidTr="006E4561">
        <w:tc>
          <w:tcPr>
            <w:cnfStyle w:val="001000000000" w:firstRow="0" w:lastRow="0" w:firstColumn="1" w:lastColumn="0" w:oddVBand="0" w:evenVBand="0" w:oddHBand="0" w:evenHBand="0" w:firstRowFirstColumn="0" w:firstRowLastColumn="0" w:lastRowFirstColumn="0" w:lastRowLastColumn="0"/>
            <w:tcW w:w="2693" w:type="dxa"/>
          </w:tcPr>
          <w:p w:rsidR="006E4561" w:rsidRPr="005144D2" w:rsidRDefault="006E4561" w:rsidP="007D1491">
            <w:pPr>
              <w:suppressAutoHyphens w:val="0"/>
              <w:spacing w:before="100" w:beforeAutospacing="1"/>
              <w:rPr>
                <w:sz w:val="20"/>
                <w:szCs w:val="20"/>
                <w:lang w:eastAsia="fr-FR"/>
              </w:rPr>
            </w:pPr>
            <w:r>
              <w:rPr>
                <w:sz w:val="20"/>
                <w:szCs w:val="20"/>
                <w:lang w:eastAsia="fr-FR"/>
              </w:rPr>
              <w:t>Allocation enfant handicapé</w:t>
            </w:r>
          </w:p>
        </w:tc>
        <w:tc>
          <w:tcPr>
            <w:tcW w:w="1823" w:type="dxa"/>
          </w:tcPr>
          <w:p w:rsidR="006E4561" w:rsidRDefault="006E4561"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87</w:t>
            </w:r>
          </w:p>
        </w:tc>
        <w:tc>
          <w:tcPr>
            <w:tcW w:w="1985" w:type="dxa"/>
          </w:tcPr>
          <w:p w:rsidR="006E4561" w:rsidRDefault="006E4561"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35 318 €</w:t>
            </w:r>
          </w:p>
        </w:tc>
        <w:tc>
          <w:tcPr>
            <w:tcW w:w="2083" w:type="dxa"/>
          </w:tcPr>
          <w:p w:rsidR="006E4561" w:rsidRDefault="006E4561"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80</w:t>
            </w:r>
          </w:p>
        </w:tc>
        <w:tc>
          <w:tcPr>
            <w:tcW w:w="2020" w:type="dxa"/>
          </w:tcPr>
          <w:p w:rsidR="006E4561" w:rsidRDefault="006E4561"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30 867 €</w:t>
            </w:r>
          </w:p>
        </w:tc>
      </w:tr>
      <w:tr w:rsidR="006E4561" w:rsidTr="006E4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6E4561" w:rsidRDefault="006E4561" w:rsidP="007D1491">
            <w:pPr>
              <w:suppressAutoHyphens w:val="0"/>
              <w:spacing w:before="100" w:beforeAutospacing="1"/>
              <w:rPr>
                <w:sz w:val="20"/>
                <w:szCs w:val="20"/>
                <w:lang w:eastAsia="fr-FR"/>
              </w:rPr>
            </w:pPr>
            <w:r>
              <w:rPr>
                <w:sz w:val="20"/>
                <w:szCs w:val="20"/>
                <w:lang w:eastAsia="fr-FR"/>
              </w:rPr>
              <w:t>TOTAL</w:t>
            </w:r>
          </w:p>
        </w:tc>
        <w:tc>
          <w:tcPr>
            <w:tcW w:w="1823" w:type="dxa"/>
          </w:tcPr>
          <w:p w:rsidR="006E4561" w:rsidRPr="008B62F9" w:rsidRDefault="008B62F9"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b/>
                <w:lang w:eastAsia="fr-FR"/>
              </w:rPr>
            </w:pPr>
            <w:r>
              <w:rPr>
                <w:b/>
                <w:lang w:eastAsia="fr-FR"/>
              </w:rPr>
              <w:t>192</w:t>
            </w:r>
          </w:p>
        </w:tc>
        <w:tc>
          <w:tcPr>
            <w:tcW w:w="1985" w:type="dxa"/>
          </w:tcPr>
          <w:p w:rsidR="006E4561" w:rsidRPr="008B62F9"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b/>
                <w:lang w:eastAsia="fr-FR"/>
              </w:rPr>
            </w:pPr>
            <w:r w:rsidRPr="008B62F9">
              <w:rPr>
                <w:b/>
                <w:lang w:eastAsia="fr-FR"/>
              </w:rPr>
              <w:t>89 </w:t>
            </w:r>
            <w:r w:rsidR="008B62F9">
              <w:rPr>
                <w:b/>
                <w:lang w:eastAsia="fr-FR"/>
              </w:rPr>
              <w:t>773</w:t>
            </w:r>
            <w:r w:rsidRPr="008B62F9">
              <w:rPr>
                <w:b/>
                <w:lang w:eastAsia="fr-FR"/>
              </w:rPr>
              <w:t xml:space="preserve"> €</w:t>
            </w:r>
          </w:p>
        </w:tc>
        <w:tc>
          <w:tcPr>
            <w:tcW w:w="2083" w:type="dxa"/>
          </w:tcPr>
          <w:p w:rsidR="006E4561" w:rsidRPr="008B62F9"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b/>
                <w:lang w:eastAsia="fr-FR"/>
              </w:rPr>
            </w:pPr>
            <w:r w:rsidRPr="008B62F9">
              <w:rPr>
                <w:b/>
                <w:lang w:eastAsia="fr-FR"/>
              </w:rPr>
              <w:t>252</w:t>
            </w:r>
          </w:p>
        </w:tc>
        <w:tc>
          <w:tcPr>
            <w:tcW w:w="2020" w:type="dxa"/>
          </w:tcPr>
          <w:p w:rsidR="006E4561" w:rsidRPr="008B62F9" w:rsidRDefault="006E4561"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b/>
                <w:lang w:eastAsia="fr-FR"/>
              </w:rPr>
            </w:pPr>
            <w:r w:rsidRPr="008B62F9">
              <w:rPr>
                <w:b/>
                <w:lang w:eastAsia="fr-FR"/>
              </w:rPr>
              <w:t>100 483 €</w:t>
            </w:r>
          </w:p>
        </w:tc>
      </w:tr>
    </w:tbl>
    <w:p w:rsidR="00E33459" w:rsidRDefault="00E33459" w:rsidP="00E33459">
      <w:pPr>
        <w:pStyle w:val="Corpsdetexte"/>
        <w:jc w:val="center"/>
        <w:rPr>
          <w:rFonts w:ascii="Times New Roman" w:hAnsi="Times New Roman" w:cs="Times New Roman"/>
          <w:sz w:val="22"/>
          <w:szCs w:val="22"/>
        </w:rPr>
      </w:pPr>
    </w:p>
    <w:p w:rsidR="00363E3C" w:rsidRDefault="00363E3C" w:rsidP="00E33459">
      <w:pPr>
        <w:pStyle w:val="Corpsdetexte"/>
      </w:pPr>
    </w:p>
    <w:p w:rsidR="00363E3C" w:rsidRDefault="00363E3C">
      <w:pPr>
        <w:suppressAutoHyphens w:val="0"/>
        <w:rPr>
          <w:rFonts w:ascii="Liberation Sans;Arial" w:hAnsi="Liberation Sans;Arial" w:cs="Liberation Sans;Arial"/>
          <w:color w:val="000000"/>
          <w:kern w:val="2"/>
          <w:szCs w:val="20"/>
        </w:rPr>
      </w:pPr>
      <w:r>
        <w:br w:type="page"/>
      </w:r>
    </w:p>
    <w:p w:rsidR="00363E3C" w:rsidRPr="009B6B45" w:rsidRDefault="00363E3C" w:rsidP="009B6B45">
      <w:pPr>
        <w:pStyle w:val="Corpsdetexte"/>
        <w:ind w:left="1495"/>
        <w:rPr>
          <w:rFonts w:eastAsia="Liberation Sans;Arial" w:cs="Arial"/>
          <w:b/>
          <w:bCs/>
          <w:i/>
          <w:iCs/>
          <w:color w:val="666666"/>
          <w:sz w:val="30"/>
          <w:szCs w:val="28"/>
        </w:rPr>
      </w:pPr>
    </w:p>
    <w:p w:rsidR="00E33459" w:rsidRPr="009B6B45" w:rsidRDefault="00E33459" w:rsidP="00C51382">
      <w:pPr>
        <w:pStyle w:val="Corpsdetexte"/>
        <w:numPr>
          <w:ilvl w:val="0"/>
          <w:numId w:val="18"/>
        </w:numPr>
        <w:rPr>
          <w:rFonts w:eastAsia="Liberation Sans;Arial" w:cs="Arial"/>
          <w:b/>
          <w:bCs/>
          <w:i/>
          <w:iCs/>
          <w:color w:val="666666"/>
          <w:sz w:val="30"/>
          <w:szCs w:val="28"/>
        </w:rPr>
      </w:pPr>
      <w:r>
        <w:rPr>
          <w:rFonts w:eastAsia="Liberation Sans;Arial" w:cs="Arial"/>
          <w:b/>
          <w:bCs/>
          <w:i/>
          <w:iCs/>
          <w:color w:val="666666"/>
          <w:sz w:val="30"/>
          <w:szCs w:val="28"/>
        </w:rPr>
        <w:t>Les logements</w:t>
      </w:r>
    </w:p>
    <w:p w:rsidR="00E33459" w:rsidRDefault="00E33459" w:rsidP="00E33459">
      <w:pPr>
        <w:pStyle w:val="Corpsdetexte"/>
        <w:spacing w:after="0"/>
        <w:ind w:left="0"/>
        <w:rPr>
          <w:b/>
          <w:bCs/>
          <w:color w:val="CE181E"/>
          <w:sz w:val="18"/>
          <w:szCs w:val="18"/>
        </w:rPr>
      </w:pPr>
    </w:p>
    <w:p w:rsidR="00E33459" w:rsidRDefault="00E33459" w:rsidP="00E33459">
      <w:pPr>
        <w:pStyle w:val="Corpsdetexte"/>
        <w:spacing w:after="0"/>
        <w:ind w:left="0"/>
        <w:jc w:val="left"/>
        <w:rPr>
          <w:b/>
          <w:bCs/>
          <w:sz w:val="22"/>
          <w:szCs w:val="22"/>
        </w:rPr>
      </w:pPr>
      <w:r>
        <w:rPr>
          <w:b/>
          <w:bCs/>
          <w:sz w:val="22"/>
          <w:szCs w:val="22"/>
        </w:rPr>
        <w:t>Logement</w:t>
      </w:r>
    </w:p>
    <w:p w:rsidR="00E33459" w:rsidRPr="00363E3C" w:rsidRDefault="00E33459" w:rsidP="00E33459">
      <w:pPr>
        <w:pStyle w:val="Corpsdetexte"/>
        <w:spacing w:after="0"/>
        <w:ind w:left="0"/>
        <w:jc w:val="left"/>
        <w:rPr>
          <w:b/>
          <w:bCs/>
          <w:color w:val="0070C0"/>
          <w:sz w:val="22"/>
          <w:szCs w:val="22"/>
        </w:rPr>
      </w:pPr>
    </w:p>
    <w:p w:rsidR="00E33459" w:rsidRPr="008E0411" w:rsidRDefault="00E33459" w:rsidP="00E33459">
      <w:pPr>
        <w:jc w:val="both"/>
        <w:rPr>
          <w:b/>
          <w:bCs/>
          <w:sz w:val="22"/>
          <w:szCs w:val="22"/>
          <w:u w:val="single"/>
        </w:rPr>
      </w:pPr>
      <w:r w:rsidRPr="008E0411">
        <w:rPr>
          <w:b/>
          <w:bCs/>
          <w:sz w:val="22"/>
          <w:szCs w:val="22"/>
          <w:u w:val="single"/>
        </w:rPr>
        <w:t>Le parc de réservation ministérielle :</w:t>
      </w:r>
    </w:p>
    <w:p w:rsidR="00E33459" w:rsidRPr="002D44FC" w:rsidRDefault="00226F34" w:rsidP="002D44FC">
      <w:pPr>
        <w:suppressAutoHyphens w:val="0"/>
        <w:spacing w:before="100" w:beforeAutospacing="1"/>
        <w:jc w:val="both"/>
        <w:rPr>
          <w:lang w:eastAsia="fr-FR"/>
        </w:rPr>
      </w:pPr>
      <w:r w:rsidRPr="008E0411">
        <w:rPr>
          <w:lang w:eastAsia="fr-FR"/>
        </w:rPr>
        <w:t>L’unité logement gère les candidatures des agents sur les logements réservés directement par le ministère au bénéfice des agents de l’administration centrale et de services implantés dans Paris.</w:t>
      </w:r>
    </w:p>
    <w:p w:rsidR="00226F34" w:rsidRPr="008E0411" w:rsidRDefault="00226F34" w:rsidP="00226F34">
      <w:pPr>
        <w:suppressAutoHyphens w:val="0"/>
        <w:spacing w:before="100" w:beforeAutospacing="1"/>
        <w:jc w:val="both"/>
        <w:rPr>
          <w:lang w:eastAsia="fr-FR"/>
        </w:rPr>
      </w:pPr>
      <w:r w:rsidRPr="008E0411">
        <w:rPr>
          <w:lang w:eastAsia="fr-FR"/>
        </w:rPr>
        <w:t xml:space="preserve">L’arrêté du 16 juillet 2015, publié au BO le 25 août 2015, modifiant l’arrêté de 1990, créant la commission logement redéfinit le périmètre de compétence de cette commission. Désormais seuls les agents de l’administration centrale ont accès à ces logements et par conventionnement, cet accès a été proposé aux agents des 3 directions régionales en île-de-France. </w:t>
      </w:r>
    </w:p>
    <w:p w:rsidR="00226F34" w:rsidRPr="008E0411" w:rsidRDefault="00226F34" w:rsidP="002D44FC">
      <w:pPr>
        <w:suppressAutoHyphens w:val="0"/>
        <w:spacing w:before="100" w:beforeAutospacing="1"/>
        <w:jc w:val="both"/>
        <w:rPr>
          <w:lang w:eastAsia="fr-FR"/>
        </w:rPr>
      </w:pPr>
      <w:r w:rsidRPr="008E0411">
        <w:rPr>
          <w:lang w:eastAsia="fr-FR"/>
        </w:rPr>
        <w:t xml:space="preserve">En 2020, le parc ministériel compte </w:t>
      </w:r>
      <w:r w:rsidRPr="008E0411">
        <w:rPr>
          <w:b/>
          <w:bCs/>
          <w:lang w:eastAsia="fr-FR"/>
        </w:rPr>
        <w:t>xxxx</w:t>
      </w:r>
      <w:r w:rsidRPr="008E0411">
        <w:rPr>
          <w:lang w:eastAsia="fr-FR"/>
        </w:rPr>
        <w:t xml:space="preserve"> logements réservés en île-de-France répartis en logements d’habitation à loyer modéré (HLM), de prêt locatif social (PLA), de prêt locatif à usage social (PLUS) et de prêt locatif social (PLS) et logements de prêt locatif intermédiaire (PLI) qui sont tous soumis à des plafonds de ressources. Le parc possède également quelques logements déplafonnés.</w:t>
      </w:r>
    </w:p>
    <w:p w:rsidR="00226F34" w:rsidRPr="008E0411" w:rsidRDefault="00226F34" w:rsidP="00226F34">
      <w:pPr>
        <w:suppressAutoHyphens w:val="0"/>
        <w:spacing w:before="100" w:beforeAutospacing="1"/>
        <w:rPr>
          <w:lang w:eastAsia="fr-FR"/>
        </w:rPr>
      </w:pPr>
      <w:r w:rsidRPr="008E0411">
        <w:rPr>
          <w:lang w:eastAsia="fr-FR"/>
        </w:rPr>
        <w:t xml:space="preserve">Le ministère a signé un avenant à la convention de réservation de logements singée en 2018 avec le bailleur social Batigère pour un montant total de 250 000 € en novembre 2019. Ces nouvelles réservations sont faites sur des logements occupés mis à disposition du ministère dès leur vacance. Le périmètre s’étend sur 2 130 logements potentiels répartis sur les départements 75, 78, 92 et 94. La réservation est effective à partir de la signature du bail par un agent du ministère. Le nombre total dépendra du montant de subvention en fonction de la localisation et sera au minimum de 6 logements. </w:t>
      </w:r>
    </w:p>
    <w:p w:rsidR="00226F34" w:rsidRPr="008E0411" w:rsidRDefault="00226F34" w:rsidP="00226F34">
      <w:pPr>
        <w:suppressAutoHyphens w:val="0"/>
        <w:spacing w:before="100" w:beforeAutospacing="1"/>
        <w:rPr>
          <w:lang w:eastAsia="fr-FR"/>
        </w:rPr>
      </w:pPr>
      <w:r w:rsidRPr="008E0411">
        <w:rPr>
          <w:lang w:eastAsia="fr-FR"/>
        </w:rPr>
        <w:t>Un avenant a été signé en 2020 pour un montant de 100 000€ sur le même périmètre.</w:t>
      </w:r>
    </w:p>
    <w:p w:rsidR="00226F34" w:rsidRDefault="00226F34" w:rsidP="00226F34">
      <w:pPr>
        <w:suppressAutoHyphens w:val="0"/>
        <w:spacing w:before="100" w:beforeAutospacing="1"/>
        <w:rPr>
          <w:lang w:eastAsia="fr-FR"/>
        </w:rPr>
      </w:pPr>
      <w:r w:rsidRPr="008E0411">
        <w:rPr>
          <w:lang w:eastAsia="fr-FR"/>
        </w:rPr>
        <w:t>Des conventions de réservation sont arrivées à leur terme en 2018 et 13 logements sont donc sortis du parc ministériel.</w:t>
      </w:r>
    </w:p>
    <w:p w:rsidR="002D44FC" w:rsidRPr="008E0411" w:rsidRDefault="002D44FC" w:rsidP="002D44FC">
      <w:pPr>
        <w:suppressAutoHyphens w:val="0"/>
        <w:rPr>
          <w:lang w:eastAsia="fr-FR"/>
        </w:rPr>
      </w:pPr>
    </w:p>
    <w:tbl>
      <w:tblPr>
        <w:tblStyle w:val="TableauListe3-Accentuation1"/>
        <w:tblW w:w="0" w:type="auto"/>
        <w:tblLook w:val="04A0" w:firstRow="1" w:lastRow="0" w:firstColumn="1" w:lastColumn="0" w:noHBand="0" w:noVBand="1"/>
      </w:tblPr>
      <w:tblGrid>
        <w:gridCol w:w="3303"/>
        <w:gridCol w:w="3304"/>
        <w:gridCol w:w="3304"/>
      </w:tblGrid>
      <w:tr w:rsidR="005144D2" w:rsidTr="007D14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03" w:type="dxa"/>
          </w:tcPr>
          <w:p w:rsidR="005144D2" w:rsidRDefault="005144D2" w:rsidP="007D1491">
            <w:pPr>
              <w:suppressAutoHyphens w:val="0"/>
              <w:spacing w:before="100" w:beforeAutospacing="1"/>
              <w:jc w:val="center"/>
              <w:rPr>
                <w:lang w:eastAsia="fr-FR"/>
              </w:rPr>
            </w:pPr>
          </w:p>
        </w:tc>
        <w:tc>
          <w:tcPr>
            <w:tcW w:w="3304" w:type="dxa"/>
          </w:tcPr>
          <w:p w:rsidR="005144D2" w:rsidRDefault="005144D2" w:rsidP="007D1491">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Logements ministériels</w:t>
            </w:r>
          </w:p>
        </w:tc>
        <w:tc>
          <w:tcPr>
            <w:tcW w:w="3304" w:type="dxa"/>
          </w:tcPr>
          <w:p w:rsidR="005144D2" w:rsidRDefault="005144D2" w:rsidP="007D1491">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Rappel 2019</w:t>
            </w:r>
          </w:p>
        </w:tc>
      </w:tr>
      <w:tr w:rsidR="005144D2" w:rsidTr="007D1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rsidR="005144D2" w:rsidRPr="005144D2" w:rsidRDefault="005144D2" w:rsidP="005144D2">
            <w:pPr>
              <w:suppressAutoHyphens w:val="0"/>
              <w:spacing w:before="100" w:beforeAutospacing="1"/>
              <w:rPr>
                <w:sz w:val="20"/>
                <w:szCs w:val="20"/>
                <w:lang w:eastAsia="fr-FR"/>
              </w:rPr>
            </w:pPr>
            <w:r w:rsidRPr="005144D2">
              <w:rPr>
                <w:sz w:val="20"/>
                <w:szCs w:val="20"/>
                <w:lang w:eastAsia="fr-FR"/>
              </w:rPr>
              <w:t>Nombre d</w:t>
            </w:r>
            <w:r>
              <w:rPr>
                <w:sz w:val="20"/>
                <w:szCs w:val="20"/>
                <w:lang w:eastAsia="fr-FR"/>
              </w:rPr>
              <w:t>e logements proposés</w:t>
            </w:r>
          </w:p>
        </w:tc>
        <w:tc>
          <w:tcPr>
            <w:tcW w:w="3304" w:type="dxa"/>
          </w:tcPr>
          <w:p w:rsidR="005144D2" w:rsidRDefault="005144D2"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61</w:t>
            </w:r>
          </w:p>
        </w:tc>
        <w:tc>
          <w:tcPr>
            <w:tcW w:w="3304" w:type="dxa"/>
          </w:tcPr>
          <w:p w:rsidR="005144D2" w:rsidRDefault="005144D2"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91</w:t>
            </w:r>
          </w:p>
        </w:tc>
      </w:tr>
      <w:tr w:rsidR="005144D2" w:rsidTr="007D1491">
        <w:tc>
          <w:tcPr>
            <w:cnfStyle w:val="001000000000" w:firstRow="0" w:lastRow="0" w:firstColumn="1" w:lastColumn="0" w:oddVBand="0" w:evenVBand="0" w:oddHBand="0" w:evenHBand="0" w:firstRowFirstColumn="0" w:firstRowLastColumn="0" w:lastRowFirstColumn="0" w:lastRowLastColumn="0"/>
            <w:tcW w:w="3303" w:type="dxa"/>
          </w:tcPr>
          <w:p w:rsidR="005144D2" w:rsidRPr="005144D2" w:rsidRDefault="005144D2" w:rsidP="007D1491">
            <w:pPr>
              <w:suppressAutoHyphens w:val="0"/>
              <w:spacing w:before="100" w:beforeAutospacing="1"/>
              <w:rPr>
                <w:sz w:val="20"/>
                <w:szCs w:val="20"/>
                <w:lang w:eastAsia="fr-FR"/>
              </w:rPr>
            </w:pPr>
            <w:r>
              <w:rPr>
                <w:sz w:val="20"/>
                <w:szCs w:val="20"/>
                <w:lang w:eastAsia="fr-FR"/>
              </w:rPr>
              <w:t>Demande de logement</w:t>
            </w:r>
          </w:p>
        </w:tc>
        <w:tc>
          <w:tcPr>
            <w:tcW w:w="3304" w:type="dxa"/>
          </w:tcPr>
          <w:p w:rsidR="005144D2" w:rsidRDefault="005144D2"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190*</w:t>
            </w:r>
          </w:p>
        </w:tc>
        <w:tc>
          <w:tcPr>
            <w:tcW w:w="3304" w:type="dxa"/>
          </w:tcPr>
          <w:p w:rsidR="005144D2" w:rsidRDefault="002D44FC"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185</w:t>
            </w:r>
          </w:p>
        </w:tc>
      </w:tr>
      <w:tr w:rsidR="005144D2" w:rsidTr="007D1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rsidR="005144D2" w:rsidRPr="005144D2" w:rsidRDefault="005144D2" w:rsidP="007D1491">
            <w:pPr>
              <w:suppressAutoHyphens w:val="0"/>
              <w:spacing w:before="100" w:beforeAutospacing="1"/>
              <w:rPr>
                <w:sz w:val="20"/>
                <w:szCs w:val="20"/>
                <w:lang w:eastAsia="fr-FR"/>
              </w:rPr>
            </w:pPr>
            <w:r>
              <w:rPr>
                <w:sz w:val="20"/>
                <w:szCs w:val="20"/>
                <w:lang w:eastAsia="fr-FR"/>
              </w:rPr>
              <w:t>Logements attribués</w:t>
            </w:r>
          </w:p>
        </w:tc>
        <w:tc>
          <w:tcPr>
            <w:tcW w:w="3304" w:type="dxa"/>
          </w:tcPr>
          <w:p w:rsidR="005144D2" w:rsidRDefault="005144D2"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43</w:t>
            </w:r>
          </w:p>
        </w:tc>
        <w:tc>
          <w:tcPr>
            <w:tcW w:w="3304" w:type="dxa"/>
          </w:tcPr>
          <w:p w:rsidR="005144D2" w:rsidRDefault="005144D2"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55</w:t>
            </w:r>
          </w:p>
        </w:tc>
      </w:tr>
      <w:tr w:rsidR="005144D2" w:rsidTr="007D1491">
        <w:tc>
          <w:tcPr>
            <w:cnfStyle w:val="001000000000" w:firstRow="0" w:lastRow="0" w:firstColumn="1" w:lastColumn="0" w:oddVBand="0" w:evenVBand="0" w:oddHBand="0" w:evenHBand="0" w:firstRowFirstColumn="0" w:firstRowLastColumn="0" w:lastRowFirstColumn="0" w:lastRowLastColumn="0"/>
            <w:tcW w:w="3303" w:type="dxa"/>
          </w:tcPr>
          <w:p w:rsidR="005144D2" w:rsidRPr="005144D2" w:rsidRDefault="005144D2" w:rsidP="007D1491">
            <w:pPr>
              <w:suppressAutoHyphens w:val="0"/>
              <w:spacing w:before="100" w:beforeAutospacing="1"/>
              <w:rPr>
                <w:sz w:val="20"/>
                <w:szCs w:val="20"/>
                <w:lang w:eastAsia="fr-FR"/>
              </w:rPr>
            </w:pPr>
            <w:r>
              <w:rPr>
                <w:sz w:val="20"/>
                <w:szCs w:val="20"/>
                <w:lang w:eastAsia="fr-FR"/>
              </w:rPr>
              <w:t>Nombre de logements réservés</w:t>
            </w:r>
          </w:p>
        </w:tc>
        <w:tc>
          <w:tcPr>
            <w:tcW w:w="3304" w:type="dxa"/>
          </w:tcPr>
          <w:p w:rsidR="005144D2" w:rsidRDefault="002F0A36"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5**</w:t>
            </w:r>
          </w:p>
        </w:tc>
        <w:tc>
          <w:tcPr>
            <w:tcW w:w="3304" w:type="dxa"/>
          </w:tcPr>
          <w:p w:rsidR="005144D2" w:rsidRDefault="002D44FC" w:rsidP="002D44FC">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4</w:t>
            </w:r>
          </w:p>
        </w:tc>
      </w:tr>
    </w:tbl>
    <w:p w:rsidR="00226F34" w:rsidRPr="008E0411" w:rsidRDefault="00226F34" w:rsidP="005144D2">
      <w:pPr>
        <w:suppressAutoHyphens w:val="0"/>
        <w:rPr>
          <w:lang w:eastAsia="fr-FR"/>
        </w:rPr>
      </w:pPr>
      <w:r w:rsidRPr="008E0411">
        <w:rPr>
          <w:lang w:eastAsia="fr-FR"/>
        </w:rPr>
        <w:t>* plus 20 demandes incomplètes non examinées.</w:t>
      </w:r>
    </w:p>
    <w:p w:rsidR="00226F34" w:rsidRPr="008E0411" w:rsidRDefault="002F0A36" w:rsidP="005144D2">
      <w:pPr>
        <w:suppressAutoHyphens w:val="0"/>
        <w:rPr>
          <w:lang w:eastAsia="fr-FR"/>
        </w:rPr>
      </w:pPr>
      <w:r>
        <w:rPr>
          <w:lang w:eastAsia="fr-FR"/>
        </w:rPr>
        <w:t>**</w:t>
      </w:r>
      <w:r w:rsidR="00226F34" w:rsidRPr="008E0411">
        <w:rPr>
          <w:lang w:eastAsia="fr-FR"/>
        </w:rPr>
        <w:t xml:space="preserve"> 5 logements issus de la convention signée en 2018 et de ses avenants ont fait l’objet de la signature d’un bail par des agents</w:t>
      </w:r>
    </w:p>
    <w:p w:rsidR="00363E3C" w:rsidRPr="008E0411" w:rsidRDefault="00363E3C" w:rsidP="005144D2">
      <w:pPr>
        <w:suppressAutoHyphens w:val="0"/>
        <w:spacing w:before="100" w:beforeAutospacing="1"/>
        <w:jc w:val="both"/>
        <w:rPr>
          <w:lang w:eastAsia="fr-FR"/>
        </w:rPr>
      </w:pPr>
      <w:r w:rsidRPr="008E0411">
        <w:rPr>
          <w:lang w:eastAsia="fr-FR"/>
        </w:rPr>
        <w:t>Tous les ans, le ministère rend « pour un tour » des logements non attribués faute de candidatures (10logements) ou suite à désistement des candidats (8 logements). Ce nombre de logement rendu, en baisse par rapport à 2019 (_24 logements), est lié notamment à des motifs de localisation, un délai de présentation de candidats au bailleur passé de 2 mois à 1 mois (ce qui ne permet plus au secteur logement de remettre en offre un logement resté sans candidat au bout d’une semaine), et par des désistements parfois abusifs. Le même phénomène, plus amplifié pour le parc interministériel (environ -30 % a été corrigé (15%) par une plus grande responsabilisation des agents sur leurs demandes et une pénalisation des désistements considérés comme abusifs. Une information importante et de nombreux conseils sont donnés aux demandeurs par l’unité logement.</w:t>
      </w:r>
    </w:p>
    <w:p w:rsidR="00E33459" w:rsidRDefault="00E33459" w:rsidP="00E33459">
      <w:pPr>
        <w:jc w:val="both"/>
      </w:pPr>
    </w:p>
    <w:p w:rsidR="00E33459" w:rsidRDefault="00E33459" w:rsidP="00E33459">
      <w:pPr>
        <w:jc w:val="both"/>
        <w:rPr>
          <w:rFonts w:ascii="Liberation Sans;Arial" w:hAnsi="Liberation Sans;Arial" w:cs="Liberation Sans;Arial"/>
          <w:color w:val="00A933"/>
          <w:sz w:val="22"/>
          <w:szCs w:val="22"/>
        </w:rPr>
      </w:pPr>
    </w:p>
    <w:p w:rsidR="00E33459" w:rsidRPr="00987CC7" w:rsidRDefault="00E33459" w:rsidP="00E33459">
      <w:pPr>
        <w:jc w:val="both"/>
        <w:rPr>
          <w:color w:val="FF0000"/>
          <w:sz w:val="18"/>
          <w:szCs w:val="18"/>
        </w:rPr>
      </w:pPr>
    </w:p>
    <w:p w:rsidR="00E33459" w:rsidRPr="00987CC7" w:rsidRDefault="00E33459" w:rsidP="00E33459">
      <w:pPr>
        <w:jc w:val="both"/>
        <w:rPr>
          <w:rFonts w:ascii="Liberation Sans;Arial" w:hAnsi="Liberation Sans;Arial" w:cs="Liberation Sans;Arial"/>
          <w:color w:val="FF0000"/>
          <w:sz w:val="22"/>
          <w:szCs w:val="22"/>
        </w:rPr>
      </w:pPr>
    </w:p>
    <w:tbl>
      <w:tblPr>
        <w:tblStyle w:val="TableauListe3-Accentuation1"/>
        <w:tblW w:w="0" w:type="auto"/>
        <w:tblLook w:val="04A0" w:firstRow="1" w:lastRow="0" w:firstColumn="1" w:lastColumn="0" w:noHBand="0" w:noVBand="1"/>
      </w:tblPr>
      <w:tblGrid>
        <w:gridCol w:w="3303"/>
        <w:gridCol w:w="3304"/>
        <w:gridCol w:w="3304"/>
      </w:tblGrid>
      <w:tr w:rsidR="002D44FC" w:rsidTr="007D14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03" w:type="dxa"/>
          </w:tcPr>
          <w:p w:rsidR="002D44FC" w:rsidRDefault="002D44FC" w:rsidP="007D1491">
            <w:pPr>
              <w:suppressAutoHyphens w:val="0"/>
              <w:spacing w:before="100" w:beforeAutospacing="1"/>
              <w:jc w:val="center"/>
              <w:rPr>
                <w:lang w:eastAsia="fr-FR"/>
              </w:rPr>
            </w:pPr>
          </w:p>
        </w:tc>
        <w:tc>
          <w:tcPr>
            <w:tcW w:w="3304" w:type="dxa"/>
          </w:tcPr>
          <w:p w:rsidR="002D44FC" w:rsidRDefault="002D44FC" w:rsidP="007D1491">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2020</w:t>
            </w:r>
          </w:p>
        </w:tc>
        <w:tc>
          <w:tcPr>
            <w:tcW w:w="3304" w:type="dxa"/>
          </w:tcPr>
          <w:p w:rsidR="002D44FC" w:rsidRDefault="002D44FC" w:rsidP="007D1491">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Rappel 2019</w:t>
            </w:r>
          </w:p>
        </w:tc>
      </w:tr>
      <w:tr w:rsidR="002D44FC" w:rsidTr="007D1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rsidR="002D44FC" w:rsidRPr="005144D2" w:rsidRDefault="002D44FC" w:rsidP="002D44FC">
            <w:pPr>
              <w:suppressAutoHyphens w:val="0"/>
              <w:spacing w:before="100" w:beforeAutospacing="1"/>
              <w:rPr>
                <w:sz w:val="20"/>
                <w:szCs w:val="20"/>
                <w:lang w:eastAsia="fr-FR"/>
              </w:rPr>
            </w:pPr>
            <w:r w:rsidRPr="005144D2">
              <w:rPr>
                <w:sz w:val="20"/>
                <w:szCs w:val="20"/>
                <w:lang w:eastAsia="fr-FR"/>
              </w:rPr>
              <w:t>Nombre d</w:t>
            </w:r>
            <w:r>
              <w:rPr>
                <w:sz w:val="20"/>
                <w:szCs w:val="20"/>
                <w:lang w:eastAsia="fr-FR"/>
              </w:rPr>
              <w:t>e logements rendus</w:t>
            </w:r>
          </w:p>
        </w:tc>
        <w:tc>
          <w:tcPr>
            <w:tcW w:w="3304" w:type="dxa"/>
          </w:tcPr>
          <w:p w:rsidR="002D44FC" w:rsidRDefault="002D44FC"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18</w:t>
            </w:r>
          </w:p>
        </w:tc>
        <w:tc>
          <w:tcPr>
            <w:tcW w:w="3304" w:type="dxa"/>
          </w:tcPr>
          <w:p w:rsidR="002D44FC" w:rsidRDefault="002D44FC"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36</w:t>
            </w:r>
          </w:p>
        </w:tc>
      </w:tr>
      <w:tr w:rsidR="002D44FC" w:rsidTr="007D1491">
        <w:tc>
          <w:tcPr>
            <w:cnfStyle w:val="001000000000" w:firstRow="0" w:lastRow="0" w:firstColumn="1" w:lastColumn="0" w:oddVBand="0" w:evenVBand="0" w:oddHBand="0" w:evenHBand="0" w:firstRowFirstColumn="0" w:firstRowLastColumn="0" w:lastRowFirstColumn="0" w:lastRowLastColumn="0"/>
            <w:tcW w:w="3303" w:type="dxa"/>
          </w:tcPr>
          <w:p w:rsidR="002D44FC" w:rsidRPr="005144D2" w:rsidRDefault="002D44FC" w:rsidP="007D1491">
            <w:pPr>
              <w:suppressAutoHyphens w:val="0"/>
              <w:spacing w:before="100" w:beforeAutospacing="1"/>
              <w:rPr>
                <w:sz w:val="20"/>
                <w:szCs w:val="20"/>
                <w:lang w:eastAsia="fr-FR"/>
              </w:rPr>
            </w:pPr>
            <w:r>
              <w:rPr>
                <w:sz w:val="20"/>
                <w:szCs w:val="20"/>
                <w:lang w:eastAsia="fr-FR"/>
              </w:rPr>
              <w:t>Pourcentage</w:t>
            </w:r>
          </w:p>
        </w:tc>
        <w:tc>
          <w:tcPr>
            <w:tcW w:w="3304" w:type="dxa"/>
          </w:tcPr>
          <w:p w:rsidR="002D44FC" w:rsidRDefault="002D44FC"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30%</w:t>
            </w:r>
          </w:p>
        </w:tc>
        <w:tc>
          <w:tcPr>
            <w:tcW w:w="3304" w:type="dxa"/>
          </w:tcPr>
          <w:p w:rsidR="002D44FC" w:rsidRDefault="002D44FC"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39%</w:t>
            </w:r>
          </w:p>
        </w:tc>
      </w:tr>
    </w:tbl>
    <w:p w:rsidR="00E33459" w:rsidRPr="00987CC7" w:rsidRDefault="00E33459" w:rsidP="00E33459">
      <w:pPr>
        <w:jc w:val="both"/>
        <w:rPr>
          <w:rFonts w:ascii="Liberation Sans;Arial" w:hAnsi="Liberation Sans;Arial" w:cs="Liberation Sans;Arial"/>
          <w:color w:val="FF0000"/>
          <w:sz w:val="22"/>
          <w:szCs w:val="22"/>
        </w:rPr>
      </w:pPr>
    </w:p>
    <w:p w:rsidR="00E33459" w:rsidRPr="00363E3C" w:rsidRDefault="00E33459" w:rsidP="00E33459">
      <w:pPr>
        <w:jc w:val="both"/>
        <w:rPr>
          <w:b/>
          <w:bCs/>
          <w:color w:val="0070C0"/>
          <w:sz w:val="22"/>
          <w:szCs w:val="22"/>
          <w:u w:val="single"/>
        </w:rPr>
      </w:pPr>
    </w:p>
    <w:p w:rsidR="00E33459" w:rsidRPr="008E0411" w:rsidRDefault="00E33459" w:rsidP="00E33459">
      <w:pPr>
        <w:jc w:val="both"/>
        <w:rPr>
          <w:b/>
          <w:bCs/>
          <w:sz w:val="22"/>
          <w:szCs w:val="22"/>
          <w:u w:val="single"/>
        </w:rPr>
      </w:pPr>
      <w:r w:rsidRPr="008E0411">
        <w:rPr>
          <w:b/>
          <w:bCs/>
          <w:sz w:val="22"/>
          <w:szCs w:val="22"/>
          <w:u w:val="single"/>
        </w:rPr>
        <w:t>Le parc de réservation interministérielle :</w:t>
      </w:r>
    </w:p>
    <w:p w:rsidR="00363E3C" w:rsidRPr="008E0411" w:rsidRDefault="00363E3C" w:rsidP="00363E3C">
      <w:pPr>
        <w:suppressAutoHyphens w:val="0"/>
        <w:spacing w:before="100" w:beforeAutospacing="1"/>
        <w:rPr>
          <w:lang w:eastAsia="fr-FR"/>
        </w:rPr>
      </w:pPr>
      <w:r w:rsidRPr="008E0411">
        <w:rPr>
          <w:lang w:eastAsia="fr-FR"/>
        </w:rPr>
        <w:t>Ce parc est géré directement par la préfecture de Paris via la DRIHL au bénéfice de tous les agents fonctionnaires des administrations de l’Etat en île-de-France. Une application informatique (SYPLO) et son corollaire la bourse d’accès aux logements des agents de l’Etat (BALAE) regroupant tous les logements d’île-de-France, a été mise en place par la DRIHL en avril 2015. Elle doit permettre une meilleure gestion du parc interministériel et une responsabilisation accrue des agents sur le suivi de leurs candidatures (candidatures en ligne et suivi des dossiers directement par les agents). La DRIHL ne peut transmettre que trois dossiers de candidatures par logement au bailleur avec un rang de classement établi au vu d’une fiche à points.</w:t>
      </w:r>
    </w:p>
    <w:p w:rsidR="00E33459" w:rsidRPr="00987CC7" w:rsidRDefault="00E33459" w:rsidP="00E33459">
      <w:pPr>
        <w:jc w:val="both"/>
        <w:rPr>
          <w:rFonts w:ascii="Liberation Sans;Arial" w:hAnsi="Liberation Sans;Arial" w:cs="Liberation Sans;Arial"/>
          <w:color w:val="FF0000"/>
          <w:sz w:val="22"/>
          <w:szCs w:val="22"/>
        </w:rPr>
      </w:pPr>
    </w:p>
    <w:p w:rsidR="00363E3C" w:rsidRDefault="00363E3C" w:rsidP="00E33459">
      <w:pPr>
        <w:jc w:val="both"/>
      </w:pPr>
    </w:p>
    <w:tbl>
      <w:tblPr>
        <w:tblStyle w:val="TableauListe3-Accentuation1"/>
        <w:tblW w:w="0" w:type="auto"/>
        <w:tblLook w:val="04A0" w:firstRow="1" w:lastRow="0" w:firstColumn="1" w:lastColumn="0" w:noHBand="0" w:noVBand="1"/>
      </w:tblPr>
      <w:tblGrid>
        <w:gridCol w:w="3303"/>
        <w:gridCol w:w="3304"/>
        <w:gridCol w:w="3304"/>
      </w:tblGrid>
      <w:tr w:rsidR="002D44FC" w:rsidTr="007D14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03" w:type="dxa"/>
          </w:tcPr>
          <w:p w:rsidR="002D44FC" w:rsidRDefault="002D44FC" w:rsidP="007D1491">
            <w:pPr>
              <w:suppressAutoHyphens w:val="0"/>
              <w:spacing w:before="100" w:beforeAutospacing="1"/>
              <w:jc w:val="center"/>
              <w:rPr>
                <w:lang w:eastAsia="fr-FR"/>
              </w:rPr>
            </w:pPr>
          </w:p>
        </w:tc>
        <w:tc>
          <w:tcPr>
            <w:tcW w:w="3304" w:type="dxa"/>
          </w:tcPr>
          <w:p w:rsidR="002D44FC" w:rsidRDefault="002D44FC" w:rsidP="007D1491">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2020</w:t>
            </w:r>
          </w:p>
        </w:tc>
        <w:tc>
          <w:tcPr>
            <w:tcW w:w="3304" w:type="dxa"/>
          </w:tcPr>
          <w:p w:rsidR="002D44FC" w:rsidRDefault="002D44FC" w:rsidP="007D1491">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Rappel 2019</w:t>
            </w:r>
          </w:p>
        </w:tc>
      </w:tr>
      <w:tr w:rsidR="002D44FC" w:rsidTr="007D1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rsidR="002D44FC" w:rsidRPr="005144D2" w:rsidRDefault="002D44FC" w:rsidP="007D1491">
            <w:pPr>
              <w:suppressAutoHyphens w:val="0"/>
              <w:spacing w:before="100" w:beforeAutospacing="1"/>
              <w:rPr>
                <w:sz w:val="20"/>
                <w:szCs w:val="20"/>
                <w:lang w:eastAsia="fr-FR"/>
              </w:rPr>
            </w:pPr>
            <w:r w:rsidRPr="005144D2">
              <w:rPr>
                <w:sz w:val="20"/>
                <w:szCs w:val="20"/>
                <w:lang w:eastAsia="fr-FR"/>
              </w:rPr>
              <w:t>Nombre d</w:t>
            </w:r>
            <w:r>
              <w:rPr>
                <w:sz w:val="20"/>
                <w:szCs w:val="20"/>
                <w:lang w:eastAsia="fr-FR"/>
              </w:rPr>
              <w:t>e logements proposés</w:t>
            </w:r>
          </w:p>
        </w:tc>
        <w:tc>
          <w:tcPr>
            <w:tcW w:w="3304" w:type="dxa"/>
          </w:tcPr>
          <w:p w:rsidR="002D44FC" w:rsidRDefault="002D44FC"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3 741</w:t>
            </w:r>
          </w:p>
        </w:tc>
        <w:tc>
          <w:tcPr>
            <w:tcW w:w="3304" w:type="dxa"/>
          </w:tcPr>
          <w:p w:rsidR="002D44FC" w:rsidRDefault="002D44FC"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4 065</w:t>
            </w:r>
          </w:p>
        </w:tc>
      </w:tr>
      <w:tr w:rsidR="002D44FC" w:rsidTr="007D1491">
        <w:tc>
          <w:tcPr>
            <w:cnfStyle w:val="001000000000" w:firstRow="0" w:lastRow="0" w:firstColumn="1" w:lastColumn="0" w:oddVBand="0" w:evenVBand="0" w:oddHBand="0" w:evenHBand="0" w:firstRowFirstColumn="0" w:firstRowLastColumn="0" w:lastRowFirstColumn="0" w:lastRowLastColumn="0"/>
            <w:tcW w:w="3303" w:type="dxa"/>
          </w:tcPr>
          <w:p w:rsidR="002D44FC" w:rsidRPr="005144D2" w:rsidRDefault="002D44FC" w:rsidP="007D1491">
            <w:pPr>
              <w:suppressAutoHyphens w:val="0"/>
              <w:spacing w:before="100" w:beforeAutospacing="1"/>
              <w:rPr>
                <w:sz w:val="20"/>
                <w:szCs w:val="20"/>
                <w:lang w:eastAsia="fr-FR"/>
              </w:rPr>
            </w:pPr>
            <w:r>
              <w:rPr>
                <w:sz w:val="20"/>
                <w:szCs w:val="20"/>
                <w:lang w:eastAsia="fr-FR"/>
              </w:rPr>
              <w:t>Nombre de candidatures MTES transmises au bailleur</w:t>
            </w:r>
          </w:p>
        </w:tc>
        <w:tc>
          <w:tcPr>
            <w:tcW w:w="3304" w:type="dxa"/>
          </w:tcPr>
          <w:p w:rsidR="002D44FC" w:rsidRDefault="002D44FC"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318</w:t>
            </w:r>
          </w:p>
        </w:tc>
        <w:tc>
          <w:tcPr>
            <w:tcW w:w="3304" w:type="dxa"/>
          </w:tcPr>
          <w:p w:rsidR="002D44FC" w:rsidRDefault="002D44FC" w:rsidP="007D1491">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190</w:t>
            </w:r>
          </w:p>
        </w:tc>
      </w:tr>
      <w:tr w:rsidR="002D44FC" w:rsidTr="007D1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rsidR="002D44FC" w:rsidRPr="005144D2" w:rsidRDefault="002D44FC" w:rsidP="007D1491">
            <w:pPr>
              <w:suppressAutoHyphens w:val="0"/>
              <w:spacing w:before="100" w:beforeAutospacing="1"/>
              <w:rPr>
                <w:sz w:val="20"/>
                <w:szCs w:val="20"/>
                <w:lang w:eastAsia="fr-FR"/>
              </w:rPr>
            </w:pPr>
            <w:r>
              <w:rPr>
                <w:sz w:val="20"/>
                <w:szCs w:val="20"/>
                <w:lang w:eastAsia="fr-FR"/>
              </w:rPr>
              <w:t>Logements attribués</w:t>
            </w:r>
          </w:p>
        </w:tc>
        <w:tc>
          <w:tcPr>
            <w:tcW w:w="3304" w:type="dxa"/>
          </w:tcPr>
          <w:p w:rsidR="002D44FC" w:rsidRDefault="002D44FC"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71</w:t>
            </w:r>
          </w:p>
        </w:tc>
        <w:tc>
          <w:tcPr>
            <w:tcW w:w="3304" w:type="dxa"/>
          </w:tcPr>
          <w:p w:rsidR="002D44FC" w:rsidRDefault="002D44FC" w:rsidP="007D1491">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54</w:t>
            </w:r>
          </w:p>
        </w:tc>
      </w:tr>
    </w:tbl>
    <w:p w:rsidR="00363E3C" w:rsidRPr="008E0411" w:rsidRDefault="00363E3C" w:rsidP="00363E3C">
      <w:pPr>
        <w:suppressAutoHyphens w:val="0"/>
        <w:spacing w:before="100" w:beforeAutospacing="1"/>
        <w:rPr>
          <w:lang w:eastAsia="fr-FR"/>
        </w:rPr>
      </w:pPr>
      <w:r w:rsidRPr="008E0411">
        <w:rPr>
          <w:lang w:eastAsia="fr-FR"/>
        </w:rPr>
        <w:t>Une très forte majorité des candidatures sur le parc interministériel porte sur des logements situés à Paris intra-muros.</w:t>
      </w:r>
    </w:p>
    <w:p w:rsidR="00E33459" w:rsidRPr="008E0411" w:rsidRDefault="00E33459" w:rsidP="00E33459">
      <w:pPr>
        <w:jc w:val="both"/>
      </w:pPr>
    </w:p>
    <w:p w:rsidR="00E33459" w:rsidRPr="008E0411" w:rsidRDefault="00E33459" w:rsidP="00E33459">
      <w:pPr>
        <w:pStyle w:val="Corpsdetexte24"/>
        <w:rPr>
          <w:b/>
          <w:bCs/>
          <w:color w:val="auto"/>
          <w:sz w:val="20"/>
          <w:szCs w:val="22"/>
        </w:rPr>
      </w:pPr>
    </w:p>
    <w:p w:rsidR="00E33459" w:rsidRPr="008E0411" w:rsidRDefault="00E33459" w:rsidP="00E33459">
      <w:pPr>
        <w:pStyle w:val="Corpsdetexte24"/>
        <w:rPr>
          <w:b/>
          <w:bCs/>
          <w:color w:val="auto"/>
          <w:sz w:val="20"/>
          <w:szCs w:val="22"/>
        </w:rPr>
      </w:pPr>
    </w:p>
    <w:p w:rsidR="0090229F" w:rsidRDefault="0090229F">
      <w:pPr>
        <w:suppressAutoHyphens w:val="0"/>
        <w:rPr>
          <w:rFonts w:ascii="Liberation Sans;Arial" w:hAnsi="Liberation Sans;Arial" w:cs="Liberation Sans;Arial"/>
          <w:b/>
          <w:bCs/>
          <w:kern w:val="2"/>
          <w:sz w:val="22"/>
          <w:szCs w:val="22"/>
        </w:rPr>
      </w:pPr>
      <w:r>
        <w:rPr>
          <w:b/>
          <w:bCs/>
          <w:szCs w:val="22"/>
        </w:rPr>
        <w:br w:type="page"/>
      </w:r>
    </w:p>
    <w:p w:rsidR="00E33459" w:rsidRPr="008E0411" w:rsidRDefault="00E33459" w:rsidP="00E33459">
      <w:pPr>
        <w:pStyle w:val="Corpsdetexte24"/>
        <w:rPr>
          <w:b/>
          <w:bCs/>
          <w:color w:val="auto"/>
          <w:szCs w:val="22"/>
        </w:rPr>
      </w:pPr>
      <w:r w:rsidRPr="008E0411">
        <w:rPr>
          <w:b/>
          <w:bCs/>
          <w:color w:val="auto"/>
          <w:szCs w:val="22"/>
        </w:rPr>
        <w:t>Hébergement dans les résidences sociales</w:t>
      </w:r>
    </w:p>
    <w:p w:rsidR="00363E3C" w:rsidRPr="008E0411" w:rsidRDefault="00363E3C" w:rsidP="00363E3C">
      <w:pPr>
        <w:suppressAutoHyphens w:val="0"/>
        <w:spacing w:before="100" w:beforeAutospacing="1"/>
        <w:rPr>
          <w:lang w:eastAsia="fr-FR"/>
        </w:rPr>
      </w:pPr>
      <w:r w:rsidRPr="008E0411">
        <w:rPr>
          <w:lang w:eastAsia="fr-FR"/>
        </w:rPr>
        <w:t>Le ministère a réservé des logements d’hébergement provisoire dans deux résidences sociales à Paris 13ème arrondissement (180 studios et studettes meublés, rue Léon Bollée) et à Issy-les-Moulineaux (60 studios et studettes meublés, rue Ernest Renan).</w:t>
      </w:r>
    </w:p>
    <w:p w:rsidR="00363E3C" w:rsidRPr="008E0411" w:rsidRDefault="00363E3C" w:rsidP="00363E3C">
      <w:pPr>
        <w:suppressAutoHyphens w:val="0"/>
        <w:spacing w:before="100" w:beforeAutospacing="1"/>
        <w:rPr>
          <w:lang w:eastAsia="fr-FR"/>
        </w:rPr>
      </w:pPr>
      <w:r w:rsidRPr="008E0411">
        <w:rPr>
          <w:lang w:eastAsia="fr-FR"/>
        </w:rPr>
        <w:t xml:space="preserve">La durée de séjour est limité à un an pour Paris et deux ans pour Issy-les-Moulineaux. Des prolongations, pour une durée de trois mois, sur justificatifs, peuvent être accordées en fonction de la disponibilité. </w:t>
      </w:r>
    </w:p>
    <w:p w:rsidR="00363E3C" w:rsidRPr="008E0411" w:rsidRDefault="00363E3C" w:rsidP="00363E3C">
      <w:pPr>
        <w:suppressAutoHyphens w:val="0"/>
        <w:spacing w:before="100" w:beforeAutospacing="1"/>
        <w:rPr>
          <w:lang w:eastAsia="fr-FR"/>
        </w:rPr>
      </w:pPr>
      <w:r w:rsidRPr="008E0411">
        <w:rPr>
          <w:lang w:eastAsia="fr-FR"/>
        </w:rPr>
        <w:t>Ces logements sont accessibles prioritairement aux agents affectés au sein de nos deux ministères en île-de-France.</w:t>
      </w:r>
    </w:p>
    <w:p w:rsidR="00363E3C" w:rsidRDefault="00363E3C" w:rsidP="00363E3C">
      <w:pPr>
        <w:suppressAutoHyphens w:val="0"/>
        <w:spacing w:before="100" w:beforeAutospacing="1"/>
        <w:rPr>
          <w:lang w:eastAsia="fr-FR"/>
        </w:rPr>
      </w:pPr>
      <w:r w:rsidRPr="008E0411">
        <w:rPr>
          <w:lang w:eastAsia="fr-FR"/>
        </w:rPr>
        <w:t>Tous les agents, ayant fait une demande et l’ayant maintenue, ont pu être logés dans ces deux résidences.</w:t>
      </w:r>
    </w:p>
    <w:p w:rsidR="005144D2" w:rsidRDefault="005144D2" w:rsidP="005144D2">
      <w:pPr>
        <w:suppressAutoHyphens w:val="0"/>
        <w:spacing w:before="100" w:beforeAutospacing="1"/>
        <w:jc w:val="center"/>
        <w:rPr>
          <w:lang w:eastAsia="fr-FR"/>
        </w:rPr>
      </w:pPr>
    </w:p>
    <w:tbl>
      <w:tblPr>
        <w:tblStyle w:val="TableauListe3-Accentuation1"/>
        <w:tblW w:w="0" w:type="auto"/>
        <w:tblLook w:val="04A0" w:firstRow="1" w:lastRow="0" w:firstColumn="1" w:lastColumn="0" w:noHBand="0" w:noVBand="1"/>
      </w:tblPr>
      <w:tblGrid>
        <w:gridCol w:w="3303"/>
        <w:gridCol w:w="3304"/>
        <w:gridCol w:w="3304"/>
      </w:tblGrid>
      <w:tr w:rsidR="005144D2" w:rsidTr="005144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03" w:type="dxa"/>
          </w:tcPr>
          <w:p w:rsidR="005144D2" w:rsidRDefault="005144D2" w:rsidP="005144D2">
            <w:pPr>
              <w:suppressAutoHyphens w:val="0"/>
              <w:spacing w:before="100" w:beforeAutospacing="1"/>
              <w:jc w:val="center"/>
              <w:rPr>
                <w:lang w:eastAsia="fr-FR"/>
              </w:rPr>
            </w:pPr>
          </w:p>
        </w:tc>
        <w:tc>
          <w:tcPr>
            <w:tcW w:w="3304" w:type="dxa"/>
          </w:tcPr>
          <w:p w:rsidR="005144D2" w:rsidRDefault="005144D2" w:rsidP="005144D2">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2020</w:t>
            </w:r>
          </w:p>
        </w:tc>
        <w:tc>
          <w:tcPr>
            <w:tcW w:w="3304" w:type="dxa"/>
          </w:tcPr>
          <w:p w:rsidR="005144D2" w:rsidRDefault="005144D2" w:rsidP="005144D2">
            <w:pPr>
              <w:suppressAutoHyphens w:val="0"/>
              <w:spacing w:before="100" w:beforeAutospacing="1"/>
              <w:jc w:val="center"/>
              <w:cnfStyle w:val="100000000000" w:firstRow="1" w:lastRow="0" w:firstColumn="0" w:lastColumn="0" w:oddVBand="0" w:evenVBand="0" w:oddHBand="0" w:evenHBand="0" w:firstRowFirstColumn="0" w:firstRowLastColumn="0" w:lastRowFirstColumn="0" w:lastRowLastColumn="0"/>
              <w:rPr>
                <w:lang w:eastAsia="fr-FR"/>
              </w:rPr>
            </w:pPr>
            <w:r>
              <w:rPr>
                <w:lang w:eastAsia="fr-FR"/>
              </w:rPr>
              <w:t>Rappel 2019</w:t>
            </w:r>
          </w:p>
        </w:tc>
      </w:tr>
      <w:tr w:rsidR="005144D2" w:rsidTr="0051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rsidR="005144D2" w:rsidRPr="005144D2" w:rsidRDefault="005144D2" w:rsidP="00363E3C">
            <w:pPr>
              <w:suppressAutoHyphens w:val="0"/>
              <w:spacing w:before="100" w:beforeAutospacing="1"/>
              <w:rPr>
                <w:sz w:val="20"/>
                <w:szCs w:val="20"/>
                <w:lang w:eastAsia="fr-FR"/>
              </w:rPr>
            </w:pPr>
            <w:r w:rsidRPr="005144D2">
              <w:rPr>
                <w:sz w:val="20"/>
                <w:szCs w:val="20"/>
                <w:lang w:eastAsia="fr-FR"/>
              </w:rPr>
              <w:t>Nombre d’entrées</w:t>
            </w:r>
          </w:p>
        </w:tc>
        <w:tc>
          <w:tcPr>
            <w:tcW w:w="3304" w:type="dxa"/>
          </w:tcPr>
          <w:p w:rsidR="005144D2" w:rsidRDefault="005144D2" w:rsidP="005144D2">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167</w:t>
            </w:r>
          </w:p>
        </w:tc>
        <w:tc>
          <w:tcPr>
            <w:tcW w:w="3304" w:type="dxa"/>
          </w:tcPr>
          <w:p w:rsidR="005144D2" w:rsidRDefault="005144D2" w:rsidP="005144D2">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167</w:t>
            </w:r>
          </w:p>
        </w:tc>
      </w:tr>
      <w:tr w:rsidR="005144D2" w:rsidTr="005144D2">
        <w:tc>
          <w:tcPr>
            <w:cnfStyle w:val="001000000000" w:firstRow="0" w:lastRow="0" w:firstColumn="1" w:lastColumn="0" w:oddVBand="0" w:evenVBand="0" w:oddHBand="0" w:evenHBand="0" w:firstRowFirstColumn="0" w:firstRowLastColumn="0" w:lastRowFirstColumn="0" w:lastRowLastColumn="0"/>
            <w:tcW w:w="3303" w:type="dxa"/>
          </w:tcPr>
          <w:p w:rsidR="005144D2" w:rsidRPr="005144D2" w:rsidRDefault="005144D2" w:rsidP="00363E3C">
            <w:pPr>
              <w:suppressAutoHyphens w:val="0"/>
              <w:spacing w:before="100" w:beforeAutospacing="1"/>
              <w:rPr>
                <w:sz w:val="20"/>
                <w:szCs w:val="20"/>
                <w:lang w:eastAsia="fr-FR"/>
              </w:rPr>
            </w:pPr>
            <w:r w:rsidRPr="005144D2">
              <w:rPr>
                <w:sz w:val="20"/>
                <w:szCs w:val="20"/>
                <w:lang w:eastAsia="fr-FR"/>
              </w:rPr>
              <w:t>Nombre de prolongations</w:t>
            </w:r>
          </w:p>
        </w:tc>
        <w:tc>
          <w:tcPr>
            <w:tcW w:w="3304" w:type="dxa"/>
          </w:tcPr>
          <w:p w:rsidR="005144D2" w:rsidRDefault="005144D2" w:rsidP="005144D2">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312</w:t>
            </w:r>
          </w:p>
        </w:tc>
        <w:tc>
          <w:tcPr>
            <w:tcW w:w="3304" w:type="dxa"/>
          </w:tcPr>
          <w:p w:rsidR="005144D2" w:rsidRDefault="005144D2" w:rsidP="005144D2">
            <w:pPr>
              <w:suppressAutoHyphens w:val="0"/>
              <w:spacing w:before="100" w:beforeAutospacing="1"/>
              <w:jc w:val="center"/>
              <w:cnfStyle w:val="000000000000" w:firstRow="0" w:lastRow="0" w:firstColumn="0" w:lastColumn="0" w:oddVBand="0" w:evenVBand="0" w:oddHBand="0" w:evenHBand="0" w:firstRowFirstColumn="0" w:firstRowLastColumn="0" w:lastRowFirstColumn="0" w:lastRowLastColumn="0"/>
              <w:rPr>
                <w:lang w:eastAsia="fr-FR"/>
              </w:rPr>
            </w:pPr>
            <w:r>
              <w:rPr>
                <w:lang w:eastAsia="fr-FR"/>
              </w:rPr>
              <w:t>294</w:t>
            </w:r>
          </w:p>
        </w:tc>
      </w:tr>
      <w:tr w:rsidR="005144D2" w:rsidTr="0051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rsidR="005144D2" w:rsidRPr="005144D2" w:rsidRDefault="005144D2" w:rsidP="00363E3C">
            <w:pPr>
              <w:suppressAutoHyphens w:val="0"/>
              <w:spacing w:before="100" w:beforeAutospacing="1"/>
              <w:rPr>
                <w:sz w:val="20"/>
                <w:szCs w:val="20"/>
                <w:lang w:eastAsia="fr-FR"/>
              </w:rPr>
            </w:pPr>
            <w:r w:rsidRPr="005144D2">
              <w:rPr>
                <w:sz w:val="20"/>
                <w:szCs w:val="20"/>
                <w:lang w:eastAsia="fr-FR"/>
              </w:rPr>
              <w:t>Taux d’occupation annuel</w:t>
            </w:r>
          </w:p>
        </w:tc>
        <w:tc>
          <w:tcPr>
            <w:tcW w:w="3304" w:type="dxa"/>
          </w:tcPr>
          <w:p w:rsidR="005144D2" w:rsidRDefault="005144D2" w:rsidP="005144D2">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100%</w:t>
            </w:r>
          </w:p>
        </w:tc>
        <w:tc>
          <w:tcPr>
            <w:tcW w:w="3304" w:type="dxa"/>
          </w:tcPr>
          <w:p w:rsidR="005144D2" w:rsidRDefault="005144D2" w:rsidP="005144D2">
            <w:pPr>
              <w:suppressAutoHyphens w:val="0"/>
              <w:spacing w:before="100" w:beforeAutospacing="1"/>
              <w:jc w:val="center"/>
              <w:cnfStyle w:val="000000100000" w:firstRow="0" w:lastRow="0" w:firstColumn="0" w:lastColumn="0" w:oddVBand="0" w:evenVBand="0" w:oddHBand="1" w:evenHBand="0" w:firstRowFirstColumn="0" w:firstRowLastColumn="0" w:lastRowFirstColumn="0" w:lastRowLastColumn="0"/>
              <w:rPr>
                <w:lang w:eastAsia="fr-FR"/>
              </w:rPr>
            </w:pPr>
            <w:r>
              <w:rPr>
                <w:lang w:eastAsia="fr-FR"/>
              </w:rPr>
              <w:t>100%</w:t>
            </w:r>
          </w:p>
        </w:tc>
      </w:tr>
    </w:tbl>
    <w:p w:rsidR="005144D2" w:rsidRDefault="005144D2" w:rsidP="00363E3C">
      <w:pPr>
        <w:suppressAutoHyphens w:val="0"/>
        <w:spacing w:before="100" w:beforeAutospacing="1"/>
        <w:rPr>
          <w:lang w:eastAsia="fr-FR"/>
        </w:rPr>
      </w:pPr>
    </w:p>
    <w:p w:rsidR="00363E3C" w:rsidRPr="008E0411" w:rsidRDefault="00363E3C" w:rsidP="00363E3C">
      <w:pPr>
        <w:suppressAutoHyphens w:val="0"/>
        <w:spacing w:before="100" w:beforeAutospacing="1"/>
        <w:rPr>
          <w:lang w:eastAsia="fr-FR"/>
        </w:rPr>
      </w:pPr>
      <w:r w:rsidRPr="008E0411">
        <w:rPr>
          <w:lang w:eastAsia="fr-FR"/>
        </w:rPr>
        <w:t>Ces forts taux d’occupation révèlent l’intérêt constant des agents pour ces structures d’accueil provisoire leur permettant de rechercher plus sereinement un hébergement définitif. Ce type d’hébergement permet également de répondre à des situations d’urgence ou des difficultés temporaires.</w:t>
      </w:r>
    </w:p>
    <w:p w:rsidR="00FB17A4" w:rsidRDefault="00FB17A4">
      <w:pPr>
        <w:suppressAutoHyphens w:val="0"/>
        <w:rPr>
          <w:rFonts w:ascii="Liberation Sans;Arial" w:hAnsi="Liberation Sans;Arial" w:cs="Liberation Sans;Arial"/>
          <w:sz w:val="20"/>
          <w:szCs w:val="20"/>
        </w:rPr>
      </w:pPr>
      <w:r>
        <w:rPr>
          <w:rFonts w:ascii="Liberation Sans;Arial" w:hAnsi="Liberation Sans;Arial" w:cs="Liberation Sans;Arial"/>
          <w:sz w:val="20"/>
          <w:szCs w:val="20"/>
        </w:rPr>
        <w:br w:type="page"/>
      </w:r>
    </w:p>
    <w:p w:rsidR="00E33459" w:rsidRDefault="00E33459" w:rsidP="00E33459">
      <w:pPr>
        <w:jc w:val="both"/>
        <w:rPr>
          <w:rFonts w:ascii="Liberation Sans;Arial" w:hAnsi="Liberation Sans;Arial" w:cs="Liberation Sans;Arial"/>
          <w:sz w:val="20"/>
          <w:szCs w:val="20"/>
        </w:rPr>
      </w:pPr>
    </w:p>
    <w:p w:rsidR="00BA30B2" w:rsidRPr="00BA30B2" w:rsidRDefault="00416B7E" w:rsidP="00BA30B2">
      <w:pPr>
        <w:pStyle w:val="Titre1"/>
      </w:pPr>
      <w:bookmarkStart w:id="88" w:name="_Toc88149895"/>
      <w:r>
        <w:t xml:space="preserve">Chapitre 9- </w:t>
      </w:r>
      <w:r w:rsidR="00D6643E">
        <w:t>Le dialogue social</w:t>
      </w:r>
      <w:bookmarkEnd w:id="88"/>
    </w:p>
    <w:p w:rsidR="00BA30B2" w:rsidRDefault="00BA30B2" w:rsidP="00C51382">
      <w:pPr>
        <w:pStyle w:val="Titre2"/>
        <w:numPr>
          <w:ilvl w:val="0"/>
          <w:numId w:val="34"/>
        </w:numPr>
        <w:ind w:left="567" w:firstLine="0"/>
      </w:pPr>
      <w:bookmarkStart w:id="89" w:name="_Toc82450961"/>
      <w:bookmarkStart w:id="90" w:name="_Toc88149896"/>
      <w:r>
        <w:t>Le comité d’hygiène, de sécurité et des conditions de travail d’administration centrale</w:t>
      </w:r>
      <w:bookmarkEnd w:id="89"/>
      <w:bookmarkEnd w:id="90"/>
    </w:p>
    <w:p w:rsidR="00042B89" w:rsidRPr="00684935" w:rsidRDefault="00042B89" w:rsidP="00042B89">
      <w:pPr>
        <w:rPr>
          <w:bCs/>
          <w:sz w:val="22"/>
          <w:szCs w:val="22"/>
        </w:rPr>
      </w:pPr>
      <w:r w:rsidRPr="00684935">
        <w:rPr>
          <w:bCs/>
          <w:sz w:val="22"/>
          <w:szCs w:val="22"/>
        </w:rPr>
        <w:t>Source : pôle CRHAC</w:t>
      </w:r>
    </w:p>
    <w:p w:rsidR="00042B89" w:rsidRPr="00684935" w:rsidRDefault="00042B89" w:rsidP="00042B89">
      <w:pPr>
        <w:pStyle w:val="Corpsdetexte"/>
      </w:pPr>
    </w:p>
    <w:p w:rsidR="00A9062F" w:rsidRPr="00684935" w:rsidRDefault="00A9062F" w:rsidP="00A9062F">
      <w:pPr>
        <w:rPr>
          <w:rFonts w:ascii="Arial" w:hAnsi="Arial" w:cs="Arial"/>
          <w:i/>
          <w:iCs/>
          <w:color w:val="00B050"/>
          <w:sz w:val="22"/>
          <w:szCs w:val="22"/>
          <w:lang w:eastAsia="fr-FR"/>
        </w:rPr>
      </w:pPr>
      <w:r w:rsidRPr="00684935">
        <w:rPr>
          <w:rFonts w:ascii="Arial" w:hAnsi="Arial" w:cs="Arial"/>
          <w:i/>
          <w:iCs/>
          <w:color w:val="00B050"/>
          <w:sz w:val="22"/>
          <w:szCs w:val="22"/>
          <w:lang w:eastAsia="fr-FR"/>
        </w:rPr>
        <w:t>BDS FPE 177 Nombre de réunions des instances au cours de l’année</w:t>
      </w:r>
    </w:p>
    <w:p w:rsidR="00A9062F" w:rsidRPr="00A9062F" w:rsidRDefault="00A9062F" w:rsidP="00A9062F">
      <w:pPr>
        <w:rPr>
          <w:b/>
          <w:bCs/>
          <w:color w:val="00B050"/>
          <w:sz w:val="22"/>
          <w:szCs w:val="22"/>
        </w:rPr>
      </w:pPr>
    </w:p>
    <w:p w:rsidR="00BA30B2" w:rsidRPr="008B653E" w:rsidRDefault="00BA30B2" w:rsidP="00A9062F">
      <w:pPr>
        <w:pStyle w:val="Corpsdetexte"/>
        <w:ind w:left="-142"/>
        <w:rPr>
          <w:iCs/>
          <w:sz w:val="20"/>
        </w:rPr>
      </w:pPr>
      <w:r w:rsidRPr="00A9062F">
        <w:rPr>
          <w:iCs/>
          <w:szCs w:val="24"/>
        </w:rPr>
        <w:t>Hors séance exceptionnelle du CHSCT-AC, les ordres du jour de l’année 2020 ont tous comporté un point d’étape sur la situation sanitaire</w:t>
      </w:r>
      <w:r w:rsidRPr="008B653E">
        <w:rPr>
          <w:iCs/>
          <w:sz w:val="20"/>
        </w:rPr>
        <w:t>.</w:t>
      </w:r>
    </w:p>
    <w:p w:rsidR="00BA30B2" w:rsidRDefault="00BA30B2" w:rsidP="008B653E">
      <w:pPr>
        <w:pStyle w:val="Corpsdetexte24"/>
        <w:ind w:left="993"/>
      </w:pPr>
      <w:r>
        <w:rPr>
          <w:rFonts w:cs="Arial"/>
          <w:b/>
          <w:bCs/>
          <w:sz w:val="20"/>
          <w:u w:val="single"/>
        </w:rPr>
        <w:t>Ordre du jour de la séance du 7 janvier 2020 (C</w:t>
      </w:r>
      <w:r w:rsidR="00F46281">
        <w:rPr>
          <w:rFonts w:cs="Arial"/>
          <w:b/>
          <w:bCs/>
          <w:sz w:val="20"/>
          <w:u w:val="single"/>
        </w:rPr>
        <w:t>HSC</w:t>
      </w:r>
      <w:r>
        <w:rPr>
          <w:rFonts w:cs="Arial"/>
          <w:b/>
          <w:bCs/>
          <w:sz w:val="20"/>
          <w:u w:val="single"/>
        </w:rPr>
        <w:t>T-AC de repli)</w:t>
      </w:r>
      <w:r>
        <w:rPr>
          <w:rFonts w:cs="Arial"/>
          <w:b/>
          <w:bCs/>
          <w:sz w:val="20"/>
        </w:rPr>
        <w:t> :</w:t>
      </w:r>
    </w:p>
    <w:p w:rsidR="00BA30B2" w:rsidRDefault="00BA30B2" w:rsidP="00C51382">
      <w:pPr>
        <w:pStyle w:val="Paragraphedeliste"/>
        <w:numPr>
          <w:ilvl w:val="0"/>
          <w:numId w:val="11"/>
        </w:numPr>
        <w:spacing w:before="280"/>
        <w:ind w:left="993" w:hanging="720"/>
        <w:rPr>
          <w:rFonts w:ascii="Liberation Sans;Arial" w:hAnsi="Liberation Sans;Arial" w:cs="Liberation Sans;Arial"/>
          <w:iCs/>
          <w:color w:val="000000"/>
          <w:kern w:val="2"/>
          <w:sz w:val="20"/>
          <w:szCs w:val="20"/>
        </w:rPr>
      </w:pPr>
      <w:r>
        <w:rPr>
          <w:rFonts w:ascii="Liberation Sans;Arial" w:hAnsi="Liberation Sans;Arial" w:cs="Liberation Sans;Arial"/>
          <w:iCs/>
          <w:color w:val="000000"/>
          <w:kern w:val="2"/>
          <w:sz w:val="20"/>
          <w:szCs w:val="20"/>
        </w:rPr>
        <w:t>Etude d’impact concernant la réorganisation du CGDD</w:t>
      </w:r>
    </w:p>
    <w:p w:rsidR="00BA30B2" w:rsidRDefault="00BA30B2" w:rsidP="00C51382">
      <w:pPr>
        <w:pStyle w:val="Paragraphedeliste"/>
        <w:numPr>
          <w:ilvl w:val="0"/>
          <w:numId w:val="11"/>
        </w:numPr>
        <w:ind w:left="993" w:hanging="720"/>
        <w:rPr>
          <w:rFonts w:ascii="Liberation Sans;Arial" w:hAnsi="Liberation Sans;Arial" w:cs="Liberation Sans;Arial"/>
          <w:iCs/>
          <w:color w:val="000000"/>
          <w:kern w:val="2"/>
          <w:sz w:val="20"/>
          <w:szCs w:val="20"/>
        </w:rPr>
      </w:pPr>
      <w:r>
        <w:rPr>
          <w:rFonts w:ascii="Liberation Sans;Arial" w:hAnsi="Liberation Sans;Arial" w:cs="Liberation Sans;Arial"/>
          <w:iCs/>
          <w:color w:val="000000"/>
          <w:kern w:val="2"/>
          <w:sz w:val="20"/>
          <w:szCs w:val="20"/>
        </w:rPr>
        <w:t>Rapport de visite CGDD/DRI/SDI</w:t>
      </w:r>
    </w:p>
    <w:p w:rsidR="00BA30B2" w:rsidRDefault="00BA30B2" w:rsidP="00C51382">
      <w:pPr>
        <w:pStyle w:val="Paragraphedeliste"/>
        <w:numPr>
          <w:ilvl w:val="0"/>
          <w:numId w:val="11"/>
        </w:numPr>
        <w:ind w:left="993" w:hanging="720"/>
        <w:rPr>
          <w:rFonts w:ascii="Liberation Sans;Arial" w:hAnsi="Liberation Sans;Arial" w:cs="Liberation Sans;Arial"/>
          <w:iCs/>
          <w:color w:val="000000"/>
          <w:kern w:val="2"/>
          <w:sz w:val="20"/>
          <w:szCs w:val="20"/>
        </w:rPr>
      </w:pPr>
      <w:r>
        <w:rPr>
          <w:rFonts w:ascii="Liberation Sans;Arial" w:hAnsi="Liberation Sans;Arial" w:cs="Liberation Sans;Arial"/>
          <w:iCs/>
          <w:color w:val="000000"/>
          <w:kern w:val="2"/>
          <w:sz w:val="20"/>
          <w:szCs w:val="20"/>
        </w:rPr>
        <w:t>Point sur l’intervention des ISST au CGDD/SEIDD</w:t>
      </w:r>
    </w:p>
    <w:p w:rsidR="00BA30B2" w:rsidRDefault="00BA30B2" w:rsidP="00C51382">
      <w:pPr>
        <w:pStyle w:val="Paragraphedeliste"/>
        <w:numPr>
          <w:ilvl w:val="0"/>
          <w:numId w:val="11"/>
        </w:numPr>
        <w:ind w:left="993" w:hanging="720"/>
        <w:rPr>
          <w:rFonts w:ascii="Liberation Sans;Arial" w:hAnsi="Liberation Sans;Arial" w:cs="Liberation Sans;Arial"/>
          <w:iCs/>
          <w:color w:val="000000"/>
          <w:kern w:val="2"/>
          <w:sz w:val="20"/>
          <w:szCs w:val="20"/>
        </w:rPr>
      </w:pPr>
      <w:r>
        <w:rPr>
          <w:rFonts w:ascii="Liberation Sans;Arial" w:hAnsi="Liberation Sans;Arial" w:cs="Liberation Sans;Arial"/>
          <w:iCs/>
          <w:color w:val="000000"/>
          <w:kern w:val="2"/>
          <w:sz w:val="20"/>
          <w:szCs w:val="20"/>
        </w:rPr>
        <w:t>Rapport de visite DGITM/SAGS</w:t>
      </w:r>
    </w:p>
    <w:p w:rsidR="00BA30B2" w:rsidRDefault="00BA30B2" w:rsidP="00C51382">
      <w:pPr>
        <w:pStyle w:val="Paragraphedeliste"/>
        <w:numPr>
          <w:ilvl w:val="0"/>
          <w:numId w:val="11"/>
        </w:numPr>
        <w:spacing w:after="280"/>
        <w:ind w:left="993" w:hanging="720"/>
        <w:rPr>
          <w:rFonts w:ascii="Liberation Sans;Arial" w:hAnsi="Liberation Sans;Arial" w:cs="Liberation Sans;Arial"/>
          <w:iCs/>
          <w:color w:val="000000"/>
          <w:kern w:val="2"/>
          <w:sz w:val="20"/>
          <w:szCs w:val="20"/>
        </w:rPr>
      </w:pPr>
      <w:r>
        <w:rPr>
          <w:rFonts w:ascii="Liberation Sans;Arial" w:hAnsi="Liberation Sans;Arial" w:cs="Liberation Sans;Arial"/>
          <w:iCs/>
          <w:color w:val="000000"/>
          <w:kern w:val="2"/>
          <w:sz w:val="20"/>
          <w:szCs w:val="20"/>
        </w:rPr>
        <w:t xml:space="preserve">Rapport de visite DGALN/DEB </w:t>
      </w:r>
    </w:p>
    <w:p w:rsidR="00BA30B2" w:rsidRDefault="00BA30B2" w:rsidP="008B653E">
      <w:pPr>
        <w:pStyle w:val="Paragraphedeliste"/>
        <w:spacing w:before="280"/>
        <w:ind w:left="993"/>
        <w:rPr>
          <w:rFonts w:ascii="Liberation Sans;Arial" w:hAnsi="Liberation Sans;Arial" w:cs="Liberation Sans;Arial"/>
          <w:iCs/>
          <w:color w:val="000000"/>
          <w:kern w:val="2"/>
          <w:sz w:val="20"/>
          <w:szCs w:val="20"/>
        </w:rPr>
      </w:pPr>
    </w:p>
    <w:p w:rsidR="00BA30B2" w:rsidRDefault="00BA30B2" w:rsidP="008B653E">
      <w:pPr>
        <w:pStyle w:val="Corpsdetexte"/>
        <w:spacing w:after="0"/>
        <w:ind w:left="993"/>
      </w:pPr>
      <w:r>
        <w:rPr>
          <w:b/>
          <w:bCs/>
          <w:sz w:val="20"/>
          <w:u w:val="single"/>
        </w:rPr>
        <w:t>Ordre du jour de la séance du 9 mars 2020</w:t>
      </w:r>
      <w:r>
        <w:rPr>
          <w:sz w:val="20"/>
        </w:rPr>
        <w:t> </w:t>
      </w:r>
      <w:r>
        <w:rPr>
          <w:b/>
          <w:sz w:val="20"/>
        </w:rPr>
        <w:t>(séance exceptionnelle) :</w:t>
      </w:r>
    </w:p>
    <w:p w:rsidR="00404E02" w:rsidRDefault="00BA30B2" w:rsidP="00C51382">
      <w:pPr>
        <w:pStyle w:val="Corpsdetexte"/>
        <w:numPr>
          <w:ilvl w:val="0"/>
          <w:numId w:val="5"/>
        </w:numPr>
        <w:spacing w:before="120"/>
        <w:ind w:left="993" w:hanging="720"/>
        <w:rPr>
          <w:rFonts w:cs="Arial"/>
          <w:iCs/>
          <w:sz w:val="20"/>
        </w:rPr>
      </w:pPr>
      <w:r>
        <w:rPr>
          <w:rFonts w:cs="Arial"/>
          <w:iCs/>
          <w:sz w:val="20"/>
        </w:rPr>
        <w:t>Point d’information concernant la covid 19</w:t>
      </w:r>
    </w:p>
    <w:p w:rsidR="00BA30B2" w:rsidRDefault="00BA30B2" w:rsidP="008B653E">
      <w:pPr>
        <w:pStyle w:val="Corpsdetexte"/>
        <w:tabs>
          <w:tab w:val="right" w:leader="dot" w:pos="9638"/>
        </w:tabs>
        <w:spacing w:after="0"/>
        <w:ind w:left="993"/>
        <w:rPr>
          <w:rFonts w:cs="Arial"/>
          <w:b/>
          <w:bCs/>
          <w:i/>
          <w:iCs/>
          <w:color w:val="CE181E"/>
          <w:sz w:val="20"/>
        </w:rPr>
      </w:pPr>
    </w:p>
    <w:p w:rsidR="00BA30B2" w:rsidRDefault="00BA30B2" w:rsidP="008B653E">
      <w:pPr>
        <w:pStyle w:val="Corpsdetexte"/>
        <w:ind w:left="993"/>
      </w:pPr>
      <w:r>
        <w:rPr>
          <w:b/>
          <w:bCs/>
          <w:sz w:val="20"/>
          <w:u w:val="single"/>
        </w:rPr>
        <w:t>Ordre du jour de la séance du 24 mars 2020</w:t>
      </w:r>
      <w:r>
        <w:rPr>
          <w:sz w:val="20"/>
        </w:rPr>
        <w:t> :</w:t>
      </w:r>
    </w:p>
    <w:p w:rsidR="00BA30B2" w:rsidRDefault="00BA30B2" w:rsidP="00C51382">
      <w:pPr>
        <w:pStyle w:val="Paragraphedeliste"/>
        <w:numPr>
          <w:ilvl w:val="0"/>
          <w:numId w:val="11"/>
        </w:numPr>
        <w:spacing w:before="280"/>
        <w:ind w:left="993" w:hanging="720"/>
        <w:rPr>
          <w:rFonts w:ascii="Liberation Sans;Arial" w:hAnsi="Liberation Sans;Arial" w:cs="Liberation Sans;Arial"/>
          <w:iCs/>
          <w:color w:val="000000"/>
          <w:kern w:val="2"/>
          <w:sz w:val="20"/>
          <w:szCs w:val="20"/>
        </w:rPr>
      </w:pPr>
      <w:r>
        <w:rPr>
          <w:rFonts w:ascii="Liberation Sans;Arial" w:hAnsi="Liberation Sans;Arial" w:cs="Liberation Sans;Arial"/>
          <w:iCs/>
          <w:color w:val="000000"/>
          <w:kern w:val="2"/>
          <w:sz w:val="20"/>
          <w:szCs w:val="20"/>
        </w:rPr>
        <w:t>Présentation du docteur Dalleau</w:t>
      </w:r>
    </w:p>
    <w:p w:rsidR="00BA30B2" w:rsidRDefault="00BA30B2" w:rsidP="00C51382">
      <w:pPr>
        <w:pStyle w:val="Paragraphedeliste"/>
        <w:numPr>
          <w:ilvl w:val="0"/>
          <w:numId w:val="11"/>
        </w:numPr>
        <w:spacing w:after="280"/>
        <w:ind w:left="993" w:hanging="720"/>
      </w:pPr>
      <w:r>
        <w:rPr>
          <w:rFonts w:ascii="Liberation Sans;Arial" w:hAnsi="Liberation Sans;Arial" w:cs="Liberation Sans;Arial"/>
          <w:iCs/>
          <w:color w:val="000000"/>
          <w:kern w:val="2"/>
          <w:sz w:val="20"/>
          <w:szCs w:val="20"/>
        </w:rPr>
        <w:t>Rapport</w:t>
      </w:r>
      <w:r>
        <w:rPr>
          <w:rFonts w:ascii="Liberation Sans;Arial" w:hAnsi="Liberation Sans;Arial" w:cs="Liberation Sans;Arial"/>
          <w:iCs/>
          <w:kern w:val="2"/>
          <w:sz w:val="20"/>
          <w:szCs w:val="20"/>
        </w:rPr>
        <w:t xml:space="preserve"> de visite du courrier central</w:t>
      </w:r>
    </w:p>
    <w:p w:rsidR="00BA30B2" w:rsidRDefault="00BA30B2" w:rsidP="00C51382">
      <w:pPr>
        <w:pStyle w:val="Paragraphedeliste"/>
        <w:numPr>
          <w:ilvl w:val="1"/>
          <w:numId w:val="14"/>
        </w:numPr>
        <w:ind w:left="709" w:hanging="425"/>
        <w:rPr>
          <w:rFonts w:ascii="Liberation Sans;Arial" w:hAnsi="Liberation Sans;Arial" w:cs="Liberation Sans;Arial"/>
          <w:iCs/>
          <w:color w:val="000000"/>
          <w:kern w:val="2"/>
          <w:sz w:val="20"/>
          <w:szCs w:val="20"/>
        </w:rPr>
      </w:pPr>
      <w:r>
        <w:rPr>
          <w:rFonts w:ascii="Liberation Sans;Arial" w:hAnsi="Liberation Sans;Arial" w:cs="Liberation Sans;Arial"/>
          <w:iCs/>
          <w:color w:val="000000"/>
          <w:kern w:val="2"/>
          <w:sz w:val="20"/>
          <w:szCs w:val="20"/>
        </w:rPr>
        <w:t>Rapport de visite du SHFDS</w:t>
      </w:r>
    </w:p>
    <w:p w:rsidR="00BA30B2" w:rsidRDefault="00BA30B2" w:rsidP="00C51382">
      <w:pPr>
        <w:pStyle w:val="Paragraphedeliste"/>
        <w:numPr>
          <w:ilvl w:val="0"/>
          <w:numId w:val="14"/>
        </w:numPr>
        <w:spacing w:after="280"/>
        <w:ind w:left="993" w:hanging="720"/>
        <w:rPr>
          <w:rFonts w:ascii="Liberation Sans;Arial" w:hAnsi="Liberation Sans;Arial" w:cs="Liberation Sans;Arial"/>
          <w:iCs/>
          <w:color w:val="000000"/>
          <w:kern w:val="2"/>
          <w:sz w:val="20"/>
          <w:szCs w:val="20"/>
        </w:rPr>
      </w:pPr>
      <w:r>
        <w:rPr>
          <w:rFonts w:ascii="Liberation Sans;Arial" w:hAnsi="Liberation Sans;Arial" w:cs="Liberation Sans;Arial"/>
          <w:iCs/>
          <w:color w:val="000000"/>
          <w:kern w:val="2"/>
          <w:sz w:val="20"/>
          <w:szCs w:val="20"/>
        </w:rPr>
        <w:t>Programme de visite du CHSCT-AC pour 2020</w:t>
      </w:r>
    </w:p>
    <w:p w:rsidR="00BA30B2" w:rsidRDefault="00BA30B2" w:rsidP="008B653E">
      <w:pPr>
        <w:pStyle w:val="Corpsdetexte"/>
        <w:spacing w:after="0"/>
        <w:ind w:left="993"/>
        <w:rPr>
          <w:rFonts w:cs="Arial"/>
          <w:iCs/>
          <w:color w:val="CE181E"/>
          <w:sz w:val="20"/>
          <w:szCs w:val="22"/>
        </w:rPr>
      </w:pPr>
    </w:p>
    <w:p w:rsidR="00BA30B2" w:rsidRDefault="00BA30B2" w:rsidP="008B653E">
      <w:pPr>
        <w:pStyle w:val="Corpsdetexte"/>
        <w:ind w:left="993"/>
      </w:pPr>
      <w:r>
        <w:rPr>
          <w:b/>
          <w:bCs/>
          <w:sz w:val="20"/>
          <w:u w:val="single"/>
        </w:rPr>
        <w:t>Ordre du jour de la séance du 19 mai 2020</w:t>
      </w:r>
      <w:r>
        <w:rPr>
          <w:b/>
          <w:sz w:val="20"/>
          <w:u w:val="single"/>
        </w:rPr>
        <w:t> (séance exceptionnelle)</w:t>
      </w:r>
      <w:r>
        <w:rPr>
          <w:sz w:val="20"/>
        </w:rPr>
        <w:t xml:space="preserve"> :</w:t>
      </w:r>
    </w:p>
    <w:p w:rsidR="00BA30B2" w:rsidRDefault="00BA30B2" w:rsidP="00C51382">
      <w:pPr>
        <w:pStyle w:val="Corpsdetexte"/>
        <w:numPr>
          <w:ilvl w:val="0"/>
          <w:numId w:val="12"/>
        </w:numPr>
        <w:spacing w:before="120" w:after="0"/>
        <w:ind w:left="993" w:hanging="720"/>
        <w:rPr>
          <w:rFonts w:cs="Arial"/>
          <w:iCs/>
          <w:sz w:val="20"/>
        </w:rPr>
      </w:pPr>
      <w:r>
        <w:rPr>
          <w:rFonts w:cs="Arial"/>
          <w:iCs/>
          <w:sz w:val="20"/>
        </w:rPr>
        <w:t>Point sur la reprise d’activité</w:t>
      </w:r>
    </w:p>
    <w:p w:rsidR="00BA30B2" w:rsidRDefault="00BA30B2" w:rsidP="008B653E">
      <w:pPr>
        <w:pStyle w:val="Corpsdetexte"/>
        <w:spacing w:before="120" w:after="0"/>
        <w:ind w:left="993"/>
        <w:rPr>
          <w:b/>
          <w:bCs/>
          <w:sz w:val="20"/>
          <w:u w:val="single"/>
        </w:rPr>
      </w:pPr>
    </w:p>
    <w:p w:rsidR="00BA30B2" w:rsidRDefault="00BA30B2" w:rsidP="008B653E">
      <w:pPr>
        <w:pStyle w:val="Corpsdetexte"/>
        <w:ind w:left="993"/>
      </w:pPr>
      <w:r>
        <w:rPr>
          <w:b/>
          <w:bCs/>
          <w:sz w:val="20"/>
          <w:u w:val="single"/>
        </w:rPr>
        <w:t>Ordre du jour de la séance du 28 mai 2020</w:t>
      </w:r>
      <w:r>
        <w:rPr>
          <w:sz w:val="20"/>
        </w:rPr>
        <w:t> :</w:t>
      </w:r>
    </w:p>
    <w:p w:rsidR="00BA30B2" w:rsidRDefault="00BA30B2" w:rsidP="00C51382">
      <w:pPr>
        <w:pStyle w:val="Paragraphedeliste"/>
        <w:numPr>
          <w:ilvl w:val="0"/>
          <w:numId w:val="11"/>
        </w:numPr>
        <w:spacing w:before="280"/>
        <w:ind w:left="993" w:hanging="720"/>
        <w:rPr>
          <w:rFonts w:ascii="Liberation Sans;Arial" w:hAnsi="Liberation Sans;Arial" w:cs="Liberation Sans;Arial"/>
          <w:iCs/>
          <w:color w:val="000000"/>
          <w:kern w:val="2"/>
          <w:sz w:val="20"/>
          <w:szCs w:val="20"/>
        </w:rPr>
      </w:pPr>
      <w:r>
        <w:rPr>
          <w:rFonts w:ascii="Liberation Sans;Arial" w:hAnsi="Liberation Sans;Arial" w:cs="Liberation Sans;Arial"/>
          <w:iCs/>
          <w:color w:val="000000"/>
          <w:kern w:val="2"/>
          <w:sz w:val="20"/>
          <w:szCs w:val="20"/>
        </w:rPr>
        <w:t>Bilan de la santé, de la sécurité et des conditions de travail 2018</w:t>
      </w:r>
    </w:p>
    <w:p w:rsidR="00BA30B2" w:rsidRDefault="00BA30B2" w:rsidP="00C51382">
      <w:pPr>
        <w:pStyle w:val="Paragraphedeliste"/>
        <w:numPr>
          <w:ilvl w:val="0"/>
          <w:numId w:val="11"/>
        </w:numPr>
        <w:ind w:left="993" w:hanging="720"/>
        <w:rPr>
          <w:rFonts w:ascii="Liberation Sans;Arial" w:hAnsi="Liberation Sans;Arial" w:cs="Liberation Sans;Arial"/>
          <w:iCs/>
          <w:color w:val="000000"/>
          <w:kern w:val="2"/>
          <w:sz w:val="20"/>
          <w:szCs w:val="20"/>
        </w:rPr>
      </w:pPr>
      <w:r>
        <w:rPr>
          <w:rFonts w:ascii="Liberation Sans;Arial" w:hAnsi="Liberation Sans;Arial" w:cs="Liberation Sans;Arial"/>
          <w:iCs/>
          <w:color w:val="000000"/>
          <w:kern w:val="2"/>
          <w:sz w:val="20"/>
          <w:szCs w:val="20"/>
        </w:rPr>
        <w:t>Point d’étape sur la mise en œuvre des plans de prévention des risques psycho-sociaux</w:t>
      </w:r>
    </w:p>
    <w:p w:rsidR="00BA30B2" w:rsidRDefault="00BA30B2" w:rsidP="00C51382">
      <w:pPr>
        <w:pStyle w:val="Paragraphedeliste"/>
        <w:numPr>
          <w:ilvl w:val="0"/>
          <w:numId w:val="11"/>
        </w:numPr>
        <w:spacing w:after="280"/>
        <w:ind w:left="993" w:hanging="720"/>
      </w:pPr>
      <w:r>
        <w:rPr>
          <w:rFonts w:ascii="Liberation Sans;Arial" w:hAnsi="Liberation Sans;Arial" w:cs="Liberation Sans;Arial"/>
          <w:iCs/>
          <w:color w:val="000000"/>
          <w:kern w:val="2"/>
          <w:sz w:val="20"/>
          <w:szCs w:val="20"/>
        </w:rPr>
        <w:t>Mise</w:t>
      </w:r>
      <w:r>
        <w:rPr>
          <w:rFonts w:cs="Arial"/>
          <w:iCs/>
          <w:sz w:val="20"/>
        </w:rPr>
        <w:t xml:space="preserve"> à jour des DUERP </w:t>
      </w:r>
      <w:r>
        <w:rPr>
          <w:rFonts w:ascii="Liberation Sans;Arial" w:hAnsi="Liberation Sans;Arial" w:cs="Liberation Sans;Arial"/>
          <w:iCs/>
          <w:color w:val="000000"/>
          <w:kern w:val="2"/>
          <w:sz w:val="20"/>
          <w:szCs w:val="20"/>
        </w:rPr>
        <w:t>d’administration centrale</w:t>
      </w:r>
    </w:p>
    <w:p w:rsidR="00BA30B2" w:rsidRDefault="00BA30B2" w:rsidP="008B653E">
      <w:pPr>
        <w:pStyle w:val="Corpsdetexte"/>
        <w:tabs>
          <w:tab w:val="right" w:leader="dot" w:pos="9638"/>
        </w:tabs>
        <w:spacing w:after="0"/>
        <w:ind w:left="993"/>
        <w:rPr>
          <w:rFonts w:cs="Arial"/>
          <w:iCs/>
          <w:sz w:val="20"/>
        </w:rPr>
      </w:pPr>
    </w:p>
    <w:p w:rsidR="00BA30B2" w:rsidRDefault="00BA30B2" w:rsidP="008B653E">
      <w:pPr>
        <w:pStyle w:val="Corpsdetexte"/>
        <w:ind w:left="993"/>
        <w:rPr>
          <w:b/>
          <w:bCs/>
          <w:sz w:val="20"/>
          <w:u w:val="single"/>
        </w:rPr>
      </w:pPr>
      <w:r>
        <w:rPr>
          <w:b/>
          <w:bCs/>
          <w:sz w:val="20"/>
          <w:u w:val="single"/>
        </w:rPr>
        <w:t>Ordre du jour de la séance du 17 juin 2020 (séance exceptionnelle) :</w:t>
      </w:r>
    </w:p>
    <w:p w:rsidR="00BA30B2" w:rsidRDefault="00BA30B2" w:rsidP="00C51382">
      <w:pPr>
        <w:pStyle w:val="Corpsdetexte"/>
        <w:numPr>
          <w:ilvl w:val="0"/>
          <w:numId w:val="12"/>
        </w:numPr>
        <w:spacing w:before="120" w:after="0"/>
        <w:ind w:left="993" w:hanging="720"/>
        <w:rPr>
          <w:rFonts w:cs="Arial"/>
          <w:iCs/>
          <w:sz w:val="20"/>
        </w:rPr>
      </w:pPr>
      <w:r>
        <w:rPr>
          <w:rFonts w:cs="Arial"/>
          <w:iCs/>
          <w:sz w:val="20"/>
        </w:rPr>
        <w:t>Point sur la reprise d’activité</w:t>
      </w:r>
    </w:p>
    <w:p w:rsidR="008B653E" w:rsidRDefault="008B653E">
      <w:pPr>
        <w:suppressAutoHyphens w:val="0"/>
        <w:rPr>
          <w:rFonts w:ascii="Liberation Sans;Arial" w:hAnsi="Liberation Sans;Arial" w:cs="Arial"/>
          <w:b/>
          <w:bCs/>
          <w:iCs/>
          <w:color w:val="FF0000"/>
          <w:kern w:val="2"/>
          <w:sz w:val="20"/>
          <w:szCs w:val="20"/>
          <w:u w:val="single"/>
        </w:rPr>
      </w:pPr>
    </w:p>
    <w:p w:rsidR="00BA30B2" w:rsidRDefault="00BA30B2" w:rsidP="008B653E">
      <w:pPr>
        <w:pStyle w:val="Corpsdetexte"/>
        <w:spacing w:after="0"/>
        <w:ind w:left="993"/>
        <w:rPr>
          <w:rFonts w:cs="Arial"/>
          <w:b/>
          <w:bCs/>
          <w:iCs/>
          <w:color w:val="FF0000"/>
          <w:sz w:val="20"/>
          <w:u w:val="single"/>
        </w:rPr>
      </w:pPr>
    </w:p>
    <w:p w:rsidR="00BA30B2" w:rsidRDefault="00BA30B2" w:rsidP="008B653E">
      <w:pPr>
        <w:pStyle w:val="Corpsdetexte"/>
        <w:ind w:left="993"/>
      </w:pPr>
      <w:r>
        <w:rPr>
          <w:b/>
          <w:bCs/>
          <w:sz w:val="20"/>
          <w:u w:val="single"/>
        </w:rPr>
        <w:t>Ordre du jour de la séance du 1</w:t>
      </w:r>
      <w:r>
        <w:rPr>
          <w:b/>
          <w:bCs/>
          <w:sz w:val="20"/>
          <w:u w:val="single"/>
          <w:vertAlign w:val="superscript"/>
        </w:rPr>
        <w:t>er</w:t>
      </w:r>
      <w:r>
        <w:rPr>
          <w:b/>
          <w:bCs/>
          <w:sz w:val="20"/>
          <w:u w:val="single"/>
        </w:rPr>
        <w:t xml:space="preserve"> juillet 2020</w:t>
      </w:r>
      <w:r>
        <w:rPr>
          <w:sz w:val="20"/>
        </w:rPr>
        <w:t> :</w:t>
      </w:r>
    </w:p>
    <w:p w:rsidR="00BA30B2" w:rsidRDefault="00BA30B2" w:rsidP="00C51382">
      <w:pPr>
        <w:pStyle w:val="Paragraphedeliste"/>
        <w:numPr>
          <w:ilvl w:val="0"/>
          <w:numId w:val="11"/>
        </w:numPr>
        <w:spacing w:before="280"/>
        <w:ind w:left="993" w:hanging="720"/>
        <w:rPr>
          <w:rFonts w:ascii="Liberation Sans;Arial" w:hAnsi="Liberation Sans;Arial" w:cs="Liberation Sans;Arial"/>
          <w:iCs/>
          <w:color w:val="000000"/>
          <w:kern w:val="2"/>
          <w:sz w:val="20"/>
          <w:szCs w:val="20"/>
        </w:rPr>
      </w:pPr>
      <w:r>
        <w:rPr>
          <w:rFonts w:ascii="Liberation Sans;Arial" w:hAnsi="Liberation Sans;Arial" w:cs="Liberation Sans;Arial"/>
          <w:iCs/>
          <w:color w:val="000000"/>
          <w:kern w:val="2"/>
          <w:sz w:val="20"/>
          <w:szCs w:val="20"/>
        </w:rPr>
        <w:t>Rapport de visite du SHFDS</w:t>
      </w:r>
    </w:p>
    <w:p w:rsidR="00BA30B2" w:rsidRDefault="00BA30B2" w:rsidP="00C51382">
      <w:pPr>
        <w:pStyle w:val="Paragraphedeliste"/>
        <w:numPr>
          <w:ilvl w:val="0"/>
          <w:numId w:val="11"/>
        </w:numPr>
        <w:spacing w:after="280"/>
        <w:ind w:left="993" w:hanging="720"/>
        <w:rPr>
          <w:rFonts w:ascii="Liberation Sans;Arial" w:hAnsi="Liberation Sans;Arial" w:cs="Liberation Sans;Arial"/>
          <w:iCs/>
          <w:color w:val="000000"/>
          <w:kern w:val="2"/>
          <w:sz w:val="20"/>
          <w:szCs w:val="20"/>
        </w:rPr>
      </w:pPr>
      <w:r>
        <w:rPr>
          <w:rFonts w:ascii="Liberation Sans;Arial" w:hAnsi="Liberation Sans;Arial" w:cs="Liberation Sans;Arial"/>
          <w:iCs/>
          <w:color w:val="000000"/>
          <w:kern w:val="2"/>
          <w:sz w:val="20"/>
          <w:szCs w:val="20"/>
        </w:rPr>
        <w:t>Rapport de l’inspection SST de la DGALN</w:t>
      </w:r>
    </w:p>
    <w:p w:rsidR="00BA30B2" w:rsidRDefault="00BA30B2" w:rsidP="008B653E">
      <w:pPr>
        <w:pStyle w:val="Paragraphedeliste"/>
        <w:spacing w:before="280"/>
        <w:ind w:left="993"/>
        <w:rPr>
          <w:rFonts w:ascii="Liberation Sans;Arial" w:hAnsi="Liberation Sans;Arial" w:cs="Liberation Sans;Arial"/>
          <w:iCs/>
          <w:color w:val="000000"/>
          <w:kern w:val="2"/>
          <w:sz w:val="20"/>
          <w:szCs w:val="20"/>
        </w:rPr>
      </w:pPr>
    </w:p>
    <w:p w:rsidR="00BA30B2" w:rsidRDefault="00BA30B2" w:rsidP="008B653E">
      <w:pPr>
        <w:pStyle w:val="Corpsdetexte"/>
        <w:spacing w:after="0"/>
        <w:ind w:left="993"/>
        <w:rPr>
          <w:rFonts w:cs="Arial"/>
          <w:iCs/>
          <w:sz w:val="20"/>
        </w:rPr>
      </w:pPr>
    </w:p>
    <w:p w:rsidR="00BA30B2" w:rsidRDefault="00BA30B2" w:rsidP="008B653E">
      <w:pPr>
        <w:pStyle w:val="Corpsdetexte"/>
        <w:ind w:left="993"/>
      </w:pPr>
      <w:r>
        <w:rPr>
          <w:b/>
          <w:bCs/>
          <w:sz w:val="20"/>
          <w:u w:val="single"/>
        </w:rPr>
        <w:t>Ordre du jour de la séance du 4 septembre 2020 (séance exceptionnelle)</w:t>
      </w:r>
      <w:r>
        <w:rPr>
          <w:sz w:val="20"/>
        </w:rPr>
        <w:t> :</w:t>
      </w:r>
    </w:p>
    <w:p w:rsidR="00BA30B2" w:rsidRDefault="00BA30B2" w:rsidP="00C51382">
      <w:pPr>
        <w:pStyle w:val="Paragraphedeliste"/>
        <w:numPr>
          <w:ilvl w:val="0"/>
          <w:numId w:val="11"/>
        </w:numPr>
        <w:spacing w:before="280" w:after="280"/>
        <w:ind w:left="993" w:hanging="720"/>
      </w:pPr>
      <w:r>
        <w:rPr>
          <w:rFonts w:ascii="Liberation Sans;Arial" w:hAnsi="Liberation Sans;Arial" w:cs="Liberation Sans;Arial"/>
          <w:iCs/>
          <w:color w:val="000000"/>
          <w:kern w:val="2"/>
          <w:sz w:val="20"/>
          <w:szCs w:val="20"/>
        </w:rPr>
        <w:t>Projet</w:t>
      </w:r>
      <w:r>
        <w:rPr>
          <w:rFonts w:cs="Arial"/>
          <w:iCs/>
          <w:sz w:val="20"/>
        </w:rPr>
        <w:t xml:space="preserve"> de </w:t>
      </w:r>
      <w:r>
        <w:rPr>
          <w:rFonts w:ascii="Liberation Sans;Arial" w:hAnsi="Liberation Sans;Arial" w:cs="Liberation Sans;Arial"/>
          <w:iCs/>
          <w:color w:val="000000"/>
          <w:kern w:val="2"/>
          <w:sz w:val="20"/>
          <w:szCs w:val="20"/>
        </w:rPr>
        <w:t>DUERP annexe covid 19</w:t>
      </w:r>
    </w:p>
    <w:p w:rsidR="00BA30B2" w:rsidRDefault="00BA30B2" w:rsidP="008B653E">
      <w:pPr>
        <w:pStyle w:val="Corpsdetexte"/>
        <w:spacing w:after="0"/>
        <w:ind w:left="993"/>
        <w:rPr>
          <w:rFonts w:cs="Arial"/>
          <w:iCs/>
          <w:sz w:val="20"/>
        </w:rPr>
      </w:pPr>
    </w:p>
    <w:p w:rsidR="00BA30B2" w:rsidRDefault="00BA30B2" w:rsidP="008B653E">
      <w:pPr>
        <w:pStyle w:val="Corpsdetexte"/>
        <w:ind w:left="993"/>
      </w:pPr>
      <w:r>
        <w:rPr>
          <w:b/>
          <w:bCs/>
          <w:sz w:val="20"/>
          <w:u w:val="single"/>
        </w:rPr>
        <w:t>Ordre du jour de la séance du 9 octobre 2020</w:t>
      </w:r>
      <w:r>
        <w:rPr>
          <w:sz w:val="20"/>
        </w:rPr>
        <w:t> :</w:t>
      </w:r>
    </w:p>
    <w:p w:rsidR="00BA30B2" w:rsidRDefault="00BA30B2" w:rsidP="00C51382">
      <w:pPr>
        <w:pStyle w:val="Paragraphedeliste"/>
        <w:numPr>
          <w:ilvl w:val="0"/>
          <w:numId w:val="11"/>
        </w:numPr>
        <w:spacing w:before="280"/>
        <w:ind w:left="993" w:hanging="720"/>
        <w:rPr>
          <w:rFonts w:ascii="Liberation Sans;Arial" w:hAnsi="Liberation Sans;Arial" w:cs="Liberation Sans;Arial"/>
          <w:iCs/>
          <w:color w:val="000000"/>
          <w:kern w:val="2"/>
          <w:sz w:val="20"/>
          <w:szCs w:val="20"/>
        </w:rPr>
      </w:pPr>
      <w:r>
        <w:rPr>
          <w:rFonts w:ascii="Liberation Sans;Arial" w:hAnsi="Liberation Sans;Arial" w:cs="Liberation Sans;Arial"/>
          <w:iCs/>
          <w:color w:val="000000"/>
          <w:kern w:val="2"/>
          <w:sz w:val="20"/>
          <w:szCs w:val="20"/>
        </w:rPr>
        <w:t>Programme des visites du CHSCT-AC en 2020</w:t>
      </w:r>
    </w:p>
    <w:p w:rsidR="00BA30B2" w:rsidRDefault="00BA30B2" w:rsidP="00C51382">
      <w:pPr>
        <w:pStyle w:val="Paragraphedeliste"/>
        <w:numPr>
          <w:ilvl w:val="0"/>
          <w:numId w:val="11"/>
        </w:numPr>
        <w:ind w:left="993" w:hanging="720"/>
        <w:rPr>
          <w:rFonts w:ascii="Liberation Sans;Arial" w:hAnsi="Liberation Sans;Arial" w:cs="Liberation Sans;Arial"/>
          <w:iCs/>
          <w:color w:val="000000"/>
          <w:kern w:val="2"/>
          <w:sz w:val="20"/>
          <w:szCs w:val="20"/>
        </w:rPr>
      </w:pPr>
      <w:r>
        <w:rPr>
          <w:rFonts w:ascii="Liberation Sans;Arial" w:hAnsi="Liberation Sans;Arial" w:cs="Liberation Sans;Arial"/>
          <w:iCs/>
          <w:color w:val="000000"/>
          <w:kern w:val="2"/>
          <w:sz w:val="20"/>
          <w:szCs w:val="20"/>
        </w:rPr>
        <w:t>Rapport de visite de la DICOM</w:t>
      </w:r>
    </w:p>
    <w:p w:rsidR="00BA30B2" w:rsidRDefault="00BA30B2" w:rsidP="00C51382">
      <w:pPr>
        <w:pStyle w:val="Paragraphedeliste"/>
        <w:numPr>
          <w:ilvl w:val="0"/>
          <w:numId w:val="11"/>
        </w:numPr>
        <w:spacing w:after="280"/>
        <w:ind w:left="993" w:hanging="720"/>
      </w:pPr>
      <w:r>
        <w:rPr>
          <w:rFonts w:ascii="Liberation Sans;Arial" w:hAnsi="Liberation Sans;Arial" w:cs="Liberation Sans;Arial"/>
          <w:iCs/>
          <w:color w:val="000000"/>
          <w:kern w:val="2"/>
          <w:sz w:val="20"/>
          <w:szCs w:val="20"/>
        </w:rPr>
        <w:t>Rapport</w:t>
      </w:r>
      <w:r>
        <w:rPr>
          <w:rFonts w:cs="Arial"/>
          <w:iCs/>
          <w:sz w:val="20"/>
        </w:rPr>
        <w:t xml:space="preserve"> d’inspection de l’ENTE des ISST</w:t>
      </w:r>
    </w:p>
    <w:p w:rsidR="00BA30B2" w:rsidRDefault="00BA30B2" w:rsidP="008B653E">
      <w:pPr>
        <w:pStyle w:val="Corpsdetexte"/>
        <w:spacing w:after="0"/>
        <w:ind w:left="993"/>
        <w:rPr>
          <w:rFonts w:cs="Arial"/>
          <w:iCs/>
          <w:sz w:val="20"/>
        </w:rPr>
      </w:pPr>
    </w:p>
    <w:p w:rsidR="00BA30B2" w:rsidRDefault="00BA30B2" w:rsidP="008B653E">
      <w:pPr>
        <w:pStyle w:val="Corpsdetexte"/>
        <w:ind w:left="993"/>
      </w:pPr>
      <w:r>
        <w:rPr>
          <w:b/>
          <w:bCs/>
          <w:sz w:val="20"/>
          <w:u w:val="single"/>
        </w:rPr>
        <w:t>Ordre du jour de la séance du 14 décembre 2020</w:t>
      </w:r>
      <w:r>
        <w:rPr>
          <w:sz w:val="20"/>
        </w:rPr>
        <w:t> :</w:t>
      </w:r>
    </w:p>
    <w:p w:rsidR="00BA30B2" w:rsidRDefault="00BA30B2" w:rsidP="00C51382">
      <w:pPr>
        <w:pStyle w:val="Paragraphedeliste"/>
        <w:numPr>
          <w:ilvl w:val="0"/>
          <w:numId w:val="11"/>
        </w:numPr>
        <w:spacing w:before="280"/>
        <w:ind w:left="993" w:hanging="720"/>
        <w:rPr>
          <w:rFonts w:ascii="Liberation Sans;Arial" w:hAnsi="Liberation Sans;Arial" w:cs="Liberation Sans;Arial"/>
          <w:iCs/>
          <w:color w:val="000000"/>
          <w:kern w:val="2"/>
          <w:sz w:val="20"/>
          <w:szCs w:val="20"/>
        </w:rPr>
      </w:pPr>
      <w:r>
        <w:rPr>
          <w:rFonts w:ascii="Liberation Sans;Arial" w:hAnsi="Liberation Sans;Arial" w:cs="Liberation Sans;Arial"/>
          <w:iCs/>
          <w:color w:val="000000"/>
          <w:kern w:val="2"/>
          <w:sz w:val="20"/>
          <w:szCs w:val="20"/>
        </w:rPr>
        <w:t xml:space="preserve">Programme de visite CHSCT 2021  </w:t>
      </w:r>
    </w:p>
    <w:p w:rsidR="00BA30B2" w:rsidRDefault="00BA30B2" w:rsidP="00C51382">
      <w:pPr>
        <w:pStyle w:val="Paragraphedeliste"/>
        <w:numPr>
          <w:ilvl w:val="0"/>
          <w:numId w:val="11"/>
        </w:numPr>
        <w:ind w:left="993" w:hanging="720"/>
        <w:rPr>
          <w:rFonts w:ascii="Liberation Sans;Arial" w:hAnsi="Liberation Sans;Arial" w:cs="Liberation Sans;Arial"/>
          <w:iCs/>
          <w:color w:val="000000"/>
          <w:kern w:val="2"/>
          <w:sz w:val="20"/>
          <w:szCs w:val="20"/>
        </w:rPr>
      </w:pPr>
      <w:r>
        <w:rPr>
          <w:rFonts w:ascii="Liberation Sans;Arial" w:hAnsi="Liberation Sans;Arial" w:cs="Liberation Sans;Arial"/>
          <w:iCs/>
          <w:color w:val="000000"/>
          <w:kern w:val="2"/>
          <w:sz w:val="20"/>
          <w:szCs w:val="20"/>
        </w:rPr>
        <w:t>Point sur les bornes wifi</w:t>
      </w:r>
    </w:p>
    <w:p w:rsidR="002F0A36" w:rsidRDefault="002F0A36" w:rsidP="00C51382">
      <w:pPr>
        <w:pStyle w:val="Paragraphedeliste"/>
        <w:numPr>
          <w:ilvl w:val="0"/>
          <w:numId w:val="11"/>
        </w:numPr>
        <w:ind w:left="993" w:hanging="720"/>
        <w:rPr>
          <w:rFonts w:ascii="Liberation Sans;Arial" w:hAnsi="Liberation Sans;Arial" w:cs="Liberation Sans;Arial"/>
          <w:iCs/>
          <w:color w:val="000000"/>
          <w:kern w:val="2"/>
          <w:sz w:val="20"/>
          <w:szCs w:val="20"/>
        </w:rPr>
      </w:pPr>
      <w:r>
        <w:rPr>
          <w:iCs/>
          <w:sz w:val="20"/>
        </w:rPr>
        <w:t>Agents temporairement sans affectation</w:t>
      </w:r>
    </w:p>
    <w:p w:rsidR="00151DA6" w:rsidRDefault="00151DA6" w:rsidP="002F0A36">
      <w:pPr>
        <w:pStyle w:val="Corpsdetexte"/>
        <w:ind w:left="426"/>
        <w:rPr>
          <w:iCs/>
          <w:sz w:val="20"/>
        </w:rPr>
      </w:pPr>
    </w:p>
    <w:p w:rsidR="0090229F" w:rsidRDefault="0090229F">
      <w:pPr>
        <w:suppressAutoHyphens w:val="0"/>
        <w:rPr>
          <w:rFonts w:ascii="Liberation Sans;Arial" w:hAnsi="Liberation Sans;Arial" w:cs="Liberation Sans;Arial"/>
          <w:iCs/>
          <w:color w:val="000000"/>
          <w:kern w:val="2"/>
          <w:sz w:val="20"/>
          <w:szCs w:val="20"/>
        </w:rPr>
      </w:pPr>
      <w:r>
        <w:rPr>
          <w:iCs/>
          <w:sz w:val="20"/>
        </w:rPr>
        <w:br w:type="page"/>
      </w:r>
    </w:p>
    <w:p w:rsidR="003D0D10" w:rsidRDefault="003D0D10" w:rsidP="00C51382">
      <w:pPr>
        <w:pStyle w:val="Titre2"/>
        <w:numPr>
          <w:ilvl w:val="0"/>
          <w:numId w:val="34"/>
        </w:numPr>
        <w:ind w:left="567" w:firstLine="0"/>
      </w:pPr>
      <w:bookmarkStart w:id="91" w:name="_Toc88149897"/>
      <w:r>
        <w:t>Le comité technique d’administration centrale</w:t>
      </w:r>
      <w:bookmarkEnd w:id="91"/>
    </w:p>
    <w:p w:rsidR="0037674E" w:rsidRDefault="00993C9C" w:rsidP="0037674E">
      <w:pPr>
        <w:pStyle w:val="Corpsdetexte"/>
        <w:ind w:left="993"/>
        <w:rPr>
          <w:sz w:val="20"/>
        </w:rPr>
      </w:pPr>
      <w:r>
        <w:rPr>
          <w:b/>
          <w:bCs/>
          <w:sz w:val="20"/>
          <w:u w:val="single"/>
        </w:rPr>
        <w:t>Ordre du jour de la séance du 27 mars 2020</w:t>
      </w:r>
      <w:r>
        <w:rPr>
          <w:sz w:val="20"/>
        </w:rPr>
        <w:t> :</w:t>
      </w:r>
    </w:p>
    <w:p w:rsidR="00993C9C" w:rsidRDefault="00993C9C" w:rsidP="00C51382">
      <w:pPr>
        <w:pStyle w:val="Corpsdetexte"/>
        <w:numPr>
          <w:ilvl w:val="0"/>
          <w:numId w:val="24"/>
        </w:numPr>
        <w:ind w:left="709" w:hanging="283"/>
        <w:rPr>
          <w:iCs/>
          <w:sz w:val="20"/>
        </w:rPr>
      </w:pPr>
      <w:r>
        <w:rPr>
          <w:iCs/>
          <w:sz w:val="20"/>
        </w:rPr>
        <w:t>Plans de continuité de l’activité en administration centrale</w:t>
      </w:r>
    </w:p>
    <w:p w:rsidR="00993C9C" w:rsidRDefault="00993C9C" w:rsidP="00993C9C">
      <w:pPr>
        <w:pStyle w:val="Corpsdetexte"/>
        <w:spacing w:after="0"/>
        <w:ind w:left="993"/>
        <w:rPr>
          <w:rFonts w:cs="Arial"/>
          <w:iCs/>
          <w:color w:val="CE181E"/>
          <w:sz w:val="20"/>
          <w:szCs w:val="22"/>
        </w:rPr>
      </w:pPr>
    </w:p>
    <w:p w:rsidR="00993C9C" w:rsidRDefault="00993C9C" w:rsidP="00993C9C">
      <w:pPr>
        <w:pStyle w:val="Corpsdetexte"/>
        <w:ind w:left="993"/>
      </w:pPr>
      <w:r>
        <w:rPr>
          <w:b/>
          <w:bCs/>
          <w:sz w:val="20"/>
          <w:u w:val="single"/>
        </w:rPr>
        <w:t>Ordre du jour de la séance du 5 mai 2020</w:t>
      </w:r>
      <w:r>
        <w:rPr>
          <w:sz w:val="20"/>
        </w:rPr>
        <w:t xml:space="preserve"> :</w:t>
      </w:r>
    </w:p>
    <w:p w:rsidR="00993C9C" w:rsidRDefault="00993C9C" w:rsidP="00C51382">
      <w:pPr>
        <w:pStyle w:val="Corpsdetexte"/>
        <w:numPr>
          <w:ilvl w:val="0"/>
          <w:numId w:val="12"/>
        </w:numPr>
        <w:spacing w:before="120" w:after="0"/>
        <w:ind w:left="993" w:hanging="720"/>
        <w:rPr>
          <w:rFonts w:cs="Arial"/>
          <w:iCs/>
          <w:sz w:val="20"/>
        </w:rPr>
      </w:pPr>
      <w:r>
        <w:rPr>
          <w:rFonts w:cs="Arial"/>
          <w:iCs/>
          <w:sz w:val="20"/>
        </w:rPr>
        <w:t>Point sur les modalités de reprise du travail en présentiel à compter du 11 mai 2020</w:t>
      </w:r>
    </w:p>
    <w:p w:rsidR="00993C9C" w:rsidRDefault="00993C9C" w:rsidP="00993C9C">
      <w:pPr>
        <w:pStyle w:val="Corpsdetexte"/>
        <w:spacing w:before="120" w:after="0"/>
        <w:ind w:left="993"/>
        <w:rPr>
          <w:b/>
          <w:bCs/>
          <w:sz w:val="20"/>
          <w:u w:val="single"/>
        </w:rPr>
      </w:pPr>
    </w:p>
    <w:p w:rsidR="00993C9C" w:rsidRDefault="00993C9C" w:rsidP="00993C9C">
      <w:pPr>
        <w:pStyle w:val="Corpsdetexte"/>
        <w:ind w:left="993"/>
      </w:pPr>
      <w:r>
        <w:rPr>
          <w:b/>
          <w:bCs/>
          <w:sz w:val="20"/>
          <w:u w:val="single"/>
        </w:rPr>
        <w:t>Ordre du jour de la séance du 22 septembre 2020</w:t>
      </w:r>
      <w:r>
        <w:rPr>
          <w:sz w:val="20"/>
        </w:rPr>
        <w:t> :</w:t>
      </w:r>
    </w:p>
    <w:p w:rsidR="00931AD8" w:rsidRPr="00931AD8" w:rsidRDefault="00931AD8" w:rsidP="00C51382">
      <w:pPr>
        <w:pStyle w:val="Corpsdetexte"/>
        <w:numPr>
          <w:ilvl w:val="0"/>
          <w:numId w:val="12"/>
        </w:numPr>
        <w:spacing w:before="120" w:after="0"/>
        <w:ind w:left="709" w:hanging="425"/>
        <w:rPr>
          <w:rFonts w:cs="Arial"/>
          <w:iCs/>
          <w:sz w:val="20"/>
        </w:rPr>
      </w:pPr>
      <w:r w:rsidRPr="00931AD8">
        <w:rPr>
          <w:rFonts w:cs="Arial"/>
          <w:iCs/>
          <w:sz w:val="20"/>
        </w:rPr>
        <w:t>Modification du décret n° 2008-680 du 9 juillet 2008 et de l’arrêté du 9 juillet 2008 portant organisation de l'administration centrale du ministère de l'écologie, de l'énergie, du développement durable et de l'aménagement du territoire</w:t>
      </w:r>
      <w:r>
        <w:rPr>
          <w:rFonts w:cs="Arial"/>
          <w:iCs/>
          <w:sz w:val="20"/>
        </w:rPr>
        <w:t> : création d’un BEA-RT, transfert des missions de mobilisation du foncier public à la DHUP, intégration du CNPS au CEREMA</w:t>
      </w:r>
    </w:p>
    <w:p w:rsidR="0037674E" w:rsidRDefault="0037674E" w:rsidP="00993C9C">
      <w:pPr>
        <w:pStyle w:val="Corpsdetexte"/>
        <w:ind w:left="993"/>
        <w:rPr>
          <w:b/>
          <w:bCs/>
          <w:sz w:val="20"/>
          <w:u w:val="single"/>
        </w:rPr>
      </w:pPr>
    </w:p>
    <w:p w:rsidR="00993C9C" w:rsidRDefault="00993C9C" w:rsidP="00993C9C">
      <w:pPr>
        <w:pStyle w:val="Corpsdetexte"/>
        <w:ind w:left="993"/>
      </w:pPr>
      <w:r>
        <w:rPr>
          <w:b/>
          <w:bCs/>
          <w:sz w:val="20"/>
          <w:u w:val="single"/>
        </w:rPr>
        <w:t>Ordre du jour de la séance du 13 novembre 2020</w:t>
      </w:r>
      <w:r>
        <w:rPr>
          <w:sz w:val="20"/>
        </w:rPr>
        <w:t> :</w:t>
      </w:r>
    </w:p>
    <w:p w:rsidR="00931AD8" w:rsidRPr="00931AD8" w:rsidRDefault="00931AD8" w:rsidP="00C51382">
      <w:pPr>
        <w:pStyle w:val="Paragraphedeliste"/>
        <w:numPr>
          <w:ilvl w:val="0"/>
          <w:numId w:val="11"/>
        </w:numPr>
        <w:ind w:left="993" w:hanging="720"/>
        <w:rPr>
          <w:rFonts w:ascii="Liberation Sans;Arial" w:hAnsi="Liberation Sans;Arial" w:cs="Liberation Sans;Arial"/>
          <w:iCs/>
          <w:color w:val="000000"/>
          <w:kern w:val="2"/>
          <w:sz w:val="20"/>
          <w:szCs w:val="20"/>
        </w:rPr>
      </w:pPr>
      <w:r>
        <w:rPr>
          <w:rFonts w:cs="Arial"/>
          <w:iCs/>
          <w:sz w:val="20"/>
        </w:rPr>
        <w:t>C</w:t>
      </w:r>
      <w:r w:rsidRPr="00931AD8">
        <w:rPr>
          <w:rFonts w:cs="Arial"/>
          <w:iCs/>
          <w:sz w:val="20"/>
        </w:rPr>
        <w:t xml:space="preserve">réation du Service public de la rue au logement (SPRULO) </w:t>
      </w:r>
    </w:p>
    <w:p w:rsidR="00411775" w:rsidRDefault="00931AD8" w:rsidP="00C51382">
      <w:pPr>
        <w:pStyle w:val="Paragraphedeliste"/>
        <w:numPr>
          <w:ilvl w:val="0"/>
          <w:numId w:val="11"/>
        </w:numPr>
        <w:spacing w:after="280"/>
        <w:ind w:left="709" w:hanging="436"/>
        <w:rPr>
          <w:rFonts w:cs="Arial"/>
          <w:iCs/>
          <w:sz w:val="20"/>
        </w:rPr>
      </w:pPr>
      <w:r w:rsidRPr="00931AD8">
        <w:rPr>
          <w:rFonts w:cs="Arial"/>
          <w:iCs/>
          <w:sz w:val="20"/>
        </w:rPr>
        <w:t xml:space="preserve">Evolution trimestrielle des effectifs 2020 en administration centrale </w:t>
      </w:r>
    </w:p>
    <w:p w:rsidR="00931AD8" w:rsidRDefault="00931AD8" w:rsidP="00C51382">
      <w:pPr>
        <w:pStyle w:val="Paragraphedeliste"/>
        <w:numPr>
          <w:ilvl w:val="0"/>
          <w:numId w:val="11"/>
        </w:numPr>
        <w:spacing w:after="280"/>
        <w:ind w:left="709" w:hanging="436"/>
        <w:rPr>
          <w:rFonts w:cs="Arial"/>
          <w:iCs/>
          <w:sz w:val="20"/>
        </w:rPr>
      </w:pPr>
      <w:r w:rsidRPr="00931AD8">
        <w:rPr>
          <w:rFonts w:cs="Arial"/>
          <w:iCs/>
          <w:sz w:val="20"/>
        </w:rPr>
        <w:t>Bilan 2019 du télétravail en administration centrale</w:t>
      </w:r>
    </w:p>
    <w:p w:rsidR="00931AD8" w:rsidRDefault="00931AD8" w:rsidP="00C51382">
      <w:pPr>
        <w:pStyle w:val="Paragraphedeliste"/>
        <w:numPr>
          <w:ilvl w:val="0"/>
          <w:numId w:val="11"/>
        </w:numPr>
        <w:spacing w:after="280"/>
        <w:ind w:left="709" w:hanging="436"/>
        <w:rPr>
          <w:rFonts w:cs="Arial"/>
          <w:iCs/>
          <w:sz w:val="20"/>
        </w:rPr>
      </w:pPr>
      <w:r w:rsidRPr="00931AD8">
        <w:rPr>
          <w:rFonts w:cs="Arial"/>
          <w:iCs/>
          <w:sz w:val="20"/>
        </w:rPr>
        <w:t>Expérimentation de la semaine de 4 jours après un congé parentalité</w:t>
      </w:r>
    </w:p>
    <w:p w:rsidR="00931AD8" w:rsidRDefault="00931AD8" w:rsidP="00C51382">
      <w:pPr>
        <w:pStyle w:val="Paragraphedeliste"/>
        <w:numPr>
          <w:ilvl w:val="0"/>
          <w:numId w:val="11"/>
        </w:numPr>
        <w:spacing w:after="280"/>
        <w:ind w:left="709" w:hanging="436"/>
        <w:rPr>
          <w:rFonts w:cs="Arial"/>
          <w:iCs/>
          <w:sz w:val="20"/>
        </w:rPr>
      </w:pPr>
      <w:r w:rsidRPr="00931AD8">
        <w:rPr>
          <w:rFonts w:cs="Arial"/>
          <w:iCs/>
          <w:sz w:val="20"/>
        </w:rPr>
        <w:t>Retour d'expérience relatif aux PCA (plans de continuité d’activité) et PRA (plans de reprise d’activité) mis en œuvre dans les directions d’administration centrale, et pistes d'actualisation</w:t>
      </w:r>
    </w:p>
    <w:p w:rsidR="00931AD8" w:rsidRPr="00931AD8" w:rsidRDefault="00931AD8" w:rsidP="00C51382">
      <w:pPr>
        <w:pStyle w:val="Paragraphedeliste"/>
        <w:numPr>
          <w:ilvl w:val="0"/>
          <w:numId w:val="11"/>
        </w:numPr>
        <w:spacing w:after="280"/>
        <w:ind w:left="709" w:hanging="436"/>
        <w:rPr>
          <w:rFonts w:cs="Arial"/>
          <w:iCs/>
          <w:sz w:val="20"/>
        </w:rPr>
      </w:pPr>
      <w:r w:rsidRPr="00931AD8">
        <w:rPr>
          <w:rFonts w:cs="Arial"/>
          <w:iCs/>
          <w:sz w:val="20"/>
        </w:rPr>
        <w:t>Actualisation du règlement intérieur relatif à l’aménagement et à la réduction du temps de travail, dont son annexe 10 sur le télétravail</w:t>
      </w:r>
    </w:p>
    <w:p w:rsidR="00E33459" w:rsidRDefault="00E33459" w:rsidP="00C51382">
      <w:pPr>
        <w:pStyle w:val="Titre2"/>
        <w:numPr>
          <w:ilvl w:val="0"/>
          <w:numId w:val="34"/>
        </w:numPr>
        <w:ind w:left="567" w:firstLine="0"/>
      </w:pPr>
      <w:bookmarkStart w:id="92" w:name="_Toc88149898"/>
      <w:r>
        <w:t>Les locaux syndicaux</w:t>
      </w:r>
      <w:bookmarkEnd w:id="92"/>
    </w:p>
    <w:p w:rsidR="00083B50" w:rsidRDefault="00083B50" w:rsidP="00083B50">
      <w:pPr>
        <w:pStyle w:val="Paragraphedeliste"/>
        <w:ind w:left="1495" w:hanging="1353"/>
        <w:rPr>
          <w:bCs/>
          <w:sz w:val="22"/>
          <w:szCs w:val="22"/>
        </w:rPr>
      </w:pPr>
      <w:r w:rsidRPr="00083B50">
        <w:rPr>
          <w:bCs/>
          <w:sz w:val="22"/>
          <w:szCs w:val="22"/>
        </w:rPr>
        <w:t xml:space="preserve">Source </w:t>
      </w:r>
      <w:r w:rsidR="00173D00">
        <w:rPr>
          <w:bCs/>
          <w:sz w:val="22"/>
          <w:szCs w:val="22"/>
        </w:rPr>
        <w:t>SET</w:t>
      </w:r>
    </w:p>
    <w:p w:rsidR="00083B50" w:rsidRPr="00083B50" w:rsidRDefault="00083B50" w:rsidP="00083B50">
      <w:pPr>
        <w:pStyle w:val="Paragraphedeliste"/>
        <w:ind w:left="1495" w:hanging="1353"/>
        <w:rPr>
          <w:bCs/>
          <w:sz w:val="22"/>
          <w:szCs w:val="22"/>
        </w:rPr>
      </w:pPr>
    </w:p>
    <w:p w:rsidR="00E33459" w:rsidRDefault="00684935" w:rsidP="00684935">
      <w:pPr>
        <w:rPr>
          <w:rFonts w:ascii="Arial" w:hAnsi="Arial" w:cs="Arial"/>
          <w:i/>
          <w:iCs/>
          <w:color w:val="00B050"/>
          <w:sz w:val="22"/>
          <w:szCs w:val="22"/>
          <w:lang w:eastAsia="fr-FR"/>
        </w:rPr>
      </w:pPr>
      <w:r w:rsidRPr="00684935">
        <w:rPr>
          <w:rFonts w:ascii="Arial" w:hAnsi="Arial" w:cs="Arial"/>
          <w:i/>
          <w:iCs/>
          <w:color w:val="00B050"/>
          <w:sz w:val="22"/>
          <w:szCs w:val="22"/>
          <w:lang w:eastAsia="fr-FR"/>
        </w:rPr>
        <w:t>BDS FPE 183 Locaux syndicaux mis à disposition des organisations syndicales</w:t>
      </w:r>
    </w:p>
    <w:p w:rsidR="002F7BBF" w:rsidRDefault="002F7BBF" w:rsidP="00684935">
      <w:pPr>
        <w:rPr>
          <w:rFonts w:ascii="Arial" w:hAnsi="Arial" w:cs="Arial"/>
          <w:i/>
          <w:iCs/>
          <w:color w:val="00B050"/>
          <w:sz w:val="22"/>
          <w:szCs w:val="22"/>
          <w:lang w:eastAsia="fr-FR"/>
        </w:rPr>
      </w:pPr>
    </w:p>
    <w:tbl>
      <w:tblPr>
        <w:tblStyle w:val="TableauListe3-Accentuation1"/>
        <w:tblW w:w="10340" w:type="dxa"/>
        <w:tblLook w:val="04A0" w:firstRow="1" w:lastRow="0" w:firstColumn="1" w:lastColumn="0" w:noHBand="0" w:noVBand="1"/>
      </w:tblPr>
      <w:tblGrid>
        <w:gridCol w:w="1864"/>
        <w:gridCol w:w="2384"/>
        <w:gridCol w:w="2839"/>
        <w:gridCol w:w="3253"/>
      </w:tblGrid>
      <w:tr w:rsidR="0037674E" w:rsidTr="003767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340" w:type="dxa"/>
            <w:gridSpan w:val="4"/>
          </w:tcPr>
          <w:p w:rsidR="0037674E" w:rsidRPr="00B60DB0" w:rsidRDefault="0037674E" w:rsidP="002F7BBF">
            <w:pPr>
              <w:jc w:val="center"/>
              <w:rPr>
                <w:rFonts w:ascii="Arial" w:hAnsi="Arial" w:cs="Arial"/>
                <w:iCs/>
                <w:sz w:val="22"/>
                <w:szCs w:val="22"/>
                <w:lang w:eastAsia="fr-FR"/>
              </w:rPr>
            </w:pPr>
            <w:r w:rsidRPr="00B60DB0">
              <w:rPr>
                <w:rFonts w:ascii="Arial" w:hAnsi="Arial" w:cs="Arial"/>
                <w:iCs/>
                <w:sz w:val="22"/>
                <w:szCs w:val="22"/>
                <w:lang w:eastAsia="fr-FR"/>
              </w:rPr>
              <w:t>Locaux mis à disposition des organisations syndicales</w:t>
            </w:r>
            <w:r>
              <w:rPr>
                <w:rFonts w:ascii="Arial" w:hAnsi="Arial" w:cs="Arial"/>
                <w:iCs/>
                <w:sz w:val="22"/>
                <w:szCs w:val="22"/>
                <w:lang w:eastAsia="fr-FR"/>
              </w:rPr>
              <w:t xml:space="preserve"> en APS</w:t>
            </w:r>
          </w:p>
        </w:tc>
      </w:tr>
      <w:tr w:rsidR="0037674E" w:rsidTr="00376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rsidR="0037674E" w:rsidRPr="00B60DB0" w:rsidRDefault="0037674E" w:rsidP="00B60DB0">
            <w:pPr>
              <w:suppressAutoHyphens w:val="0"/>
              <w:rPr>
                <w:iCs/>
                <w:sz w:val="20"/>
              </w:rPr>
            </w:pPr>
          </w:p>
        </w:tc>
        <w:tc>
          <w:tcPr>
            <w:tcW w:w="2384" w:type="dxa"/>
          </w:tcPr>
          <w:p w:rsidR="0037674E" w:rsidRPr="0037674E" w:rsidRDefault="0037674E" w:rsidP="008B62F9">
            <w:pPr>
              <w:jc w:val="center"/>
              <w:cnfStyle w:val="000000100000" w:firstRow="0" w:lastRow="0" w:firstColumn="0" w:lastColumn="0" w:oddVBand="0" w:evenVBand="0" w:oddHBand="1" w:evenHBand="0" w:firstRowFirstColumn="0" w:firstRowLastColumn="0" w:lastRowFirstColumn="0" w:lastRowLastColumn="0"/>
              <w:rPr>
                <w:rFonts w:ascii="Arial" w:hAnsi="Arial" w:cs="Arial"/>
                <w:iCs/>
                <w:lang w:eastAsia="fr-FR"/>
              </w:rPr>
            </w:pPr>
            <w:r w:rsidRPr="0037674E">
              <w:rPr>
                <w:iCs/>
              </w:rPr>
              <w:t>En surface des locaux</w:t>
            </w:r>
          </w:p>
        </w:tc>
        <w:tc>
          <w:tcPr>
            <w:tcW w:w="2839" w:type="dxa"/>
          </w:tcPr>
          <w:p w:rsidR="0037674E" w:rsidRPr="0037674E" w:rsidRDefault="0037674E" w:rsidP="008B62F9">
            <w:pPr>
              <w:jc w:val="center"/>
              <w:cnfStyle w:val="000000100000" w:firstRow="0" w:lastRow="0" w:firstColumn="0" w:lastColumn="0" w:oddVBand="0" w:evenVBand="0" w:oddHBand="1" w:evenHBand="0" w:firstRowFirstColumn="0" w:firstRowLastColumn="0" w:lastRowFirstColumn="0" w:lastRowLastColumn="0"/>
              <w:rPr>
                <w:rFonts w:ascii="Arial" w:hAnsi="Arial" w:cs="Arial"/>
                <w:iCs/>
                <w:lang w:eastAsia="fr-FR"/>
              </w:rPr>
            </w:pPr>
            <w:r w:rsidRPr="0037674E">
              <w:rPr>
                <w:iCs/>
              </w:rPr>
              <w:t>SUB théorique</w:t>
            </w:r>
          </w:p>
        </w:tc>
        <w:tc>
          <w:tcPr>
            <w:tcW w:w="3253" w:type="dxa"/>
          </w:tcPr>
          <w:p w:rsidR="0037674E" w:rsidRPr="0037674E" w:rsidRDefault="0037674E" w:rsidP="008B62F9">
            <w:pPr>
              <w:jc w:val="center"/>
              <w:cnfStyle w:val="000000100000" w:firstRow="0" w:lastRow="0" w:firstColumn="0" w:lastColumn="0" w:oddVBand="0" w:evenVBand="0" w:oddHBand="1" w:evenHBand="0" w:firstRowFirstColumn="0" w:firstRowLastColumn="0" w:lastRowFirstColumn="0" w:lastRowLastColumn="0"/>
              <w:rPr>
                <w:rFonts w:ascii="Arial" w:hAnsi="Arial" w:cs="Arial"/>
                <w:iCs/>
                <w:lang w:eastAsia="fr-FR"/>
              </w:rPr>
            </w:pPr>
            <w:r w:rsidRPr="0037674E">
              <w:rPr>
                <w:iCs/>
              </w:rPr>
              <w:t>En valeur locative</w:t>
            </w:r>
          </w:p>
        </w:tc>
      </w:tr>
      <w:tr w:rsidR="0037674E" w:rsidTr="0037674E">
        <w:tc>
          <w:tcPr>
            <w:cnfStyle w:val="001000000000" w:firstRow="0" w:lastRow="0" w:firstColumn="1" w:lastColumn="0" w:oddVBand="0" w:evenVBand="0" w:oddHBand="0" w:evenHBand="0" w:firstRowFirstColumn="0" w:firstRowLastColumn="0" w:lastRowFirstColumn="0" w:lastRowLastColumn="0"/>
            <w:tcW w:w="1864" w:type="dxa"/>
          </w:tcPr>
          <w:p w:rsidR="0037674E" w:rsidRPr="0037674E" w:rsidRDefault="0037674E" w:rsidP="00B60DB0">
            <w:pPr>
              <w:suppressAutoHyphens w:val="0"/>
              <w:rPr>
                <w:iCs/>
              </w:rPr>
            </w:pPr>
            <w:r w:rsidRPr="0037674E">
              <w:rPr>
                <w:iCs/>
              </w:rPr>
              <w:t>CFDT</w:t>
            </w:r>
          </w:p>
        </w:tc>
        <w:tc>
          <w:tcPr>
            <w:tcW w:w="2384" w:type="dxa"/>
          </w:tcPr>
          <w:p w:rsidR="0037674E" w:rsidRPr="002F7BBF" w:rsidRDefault="0037674E" w:rsidP="008B62F9">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22,45 m²</w:t>
            </w:r>
          </w:p>
        </w:tc>
        <w:tc>
          <w:tcPr>
            <w:tcW w:w="2839" w:type="dxa"/>
          </w:tcPr>
          <w:p w:rsidR="0037674E" w:rsidRPr="002F7BBF" w:rsidRDefault="0037674E" w:rsidP="0037674E">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34 ,38</w:t>
            </w:r>
          </w:p>
        </w:tc>
        <w:tc>
          <w:tcPr>
            <w:tcW w:w="3253" w:type="dxa"/>
          </w:tcPr>
          <w:p w:rsidR="0037674E" w:rsidRPr="002F7BBF" w:rsidRDefault="00FB09F0" w:rsidP="008B62F9">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17 191 €</w:t>
            </w:r>
          </w:p>
        </w:tc>
      </w:tr>
      <w:tr w:rsidR="0037674E" w:rsidTr="00376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rsidR="0037674E" w:rsidRPr="0037674E" w:rsidRDefault="0037674E" w:rsidP="00B60DB0">
            <w:pPr>
              <w:suppressAutoHyphens w:val="0"/>
              <w:rPr>
                <w:iCs/>
              </w:rPr>
            </w:pPr>
            <w:r w:rsidRPr="0037674E">
              <w:rPr>
                <w:iCs/>
              </w:rPr>
              <w:t>CGT</w:t>
            </w:r>
          </w:p>
        </w:tc>
        <w:tc>
          <w:tcPr>
            <w:tcW w:w="2384" w:type="dxa"/>
          </w:tcPr>
          <w:p w:rsidR="0037674E" w:rsidRPr="002F7BBF" w:rsidRDefault="0037674E" w:rsidP="008B62F9">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34,9 m²</w:t>
            </w:r>
          </w:p>
        </w:tc>
        <w:tc>
          <w:tcPr>
            <w:tcW w:w="2839" w:type="dxa"/>
          </w:tcPr>
          <w:p w:rsidR="0037674E" w:rsidRPr="002F7BBF" w:rsidRDefault="0037674E" w:rsidP="008B62F9">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53,45</w:t>
            </w:r>
          </w:p>
        </w:tc>
        <w:tc>
          <w:tcPr>
            <w:tcW w:w="3253" w:type="dxa"/>
          </w:tcPr>
          <w:p w:rsidR="0037674E" w:rsidRPr="002F7BBF" w:rsidRDefault="00FB09F0" w:rsidP="008B62F9">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26 725 €</w:t>
            </w:r>
          </w:p>
        </w:tc>
      </w:tr>
      <w:tr w:rsidR="0037674E" w:rsidTr="0037674E">
        <w:tc>
          <w:tcPr>
            <w:cnfStyle w:val="001000000000" w:firstRow="0" w:lastRow="0" w:firstColumn="1" w:lastColumn="0" w:oddVBand="0" w:evenVBand="0" w:oddHBand="0" w:evenHBand="0" w:firstRowFirstColumn="0" w:firstRowLastColumn="0" w:lastRowFirstColumn="0" w:lastRowLastColumn="0"/>
            <w:tcW w:w="1864" w:type="dxa"/>
          </w:tcPr>
          <w:p w:rsidR="0037674E" w:rsidRPr="0037674E" w:rsidRDefault="0037674E" w:rsidP="00B60DB0">
            <w:pPr>
              <w:suppressAutoHyphens w:val="0"/>
              <w:rPr>
                <w:iCs/>
              </w:rPr>
            </w:pPr>
            <w:r w:rsidRPr="0037674E">
              <w:rPr>
                <w:iCs/>
              </w:rPr>
              <w:t>UNSA</w:t>
            </w:r>
          </w:p>
        </w:tc>
        <w:tc>
          <w:tcPr>
            <w:tcW w:w="2384" w:type="dxa"/>
          </w:tcPr>
          <w:p w:rsidR="0037674E" w:rsidRPr="002F7BBF" w:rsidRDefault="0037674E" w:rsidP="008B62F9">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35,21 m²</w:t>
            </w:r>
          </w:p>
        </w:tc>
        <w:tc>
          <w:tcPr>
            <w:tcW w:w="2839" w:type="dxa"/>
          </w:tcPr>
          <w:p w:rsidR="0037674E" w:rsidRPr="002F7BBF" w:rsidRDefault="0037674E" w:rsidP="008B62F9">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53,92</w:t>
            </w:r>
          </w:p>
        </w:tc>
        <w:tc>
          <w:tcPr>
            <w:tcW w:w="3253" w:type="dxa"/>
          </w:tcPr>
          <w:p w:rsidR="0037674E" w:rsidRPr="002F7BBF" w:rsidRDefault="00FB09F0" w:rsidP="008B62F9">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26 962 €</w:t>
            </w:r>
          </w:p>
        </w:tc>
      </w:tr>
      <w:tr w:rsidR="0037674E" w:rsidTr="00376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rsidR="0037674E" w:rsidRPr="0037674E" w:rsidRDefault="0037674E" w:rsidP="00B60DB0">
            <w:pPr>
              <w:suppressAutoHyphens w:val="0"/>
              <w:rPr>
                <w:iCs/>
              </w:rPr>
            </w:pPr>
            <w:r w:rsidRPr="0037674E">
              <w:rPr>
                <w:iCs/>
              </w:rPr>
              <w:t>FO</w:t>
            </w:r>
          </w:p>
        </w:tc>
        <w:tc>
          <w:tcPr>
            <w:tcW w:w="2384" w:type="dxa"/>
          </w:tcPr>
          <w:p w:rsidR="0037674E" w:rsidRPr="002F7BBF" w:rsidRDefault="0037674E" w:rsidP="008B62F9">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57,6 m²</w:t>
            </w:r>
          </w:p>
        </w:tc>
        <w:tc>
          <w:tcPr>
            <w:tcW w:w="2839" w:type="dxa"/>
          </w:tcPr>
          <w:p w:rsidR="0037674E" w:rsidRPr="002F7BBF" w:rsidRDefault="0037674E" w:rsidP="008B62F9">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88,22</w:t>
            </w:r>
          </w:p>
        </w:tc>
        <w:tc>
          <w:tcPr>
            <w:tcW w:w="3253" w:type="dxa"/>
          </w:tcPr>
          <w:p w:rsidR="0037674E" w:rsidRPr="002F7BBF" w:rsidRDefault="00FB09F0" w:rsidP="008B62F9">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44 108 €</w:t>
            </w:r>
          </w:p>
        </w:tc>
      </w:tr>
    </w:tbl>
    <w:p w:rsidR="002F7BBF" w:rsidRDefault="0037674E" w:rsidP="00684935">
      <w:pPr>
        <w:rPr>
          <w:rFonts w:ascii="Arial" w:hAnsi="Arial" w:cs="Arial"/>
          <w:iCs/>
          <w:sz w:val="20"/>
          <w:szCs w:val="20"/>
          <w:lang w:eastAsia="fr-FR"/>
        </w:rPr>
      </w:pPr>
      <w:r w:rsidRPr="0037674E">
        <w:rPr>
          <w:rFonts w:ascii="Arial" w:hAnsi="Arial" w:cs="Arial"/>
          <w:iCs/>
          <w:sz w:val="20"/>
          <w:szCs w:val="20"/>
          <w:lang w:eastAsia="fr-FR"/>
        </w:rPr>
        <w:t>Base de calcul : loyer 400€/m²</w:t>
      </w:r>
      <w:r>
        <w:rPr>
          <w:rFonts w:ascii="Arial" w:hAnsi="Arial" w:cs="Arial"/>
          <w:iCs/>
          <w:sz w:val="20"/>
          <w:szCs w:val="20"/>
          <w:lang w:eastAsia="fr-FR"/>
        </w:rPr>
        <w:t>, charges 100€/m²</w:t>
      </w:r>
    </w:p>
    <w:p w:rsidR="0037674E" w:rsidRDefault="0037674E" w:rsidP="00684935">
      <w:pPr>
        <w:rPr>
          <w:rFonts w:ascii="Arial" w:hAnsi="Arial" w:cs="Arial"/>
          <w:iCs/>
          <w:sz w:val="20"/>
          <w:szCs w:val="20"/>
          <w:lang w:eastAsia="fr-FR"/>
        </w:rPr>
      </w:pPr>
    </w:p>
    <w:tbl>
      <w:tblPr>
        <w:tblStyle w:val="TableauListe3-Accentuation1"/>
        <w:tblW w:w="10340" w:type="dxa"/>
        <w:tblLook w:val="04A0" w:firstRow="1" w:lastRow="0" w:firstColumn="1" w:lastColumn="0" w:noHBand="0" w:noVBand="1"/>
      </w:tblPr>
      <w:tblGrid>
        <w:gridCol w:w="1864"/>
        <w:gridCol w:w="2384"/>
        <w:gridCol w:w="2839"/>
        <w:gridCol w:w="3253"/>
      </w:tblGrid>
      <w:tr w:rsidR="0037674E" w:rsidTr="003767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340" w:type="dxa"/>
            <w:gridSpan w:val="4"/>
          </w:tcPr>
          <w:p w:rsidR="0037674E" w:rsidRPr="00B60DB0" w:rsidRDefault="0037674E" w:rsidP="00FB09F0">
            <w:pPr>
              <w:jc w:val="center"/>
              <w:rPr>
                <w:rFonts w:ascii="Arial" w:hAnsi="Arial" w:cs="Arial"/>
                <w:iCs/>
                <w:sz w:val="22"/>
                <w:szCs w:val="22"/>
                <w:lang w:eastAsia="fr-FR"/>
              </w:rPr>
            </w:pPr>
            <w:r w:rsidRPr="00B60DB0">
              <w:rPr>
                <w:rFonts w:ascii="Arial" w:hAnsi="Arial" w:cs="Arial"/>
                <w:iCs/>
                <w:sz w:val="22"/>
                <w:szCs w:val="22"/>
                <w:lang w:eastAsia="fr-FR"/>
              </w:rPr>
              <w:t>Locaux mis à disposition des organisations syndicales</w:t>
            </w:r>
            <w:r>
              <w:rPr>
                <w:rFonts w:ascii="Arial" w:hAnsi="Arial" w:cs="Arial"/>
                <w:iCs/>
                <w:sz w:val="22"/>
                <w:szCs w:val="22"/>
                <w:lang w:eastAsia="fr-FR"/>
              </w:rPr>
              <w:t xml:space="preserve"> en </w:t>
            </w:r>
            <w:r w:rsidR="00FB09F0">
              <w:rPr>
                <w:rFonts w:ascii="Arial" w:hAnsi="Arial" w:cs="Arial"/>
                <w:iCs/>
                <w:sz w:val="22"/>
                <w:szCs w:val="22"/>
                <w:lang w:eastAsia="fr-FR"/>
              </w:rPr>
              <w:t>Tour Séquoïa</w:t>
            </w:r>
          </w:p>
        </w:tc>
      </w:tr>
      <w:tr w:rsidR="0037674E" w:rsidTr="00376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rsidR="0037674E" w:rsidRPr="00B60DB0" w:rsidRDefault="0037674E" w:rsidP="0037674E">
            <w:pPr>
              <w:suppressAutoHyphens w:val="0"/>
              <w:rPr>
                <w:iCs/>
                <w:sz w:val="20"/>
              </w:rPr>
            </w:pPr>
          </w:p>
        </w:tc>
        <w:tc>
          <w:tcPr>
            <w:tcW w:w="2384" w:type="dxa"/>
          </w:tcPr>
          <w:p w:rsidR="0037674E" w:rsidRPr="0037674E" w:rsidRDefault="0037674E" w:rsidP="0037674E">
            <w:pPr>
              <w:jc w:val="center"/>
              <w:cnfStyle w:val="000000100000" w:firstRow="0" w:lastRow="0" w:firstColumn="0" w:lastColumn="0" w:oddVBand="0" w:evenVBand="0" w:oddHBand="1" w:evenHBand="0" w:firstRowFirstColumn="0" w:firstRowLastColumn="0" w:lastRowFirstColumn="0" w:lastRowLastColumn="0"/>
              <w:rPr>
                <w:rFonts w:ascii="Arial" w:hAnsi="Arial" w:cs="Arial"/>
                <w:iCs/>
                <w:lang w:eastAsia="fr-FR"/>
              </w:rPr>
            </w:pPr>
            <w:r w:rsidRPr="0037674E">
              <w:rPr>
                <w:iCs/>
              </w:rPr>
              <w:t>En surface des locaux</w:t>
            </w:r>
          </w:p>
        </w:tc>
        <w:tc>
          <w:tcPr>
            <w:tcW w:w="2839" w:type="dxa"/>
          </w:tcPr>
          <w:p w:rsidR="0037674E" w:rsidRPr="0037674E" w:rsidRDefault="0037674E" w:rsidP="0037674E">
            <w:pPr>
              <w:jc w:val="center"/>
              <w:cnfStyle w:val="000000100000" w:firstRow="0" w:lastRow="0" w:firstColumn="0" w:lastColumn="0" w:oddVBand="0" w:evenVBand="0" w:oddHBand="1" w:evenHBand="0" w:firstRowFirstColumn="0" w:firstRowLastColumn="0" w:lastRowFirstColumn="0" w:lastRowLastColumn="0"/>
              <w:rPr>
                <w:rFonts w:ascii="Arial" w:hAnsi="Arial" w:cs="Arial"/>
                <w:iCs/>
                <w:lang w:eastAsia="fr-FR"/>
              </w:rPr>
            </w:pPr>
            <w:r w:rsidRPr="0037674E">
              <w:rPr>
                <w:iCs/>
              </w:rPr>
              <w:t>SUB théorique</w:t>
            </w:r>
          </w:p>
        </w:tc>
        <w:tc>
          <w:tcPr>
            <w:tcW w:w="3253" w:type="dxa"/>
          </w:tcPr>
          <w:p w:rsidR="0037674E" w:rsidRPr="0037674E" w:rsidRDefault="0037674E" w:rsidP="0037674E">
            <w:pPr>
              <w:jc w:val="center"/>
              <w:cnfStyle w:val="000000100000" w:firstRow="0" w:lastRow="0" w:firstColumn="0" w:lastColumn="0" w:oddVBand="0" w:evenVBand="0" w:oddHBand="1" w:evenHBand="0" w:firstRowFirstColumn="0" w:firstRowLastColumn="0" w:lastRowFirstColumn="0" w:lastRowLastColumn="0"/>
              <w:rPr>
                <w:rFonts w:ascii="Arial" w:hAnsi="Arial" w:cs="Arial"/>
                <w:iCs/>
                <w:lang w:eastAsia="fr-FR"/>
              </w:rPr>
            </w:pPr>
            <w:r w:rsidRPr="0037674E">
              <w:rPr>
                <w:iCs/>
              </w:rPr>
              <w:t>En valeur locative</w:t>
            </w:r>
          </w:p>
        </w:tc>
      </w:tr>
      <w:tr w:rsidR="0037674E" w:rsidTr="0037674E">
        <w:tc>
          <w:tcPr>
            <w:cnfStyle w:val="001000000000" w:firstRow="0" w:lastRow="0" w:firstColumn="1" w:lastColumn="0" w:oddVBand="0" w:evenVBand="0" w:oddHBand="0" w:evenHBand="0" w:firstRowFirstColumn="0" w:firstRowLastColumn="0" w:lastRowFirstColumn="0" w:lastRowLastColumn="0"/>
            <w:tcW w:w="1864" w:type="dxa"/>
          </w:tcPr>
          <w:p w:rsidR="0037674E" w:rsidRPr="0037674E" w:rsidRDefault="0037674E" w:rsidP="0037674E">
            <w:pPr>
              <w:suppressAutoHyphens w:val="0"/>
              <w:rPr>
                <w:iCs/>
              </w:rPr>
            </w:pPr>
            <w:r w:rsidRPr="0037674E">
              <w:rPr>
                <w:iCs/>
              </w:rPr>
              <w:t>CFDT</w:t>
            </w:r>
          </w:p>
        </w:tc>
        <w:tc>
          <w:tcPr>
            <w:tcW w:w="2384" w:type="dxa"/>
          </w:tcPr>
          <w:p w:rsidR="0037674E" w:rsidRPr="002F7BBF" w:rsidRDefault="00FB09F0" w:rsidP="00FB09F0">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23</w:t>
            </w:r>
            <w:r w:rsidR="0037674E">
              <w:rPr>
                <w:rFonts w:ascii="Arial" w:hAnsi="Arial" w:cs="Arial"/>
                <w:iCs/>
                <w:sz w:val="22"/>
                <w:szCs w:val="22"/>
                <w:lang w:eastAsia="fr-FR"/>
              </w:rPr>
              <w:t xml:space="preserve"> m²</w:t>
            </w:r>
          </w:p>
        </w:tc>
        <w:tc>
          <w:tcPr>
            <w:tcW w:w="2839" w:type="dxa"/>
          </w:tcPr>
          <w:p w:rsidR="0037674E" w:rsidRPr="002F7BBF" w:rsidRDefault="0037674E" w:rsidP="0037674E">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3</w:t>
            </w:r>
            <w:r w:rsidR="00FB09F0">
              <w:rPr>
                <w:rFonts w:ascii="Arial" w:hAnsi="Arial" w:cs="Arial"/>
                <w:iCs/>
                <w:sz w:val="22"/>
                <w:szCs w:val="22"/>
                <w:lang w:eastAsia="fr-FR"/>
              </w:rPr>
              <w:t>5 ,93</w:t>
            </w:r>
          </w:p>
        </w:tc>
        <w:tc>
          <w:tcPr>
            <w:tcW w:w="3253" w:type="dxa"/>
          </w:tcPr>
          <w:p w:rsidR="0037674E" w:rsidRPr="002F7BBF" w:rsidRDefault="00FB09F0" w:rsidP="0037674E">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19 104 €</w:t>
            </w:r>
          </w:p>
        </w:tc>
      </w:tr>
      <w:tr w:rsidR="0037674E" w:rsidTr="00376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rsidR="0037674E" w:rsidRPr="0037674E" w:rsidRDefault="0037674E" w:rsidP="0037674E">
            <w:pPr>
              <w:suppressAutoHyphens w:val="0"/>
              <w:rPr>
                <w:iCs/>
              </w:rPr>
            </w:pPr>
            <w:r w:rsidRPr="0037674E">
              <w:rPr>
                <w:iCs/>
              </w:rPr>
              <w:t>CGT</w:t>
            </w:r>
          </w:p>
        </w:tc>
        <w:tc>
          <w:tcPr>
            <w:tcW w:w="2384" w:type="dxa"/>
          </w:tcPr>
          <w:p w:rsidR="0037674E" w:rsidRPr="002F7BBF" w:rsidRDefault="00FB09F0" w:rsidP="00FB09F0">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22</w:t>
            </w:r>
            <w:r w:rsidR="0037674E">
              <w:rPr>
                <w:rFonts w:ascii="Arial" w:hAnsi="Arial" w:cs="Arial"/>
                <w:iCs/>
                <w:sz w:val="22"/>
                <w:szCs w:val="22"/>
                <w:lang w:eastAsia="fr-FR"/>
              </w:rPr>
              <w:t>,</w:t>
            </w:r>
            <w:r>
              <w:rPr>
                <w:rFonts w:ascii="Arial" w:hAnsi="Arial" w:cs="Arial"/>
                <w:iCs/>
                <w:sz w:val="22"/>
                <w:szCs w:val="22"/>
                <w:lang w:eastAsia="fr-FR"/>
              </w:rPr>
              <w:t>5</w:t>
            </w:r>
            <w:r w:rsidR="0037674E">
              <w:rPr>
                <w:rFonts w:ascii="Arial" w:hAnsi="Arial" w:cs="Arial"/>
                <w:iCs/>
                <w:sz w:val="22"/>
                <w:szCs w:val="22"/>
                <w:lang w:eastAsia="fr-FR"/>
              </w:rPr>
              <w:t xml:space="preserve"> m²</w:t>
            </w:r>
          </w:p>
        </w:tc>
        <w:tc>
          <w:tcPr>
            <w:tcW w:w="2839" w:type="dxa"/>
          </w:tcPr>
          <w:p w:rsidR="0037674E" w:rsidRPr="002F7BBF" w:rsidRDefault="0037674E" w:rsidP="00FB09F0">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3</w:t>
            </w:r>
            <w:r w:rsidR="00FB09F0">
              <w:rPr>
                <w:rFonts w:ascii="Arial" w:hAnsi="Arial" w:cs="Arial"/>
                <w:iCs/>
                <w:sz w:val="22"/>
                <w:szCs w:val="22"/>
                <w:lang w:eastAsia="fr-FR"/>
              </w:rPr>
              <w:t>5</w:t>
            </w:r>
            <w:r>
              <w:rPr>
                <w:rFonts w:ascii="Arial" w:hAnsi="Arial" w:cs="Arial"/>
                <w:iCs/>
                <w:sz w:val="22"/>
                <w:szCs w:val="22"/>
                <w:lang w:eastAsia="fr-FR"/>
              </w:rPr>
              <w:t>,</w:t>
            </w:r>
            <w:r w:rsidR="00FB09F0">
              <w:rPr>
                <w:rFonts w:ascii="Arial" w:hAnsi="Arial" w:cs="Arial"/>
                <w:iCs/>
                <w:sz w:val="22"/>
                <w:szCs w:val="22"/>
                <w:lang w:eastAsia="fr-FR"/>
              </w:rPr>
              <w:t>1</w:t>
            </w:r>
            <w:r>
              <w:rPr>
                <w:rFonts w:ascii="Arial" w:hAnsi="Arial" w:cs="Arial"/>
                <w:iCs/>
                <w:sz w:val="22"/>
                <w:szCs w:val="22"/>
                <w:lang w:eastAsia="fr-FR"/>
              </w:rPr>
              <w:t>5</w:t>
            </w:r>
          </w:p>
        </w:tc>
        <w:tc>
          <w:tcPr>
            <w:tcW w:w="3253" w:type="dxa"/>
          </w:tcPr>
          <w:p w:rsidR="0037674E" w:rsidRPr="002F7BBF" w:rsidRDefault="00FB09F0" w:rsidP="0037674E">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18 688 €</w:t>
            </w:r>
          </w:p>
        </w:tc>
      </w:tr>
      <w:tr w:rsidR="0037674E" w:rsidTr="0037674E">
        <w:tc>
          <w:tcPr>
            <w:cnfStyle w:val="001000000000" w:firstRow="0" w:lastRow="0" w:firstColumn="1" w:lastColumn="0" w:oddVBand="0" w:evenVBand="0" w:oddHBand="0" w:evenHBand="0" w:firstRowFirstColumn="0" w:firstRowLastColumn="0" w:lastRowFirstColumn="0" w:lastRowLastColumn="0"/>
            <w:tcW w:w="1864" w:type="dxa"/>
          </w:tcPr>
          <w:p w:rsidR="0037674E" w:rsidRPr="0037674E" w:rsidRDefault="0037674E" w:rsidP="0037674E">
            <w:pPr>
              <w:suppressAutoHyphens w:val="0"/>
              <w:rPr>
                <w:iCs/>
              </w:rPr>
            </w:pPr>
            <w:r w:rsidRPr="0037674E">
              <w:rPr>
                <w:iCs/>
              </w:rPr>
              <w:t>UNSA</w:t>
            </w:r>
          </w:p>
        </w:tc>
        <w:tc>
          <w:tcPr>
            <w:tcW w:w="2384" w:type="dxa"/>
          </w:tcPr>
          <w:p w:rsidR="0037674E" w:rsidRPr="002F7BBF" w:rsidRDefault="00FB09F0" w:rsidP="00FB09F0">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23</w:t>
            </w:r>
            <w:r w:rsidR="0037674E">
              <w:rPr>
                <w:rFonts w:ascii="Arial" w:hAnsi="Arial" w:cs="Arial"/>
                <w:iCs/>
                <w:sz w:val="22"/>
                <w:szCs w:val="22"/>
                <w:lang w:eastAsia="fr-FR"/>
              </w:rPr>
              <w:t>,</w:t>
            </w:r>
            <w:r>
              <w:rPr>
                <w:rFonts w:ascii="Arial" w:hAnsi="Arial" w:cs="Arial"/>
                <w:iCs/>
                <w:sz w:val="22"/>
                <w:szCs w:val="22"/>
                <w:lang w:eastAsia="fr-FR"/>
              </w:rPr>
              <w:t>4</w:t>
            </w:r>
            <w:r w:rsidR="0037674E">
              <w:rPr>
                <w:rFonts w:ascii="Arial" w:hAnsi="Arial" w:cs="Arial"/>
                <w:iCs/>
                <w:sz w:val="22"/>
                <w:szCs w:val="22"/>
                <w:lang w:eastAsia="fr-FR"/>
              </w:rPr>
              <w:t xml:space="preserve"> m²</w:t>
            </w:r>
          </w:p>
        </w:tc>
        <w:tc>
          <w:tcPr>
            <w:tcW w:w="2839" w:type="dxa"/>
          </w:tcPr>
          <w:p w:rsidR="0037674E" w:rsidRPr="002F7BBF" w:rsidRDefault="0037674E" w:rsidP="00FB09F0">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3</w:t>
            </w:r>
            <w:r w:rsidR="00FB09F0">
              <w:rPr>
                <w:rFonts w:ascii="Arial" w:hAnsi="Arial" w:cs="Arial"/>
                <w:iCs/>
                <w:sz w:val="22"/>
                <w:szCs w:val="22"/>
                <w:lang w:eastAsia="fr-FR"/>
              </w:rPr>
              <w:t>6</w:t>
            </w:r>
            <w:r>
              <w:rPr>
                <w:rFonts w:ascii="Arial" w:hAnsi="Arial" w:cs="Arial"/>
                <w:iCs/>
                <w:sz w:val="22"/>
                <w:szCs w:val="22"/>
                <w:lang w:eastAsia="fr-FR"/>
              </w:rPr>
              <w:t>,</w:t>
            </w:r>
            <w:r w:rsidR="00FB09F0">
              <w:rPr>
                <w:rFonts w:ascii="Arial" w:hAnsi="Arial" w:cs="Arial"/>
                <w:iCs/>
                <w:sz w:val="22"/>
                <w:szCs w:val="22"/>
                <w:lang w:eastAsia="fr-FR"/>
              </w:rPr>
              <w:t>55</w:t>
            </w:r>
          </w:p>
        </w:tc>
        <w:tc>
          <w:tcPr>
            <w:tcW w:w="3253" w:type="dxa"/>
          </w:tcPr>
          <w:p w:rsidR="0037674E" w:rsidRPr="002F7BBF" w:rsidRDefault="00FB09F0" w:rsidP="0037674E">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19 436 €</w:t>
            </w:r>
          </w:p>
        </w:tc>
      </w:tr>
      <w:tr w:rsidR="0037674E" w:rsidTr="00376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rsidR="0037674E" w:rsidRPr="0037674E" w:rsidRDefault="0037674E" w:rsidP="0037674E">
            <w:pPr>
              <w:suppressAutoHyphens w:val="0"/>
              <w:rPr>
                <w:iCs/>
              </w:rPr>
            </w:pPr>
            <w:r w:rsidRPr="0037674E">
              <w:rPr>
                <w:iCs/>
              </w:rPr>
              <w:t>FO</w:t>
            </w:r>
          </w:p>
        </w:tc>
        <w:tc>
          <w:tcPr>
            <w:tcW w:w="2384" w:type="dxa"/>
          </w:tcPr>
          <w:p w:rsidR="0037674E" w:rsidRPr="002F7BBF" w:rsidRDefault="00FB09F0" w:rsidP="0037674E">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22</w:t>
            </w:r>
            <w:r w:rsidR="0037674E">
              <w:rPr>
                <w:rFonts w:ascii="Arial" w:hAnsi="Arial" w:cs="Arial"/>
                <w:iCs/>
                <w:sz w:val="22"/>
                <w:szCs w:val="22"/>
                <w:lang w:eastAsia="fr-FR"/>
              </w:rPr>
              <w:t>,6 m²</w:t>
            </w:r>
          </w:p>
        </w:tc>
        <w:tc>
          <w:tcPr>
            <w:tcW w:w="2839" w:type="dxa"/>
          </w:tcPr>
          <w:p w:rsidR="0037674E" w:rsidRPr="002F7BBF" w:rsidRDefault="00FB09F0" w:rsidP="00FB09F0">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35</w:t>
            </w:r>
            <w:r w:rsidR="0037674E">
              <w:rPr>
                <w:rFonts w:ascii="Arial" w:hAnsi="Arial" w:cs="Arial"/>
                <w:iCs/>
                <w:sz w:val="22"/>
                <w:szCs w:val="22"/>
                <w:lang w:eastAsia="fr-FR"/>
              </w:rPr>
              <w:t>,</w:t>
            </w:r>
            <w:r>
              <w:rPr>
                <w:rFonts w:ascii="Arial" w:hAnsi="Arial" w:cs="Arial"/>
                <w:iCs/>
                <w:sz w:val="22"/>
                <w:szCs w:val="22"/>
                <w:lang w:eastAsia="fr-FR"/>
              </w:rPr>
              <w:t>31</w:t>
            </w:r>
          </w:p>
        </w:tc>
        <w:tc>
          <w:tcPr>
            <w:tcW w:w="3253" w:type="dxa"/>
          </w:tcPr>
          <w:p w:rsidR="0037674E" w:rsidRPr="002F7BBF" w:rsidRDefault="00FB09F0" w:rsidP="0037674E">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18 771 €</w:t>
            </w:r>
          </w:p>
        </w:tc>
      </w:tr>
    </w:tbl>
    <w:p w:rsidR="0037674E" w:rsidRPr="0037674E" w:rsidRDefault="0037674E" w:rsidP="0037674E">
      <w:pPr>
        <w:rPr>
          <w:rFonts w:ascii="Arial" w:hAnsi="Arial" w:cs="Arial"/>
          <w:iCs/>
          <w:sz w:val="20"/>
          <w:szCs w:val="20"/>
          <w:lang w:eastAsia="fr-FR"/>
        </w:rPr>
      </w:pPr>
      <w:r w:rsidRPr="0037674E">
        <w:rPr>
          <w:rFonts w:ascii="Arial" w:hAnsi="Arial" w:cs="Arial"/>
          <w:iCs/>
          <w:sz w:val="20"/>
          <w:szCs w:val="20"/>
          <w:lang w:eastAsia="fr-FR"/>
        </w:rPr>
        <w:t>Base de calcul : loyer 400€/m²</w:t>
      </w:r>
      <w:r>
        <w:rPr>
          <w:rFonts w:ascii="Arial" w:hAnsi="Arial" w:cs="Arial"/>
          <w:iCs/>
          <w:sz w:val="20"/>
          <w:szCs w:val="20"/>
          <w:lang w:eastAsia="fr-FR"/>
        </w:rPr>
        <w:t>, charges 100€/m²</w:t>
      </w:r>
      <w:r w:rsidR="00FB09F0">
        <w:rPr>
          <w:rFonts w:ascii="Arial" w:hAnsi="Arial" w:cs="Arial"/>
          <w:iCs/>
          <w:sz w:val="20"/>
          <w:szCs w:val="20"/>
          <w:lang w:eastAsia="fr-FR"/>
        </w:rPr>
        <w:t>, taxe foncière 31,69€/m²</w:t>
      </w:r>
    </w:p>
    <w:p w:rsidR="0037674E" w:rsidRPr="0037674E" w:rsidRDefault="0037674E" w:rsidP="00684935">
      <w:pPr>
        <w:rPr>
          <w:rFonts w:ascii="Arial" w:hAnsi="Arial" w:cs="Arial"/>
          <w:iCs/>
          <w:sz w:val="20"/>
          <w:szCs w:val="20"/>
          <w:lang w:eastAsia="fr-FR"/>
        </w:rPr>
      </w:pPr>
    </w:p>
    <w:tbl>
      <w:tblPr>
        <w:tblStyle w:val="TableauListe3-Accentuation1"/>
        <w:tblW w:w="10340" w:type="dxa"/>
        <w:tblLook w:val="04A0" w:firstRow="1" w:lastRow="0" w:firstColumn="1" w:lastColumn="0" w:noHBand="0" w:noVBand="1"/>
      </w:tblPr>
      <w:tblGrid>
        <w:gridCol w:w="1864"/>
        <w:gridCol w:w="2384"/>
        <w:gridCol w:w="2839"/>
        <w:gridCol w:w="3253"/>
      </w:tblGrid>
      <w:tr w:rsidR="00FB09F0" w:rsidTr="002E18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340" w:type="dxa"/>
            <w:gridSpan w:val="4"/>
          </w:tcPr>
          <w:p w:rsidR="00FB09F0" w:rsidRPr="00B60DB0" w:rsidRDefault="00FB09F0" w:rsidP="00FB09F0">
            <w:pPr>
              <w:jc w:val="center"/>
              <w:rPr>
                <w:rFonts w:ascii="Arial" w:hAnsi="Arial" w:cs="Arial"/>
                <w:iCs/>
                <w:sz w:val="22"/>
                <w:szCs w:val="22"/>
                <w:lang w:eastAsia="fr-FR"/>
              </w:rPr>
            </w:pPr>
            <w:r w:rsidRPr="00B60DB0">
              <w:rPr>
                <w:rFonts w:ascii="Arial" w:hAnsi="Arial" w:cs="Arial"/>
                <w:iCs/>
                <w:sz w:val="22"/>
                <w:szCs w:val="22"/>
                <w:lang w:eastAsia="fr-FR"/>
              </w:rPr>
              <w:t>Locaux mis à disposition des organisations syndicales</w:t>
            </w:r>
            <w:r>
              <w:rPr>
                <w:rFonts w:ascii="Arial" w:hAnsi="Arial" w:cs="Arial"/>
                <w:iCs/>
                <w:sz w:val="22"/>
                <w:szCs w:val="22"/>
                <w:lang w:eastAsia="fr-FR"/>
              </w:rPr>
              <w:t xml:space="preserve"> </w:t>
            </w:r>
          </w:p>
        </w:tc>
      </w:tr>
      <w:tr w:rsidR="00FB09F0" w:rsidTr="002E1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rsidR="00FB09F0" w:rsidRPr="00B60DB0" w:rsidRDefault="00FB09F0" w:rsidP="002E1876">
            <w:pPr>
              <w:suppressAutoHyphens w:val="0"/>
              <w:rPr>
                <w:iCs/>
                <w:sz w:val="20"/>
              </w:rPr>
            </w:pPr>
          </w:p>
        </w:tc>
        <w:tc>
          <w:tcPr>
            <w:tcW w:w="2384" w:type="dxa"/>
          </w:tcPr>
          <w:p w:rsidR="00FB09F0" w:rsidRPr="0037674E" w:rsidRDefault="00FB09F0" w:rsidP="002E1876">
            <w:pPr>
              <w:jc w:val="center"/>
              <w:cnfStyle w:val="000000100000" w:firstRow="0" w:lastRow="0" w:firstColumn="0" w:lastColumn="0" w:oddVBand="0" w:evenVBand="0" w:oddHBand="1" w:evenHBand="0" w:firstRowFirstColumn="0" w:firstRowLastColumn="0" w:lastRowFirstColumn="0" w:lastRowLastColumn="0"/>
              <w:rPr>
                <w:rFonts w:ascii="Arial" w:hAnsi="Arial" w:cs="Arial"/>
                <w:iCs/>
                <w:lang w:eastAsia="fr-FR"/>
              </w:rPr>
            </w:pPr>
            <w:r w:rsidRPr="0037674E">
              <w:rPr>
                <w:iCs/>
              </w:rPr>
              <w:t>En surface des locaux</w:t>
            </w:r>
          </w:p>
        </w:tc>
        <w:tc>
          <w:tcPr>
            <w:tcW w:w="2839" w:type="dxa"/>
          </w:tcPr>
          <w:p w:rsidR="00FB09F0" w:rsidRPr="0037674E" w:rsidRDefault="00FB09F0" w:rsidP="002E1876">
            <w:pPr>
              <w:jc w:val="center"/>
              <w:cnfStyle w:val="000000100000" w:firstRow="0" w:lastRow="0" w:firstColumn="0" w:lastColumn="0" w:oddVBand="0" w:evenVBand="0" w:oddHBand="1" w:evenHBand="0" w:firstRowFirstColumn="0" w:firstRowLastColumn="0" w:lastRowFirstColumn="0" w:lastRowLastColumn="0"/>
              <w:rPr>
                <w:rFonts w:ascii="Arial" w:hAnsi="Arial" w:cs="Arial"/>
                <w:iCs/>
                <w:lang w:eastAsia="fr-FR"/>
              </w:rPr>
            </w:pPr>
            <w:r w:rsidRPr="0037674E">
              <w:rPr>
                <w:iCs/>
              </w:rPr>
              <w:t>SUB théorique</w:t>
            </w:r>
          </w:p>
        </w:tc>
        <w:tc>
          <w:tcPr>
            <w:tcW w:w="3253" w:type="dxa"/>
          </w:tcPr>
          <w:p w:rsidR="00FB09F0" w:rsidRPr="0037674E" w:rsidRDefault="00FB09F0" w:rsidP="002E1876">
            <w:pPr>
              <w:jc w:val="center"/>
              <w:cnfStyle w:val="000000100000" w:firstRow="0" w:lastRow="0" w:firstColumn="0" w:lastColumn="0" w:oddVBand="0" w:evenVBand="0" w:oddHBand="1" w:evenHBand="0" w:firstRowFirstColumn="0" w:firstRowLastColumn="0" w:lastRowFirstColumn="0" w:lastRowLastColumn="0"/>
              <w:rPr>
                <w:rFonts w:ascii="Arial" w:hAnsi="Arial" w:cs="Arial"/>
                <w:iCs/>
                <w:lang w:eastAsia="fr-FR"/>
              </w:rPr>
            </w:pPr>
            <w:r w:rsidRPr="0037674E">
              <w:rPr>
                <w:iCs/>
              </w:rPr>
              <w:t>En valeur locative</w:t>
            </w:r>
          </w:p>
        </w:tc>
      </w:tr>
      <w:tr w:rsidR="00FB09F0" w:rsidTr="002E1876">
        <w:tc>
          <w:tcPr>
            <w:cnfStyle w:val="001000000000" w:firstRow="0" w:lastRow="0" w:firstColumn="1" w:lastColumn="0" w:oddVBand="0" w:evenVBand="0" w:oddHBand="0" w:evenHBand="0" w:firstRowFirstColumn="0" w:firstRowLastColumn="0" w:lastRowFirstColumn="0" w:lastRowLastColumn="0"/>
            <w:tcW w:w="1864" w:type="dxa"/>
          </w:tcPr>
          <w:p w:rsidR="00FB09F0" w:rsidRPr="0037674E" w:rsidRDefault="00FB09F0" w:rsidP="002E1876">
            <w:pPr>
              <w:suppressAutoHyphens w:val="0"/>
              <w:rPr>
                <w:iCs/>
              </w:rPr>
            </w:pPr>
            <w:r>
              <w:rPr>
                <w:iCs/>
              </w:rPr>
              <w:t>TOTAL</w:t>
            </w:r>
          </w:p>
        </w:tc>
        <w:tc>
          <w:tcPr>
            <w:tcW w:w="2384" w:type="dxa"/>
          </w:tcPr>
          <w:p w:rsidR="00FB09F0" w:rsidRPr="002F7BBF" w:rsidRDefault="00FB09F0" w:rsidP="002E1876">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242 m²</w:t>
            </w:r>
          </w:p>
        </w:tc>
        <w:tc>
          <w:tcPr>
            <w:tcW w:w="2839" w:type="dxa"/>
          </w:tcPr>
          <w:p w:rsidR="00FB09F0" w:rsidRPr="002F7BBF" w:rsidRDefault="00FB09F0" w:rsidP="00FB09F0">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 xml:space="preserve">373 </w:t>
            </w:r>
          </w:p>
        </w:tc>
        <w:tc>
          <w:tcPr>
            <w:tcW w:w="3253" w:type="dxa"/>
          </w:tcPr>
          <w:p w:rsidR="00FB09F0" w:rsidRPr="002F7BBF" w:rsidRDefault="00FB09F0" w:rsidP="00FB09F0">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eastAsia="fr-FR"/>
              </w:rPr>
            </w:pPr>
            <w:r>
              <w:rPr>
                <w:rFonts w:ascii="Arial" w:hAnsi="Arial" w:cs="Arial"/>
                <w:iCs/>
                <w:sz w:val="22"/>
                <w:szCs w:val="22"/>
                <w:lang w:eastAsia="fr-FR"/>
              </w:rPr>
              <w:t>190 986 €</w:t>
            </w:r>
          </w:p>
        </w:tc>
      </w:tr>
    </w:tbl>
    <w:p w:rsidR="00E957AE" w:rsidRPr="002F7BBF" w:rsidRDefault="00E957AE" w:rsidP="00684935">
      <w:pPr>
        <w:rPr>
          <w:rFonts w:ascii="Arial" w:hAnsi="Arial" w:cs="Arial"/>
          <w:iCs/>
          <w:color w:val="00B050"/>
          <w:sz w:val="22"/>
          <w:szCs w:val="22"/>
          <w:lang w:eastAsia="fr-FR"/>
        </w:rPr>
      </w:pPr>
    </w:p>
    <w:p w:rsidR="00E957AE" w:rsidRDefault="00E957AE" w:rsidP="00E957AE">
      <w:pPr>
        <w:pStyle w:val="Paragraphedeliste"/>
        <w:ind w:left="1495" w:hanging="1353"/>
        <w:rPr>
          <w:bCs/>
          <w:sz w:val="22"/>
          <w:szCs w:val="22"/>
        </w:rPr>
      </w:pPr>
    </w:p>
    <w:p w:rsidR="00E957AE" w:rsidRDefault="00E957AE" w:rsidP="00E957AE">
      <w:pPr>
        <w:rPr>
          <w:rFonts w:ascii="Arial" w:hAnsi="Arial" w:cs="Arial"/>
          <w:i/>
          <w:iCs/>
          <w:color w:val="00B050"/>
          <w:sz w:val="22"/>
          <w:szCs w:val="22"/>
          <w:lang w:eastAsia="fr-FR"/>
        </w:rPr>
      </w:pPr>
    </w:p>
    <w:p w:rsidR="00411775" w:rsidRDefault="00411775" w:rsidP="00684935">
      <w:pPr>
        <w:rPr>
          <w:rFonts w:ascii="Arial" w:hAnsi="Arial" w:cs="Arial"/>
          <w:i/>
          <w:iCs/>
          <w:color w:val="00B050"/>
          <w:sz w:val="22"/>
          <w:szCs w:val="22"/>
          <w:lang w:eastAsia="fr-FR"/>
        </w:rPr>
      </w:pPr>
    </w:p>
    <w:p w:rsidR="00E33459" w:rsidRDefault="00E33459" w:rsidP="00BA0854">
      <w:pPr>
        <w:pStyle w:val="Titre2"/>
        <w:numPr>
          <w:ilvl w:val="0"/>
          <w:numId w:val="34"/>
        </w:numPr>
        <w:ind w:left="567" w:firstLine="0"/>
      </w:pPr>
      <w:bookmarkStart w:id="93" w:name="_Toc88149899"/>
      <w:r>
        <w:t>Les recours en CAPL</w:t>
      </w:r>
      <w:bookmarkEnd w:id="93"/>
    </w:p>
    <w:p w:rsidR="00083B50" w:rsidRPr="00083B50" w:rsidRDefault="00083B50" w:rsidP="00083B50">
      <w:pPr>
        <w:pStyle w:val="Paragraphedeliste"/>
        <w:ind w:left="1495" w:hanging="1353"/>
        <w:rPr>
          <w:bCs/>
          <w:sz w:val="22"/>
          <w:szCs w:val="22"/>
        </w:rPr>
      </w:pPr>
      <w:r w:rsidRPr="00083B50">
        <w:rPr>
          <w:bCs/>
          <w:sz w:val="22"/>
          <w:szCs w:val="22"/>
        </w:rPr>
        <w:t xml:space="preserve">Source </w:t>
      </w:r>
      <w:r>
        <w:rPr>
          <w:bCs/>
          <w:sz w:val="22"/>
          <w:szCs w:val="22"/>
        </w:rPr>
        <w:t>pôle CRHAC</w:t>
      </w:r>
    </w:p>
    <w:p w:rsidR="00083B50" w:rsidRPr="00083B50" w:rsidRDefault="00083B50" w:rsidP="00083B50">
      <w:pPr>
        <w:pStyle w:val="Corpsdetexte"/>
      </w:pPr>
    </w:p>
    <w:p w:rsidR="00E33459" w:rsidRPr="00684935" w:rsidRDefault="00684935" w:rsidP="00684935">
      <w:pPr>
        <w:rPr>
          <w:rFonts w:ascii="Arial" w:hAnsi="Arial" w:cs="Arial"/>
          <w:i/>
          <w:iCs/>
          <w:color w:val="00B050"/>
          <w:sz w:val="22"/>
          <w:szCs w:val="22"/>
          <w:lang w:eastAsia="fr-FR"/>
        </w:rPr>
      </w:pPr>
      <w:r w:rsidRPr="00684935">
        <w:rPr>
          <w:rFonts w:ascii="Arial" w:hAnsi="Arial" w:cs="Arial"/>
          <w:i/>
          <w:iCs/>
          <w:color w:val="00B050"/>
          <w:sz w:val="22"/>
          <w:szCs w:val="22"/>
          <w:lang w:eastAsia="fr-FR"/>
        </w:rPr>
        <w:t>BDS FPE 187: Nombre de recours examinés en réunion de C</w:t>
      </w:r>
      <w:r>
        <w:rPr>
          <w:rFonts w:ascii="Arial" w:hAnsi="Arial" w:cs="Arial"/>
          <w:i/>
          <w:iCs/>
          <w:color w:val="00B050"/>
          <w:sz w:val="22"/>
          <w:szCs w:val="22"/>
          <w:lang w:eastAsia="fr-FR"/>
        </w:rPr>
        <w:t>AP au cours de l’année</w:t>
      </w:r>
    </w:p>
    <w:p w:rsidR="00151DA6" w:rsidRDefault="00151DA6">
      <w:pPr>
        <w:suppressAutoHyphens w:val="0"/>
        <w:rPr>
          <w:iCs/>
          <w:sz w:val="20"/>
        </w:rPr>
      </w:pPr>
    </w:p>
    <w:p w:rsidR="002F7BBF" w:rsidRDefault="002F7BBF">
      <w:pPr>
        <w:suppressAutoHyphens w:val="0"/>
        <w:rPr>
          <w:iCs/>
          <w:sz w:val="20"/>
        </w:rPr>
      </w:pPr>
    </w:p>
    <w:tbl>
      <w:tblPr>
        <w:tblStyle w:val="TableauListe3-Accentuation1"/>
        <w:tblW w:w="0" w:type="auto"/>
        <w:tblLook w:val="04A0" w:firstRow="1" w:lastRow="0" w:firstColumn="1" w:lastColumn="0" w:noHBand="0" w:noVBand="1"/>
      </w:tblPr>
      <w:tblGrid>
        <w:gridCol w:w="3303"/>
        <w:gridCol w:w="3304"/>
      </w:tblGrid>
      <w:tr w:rsidR="00BB0FFD" w:rsidTr="002F7B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03" w:type="dxa"/>
          </w:tcPr>
          <w:p w:rsidR="00BB0FFD" w:rsidRPr="002F7BBF" w:rsidRDefault="00BB0FFD" w:rsidP="002F7BBF">
            <w:pPr>
              <w:suppressAutoHyphens w:val="0"/>
              <w:jc w:val="center"/>
              <w:rPr>
                <w:b w:val="0"/>
                <w:iCs/>
                <w:sz w:val="20"/>
              </w:rPr>
            </w:pPr>
            <w:r w:rsidRPr="002F7BBF">
              <w:rPr>
                <w:b w:val="0"/>
                <w:iCs/>
                <w:sz w:val="20"/>
              </w:rPr>
              <w:t>Nombre de recours examinés</w:t>
            </w:r>
          </w:p>
        </w:tc>
        <w:tc>
          <w:tcPr>
            <w:tcW w:w="3304" w:type="dxa"/>
          </w:tcPr>
          <w:p w:rsidR="00BB0FFD" w:rsidRPr="002F7BBF" w:rsidRDefault="00BB0FFD" w:rsidP="002F7BBF">
            <w:pPr>
              <w:suppressAutoHyphens w:val="0"/>
              <w:jc w:val="center"/>
              <w:cnfStyle w:val="100000000000" w:firstRow="1" w:lastRow="0" w:firstColumn="0" w:lastColumn="0" w:oddVBand="0" w:evenVBand="0" w:oddHBand="0" w:evenHBand="0" w:firstRowFirstColumn="0" w:firstRowLastColumn="0" w:lastRowFirstColumn="0" w:lastRowLastColumn="0"/>
              <w:rPr>
                <w:b w:val="0"/>
                <w:iCs/>
                <w:sz w:val="20"/>
              </w:rPr>
            </w:pPr>
            <w:r>
              <w:rPr>
                <w:b w:val="0"/>
                <w:iCs/>
                <w:sz w:val="20"/>
              </w:rPr>
              <w:t>e</w:t>
            </w:r>
            <w:r w:rsidRPr="002F7BBF">
              <w:rPr>
                <w:b w:val="0"/>
                <w:iCs/>
                <w:sz w:val="20"/>
              </w:rPr>
              <w:t>n CAP</w:t>
            </w:r>
            <w:r>
              <w:rPr>
                <w:b w:val="0"/>
                <w:iCs/>
                <w:sz w:val="20"/>
              </w:rPr>
              <w:t>L</w:t>
            </w:r>
          </w:p>
        </w:tc>
      </w:tr>
      <w:tr w:rsidR="00BB0FFD" w:rsidTr="002F7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rsidR="00BB0FFD" w:rsidRDefault="00BB0FFD">
            <w:pPr>
              <w:suppressAutoHyphens w:val="0"/>
              <w:rPr>
                <w:iCs/>
                <w:sz w:val="20"/>
              </w:rPr>
            </w:pPr>
            <w:r>
              <w:rPr>
                <w:iCs/>
                <w:sz w:val="20"/>
              </w:rPr>
              <w:t>Formés suite à la saisine de droit</w:t>
            </w:r>
          </w:p>
        </w:tc>
        <w:tc>
          <w:tcPr>
            <w:tcW w:w="3304" w:type="dxa"/>
          </w:tcPr>
          <w:p w:rsidR="00BB0FFD" w:rsidRDefault="00BB0FFD" w:rsidP="008B62F9">
            <w:pPr>
              <w:suppressAutoHyphens w:val="0"/>
              <w:jc w:val="center"/>
              <w:cnfStyle w:val="000000100000" w:firstRow="0" w:lastRow="0" w:firstColumn="0" w:lastColumn="0" w:oddVBand="0" w:evenVBand="0" w:oddHBand="1" w:evenHBand="0" w:firstRowFirstColumn="0" w:firstRowLastColumn="0" w:lastRowFirstColumn="0" w:lastRowLastColumn="0"/>
              <w:rPr>
                <w:iCs/>
                <w:sz w:val="20"/>
              </w:rPr>
            </w:pPr>
            <w:r>
              <w:rPr>
                <w:iCs/>
                <w:sz w:val="20"/>
              </w:rPr>
              <w:t>0</w:t>
            </w:r>
          </w:p>
        </w:tc>
      </w:tr>
      <w:tr w:rsidR="00BB0FFD" w:rsidTr="002F7BBF">
        <w:tc>
          <w:tcPr>
            <w:cnfStyle w:val="001000000000" w:firstRow="0" w:lastRow="0" w:firstColumn="1" w:lastColumn="0" w:oddVBand="0" w:evenVBand="0" w:oddHBand="0" w:evenHBand="0" w:firstRowFirstColumn="0" w:firstRowLastColumn="0" w:lastRowFirstColumn="0" w:lastRowLastColumn="0"/>
            <w:tcW w:w="3303" w:type="dxa"/>
          </w:tcPr>
          <w:p w:rsidR="00BB0FFD" w:rsidRDefault="00BB0FFD">
            <w:pPr>
              <w:suppressAutoHyphens w:val="0"/>
              <w:rPr>
                <w:iCs/>
                <w:sz w:val="20"/>
              </w:rPr>
            </w:pPr>
            <w:r>
              <w:rPr>
                <w:iCs/>
                <w:sz w:val="20"/>
              </w:rPr>
              <w:t>Formés suite à la demande des agents</w:t>
            </w:r>
          </w:p>
        </w:tc>
        <w:tc>
          <w:tcPr>
            <w:tcW w:w="3304" w:type="dxa"/>
          </w:tcPr>
          <w:p w:rsidR="00BB0FFD" w:rsidRDefault="00BB0FFD" w:rsidP="008B62F9">
            <w:pPr>
              <w:suppressAutoHyphens w:val="0"/>
              <w:jc w:val="center"/>
              <w:cnfStyle w:val="000000000000" w:firstRow="0" w:lastRow="0" w:firstColumn="0" w:lastColumn="0" w:oddVBand="0" w:evenVBand="0" w:oddHBand="0" w:evenHBand="0" w:firstRowFirstColumn="0" w:firstRowLastColumn="0" w:lastRowFirstColumn="0" w:lastRowLastColumn="0"/>
              <w:rPr>
                <w:iCs/>
                <w:sz w:val="20"/>
              </w:rPr>
            </w:pPr>
            <w:r>
              <w:rPr>
                <w:iCs/>
                <w:sz w:val="20"/>
              </w:rPr>
              <w:t>0</w:t>
            </w:r>
          </w:p>
        </w:tc>
      </w:tr>
      <w:tr w:rsidR="00BB0FFD" w:rsidTr="002F7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rsidR="00BB0FFD" w:rsidRPr="00B60DB0" w:rsidRDefault="00BB0FFD">
            <w:pPr>
              <w:suppressAutoHyphens w:val="0"/>
              <w:rPr>
                <w:iCs/>
                <w:sz w:val="20"/>
              </w:rPr>
            </w:pPr>
            <w:r w:rsidRPr="00B60DB0">
              <w:rPr>
                <w:iCs/>
                <w:sz w:val="20"/>
              </w:rPr>
              <w:t>TOTAL</w:t>
            </w:r>
          </w:p>
        </w:tc>
        <w:tc>
          <w:tcPr>
            <w:tcW w:w="3304" w:type="dxa"/>
          </w:tcPr>
          <w:p w:rsidR="00BB0FFD" w:rsidRDefault="00BB0FFD" w:rsidP="008B62F9">
            <w:pPr>
              <w:suppressAutoHyphens w:val="0"/>
              <w:jc w:val="center"/>
              <w:cnfStyle w:val="000000100000" w:firstRow="0" w:lastRow="0" w:firstColumn="0" w:lastColumn="0" w:oddVBand="0" w:evenVBand="0" w:oddHBand="1" w:evenHBand="0" w:firstRowFirstColumn="0" w:firstRowLastColumn="0" w:lastRowFirstColumn="0" w:lastRowLastColumn="0"/>
              <w:rPr>
                <w:iCs/>
                <w:sz w:val="20"/>
              </w:rPr>
            </w:pPr>
            <w:r>
              <w:rPr>
                <w:iCs/>
                <w:sz w:val="20"/>
              </w:rPr>
              <w:t>0</w:t>
            </w:r>
          </w:p>
        </w:tc>
      </w:tr>
    </w:tbl>
    <w:p w:rsidR="00DB1D62" w:rsidRDefault="00DB1D62">
      <w:pPr>
        <w:suppressAutoHyphens w:val="0"/>
        <w:rPr>
          <w:iCs/>
          <w:sz w:val="20"/>
        </w:rPr>
      </w:pPr>
    </w:p>
    <w:p w:rsidR="00DB1D62" w:rsidRDefault="00DB1D62">
      <w:pPr>
        <w:suppressAutoHyphens w:val="0"/>
        <w:rPr>
          <w:iCs/>
          <w:sz w:val="20"/>
        </w:rPr>
      </w:pPr>
      <w:r>
        <w:rPr>
          <w:iCs/>
          <w:sz w:val="20"/>
        </w:rPr>
        <w:br w:type="page"/>
      </w:r>
    </w:p>
    <w:p w:rsidR="00D6643E" w:rsidRDefault="00416B7E" w:rsidP="00D6643E">
      <w:pPr>
        <w:pStyle w:val="Titre1"/>
      </w:pPr>
      <w:bookmarkStart w:id="94" w:name="_Toc88149900"/>
      <w:r>
        <w:t xml:space="preserve">Chapitre 10- </w:t>
      </w:r>
      <w:r w:rsidR="00D6643E">
        <w:t>L’égalité professionnelle entre les femmes et les hommes</w:t>
      </w:r>
      <w:bookmarkEnd w:id="94"/>
    </w:p>
    <w:p w:rsidR="009D020D" w:rsidRPr="001C3674" w:rsidRDefault="009D020D" w:rsidP="00961EAD">
      <w:pPr>
        <w:pStyle w:val="Corpsdetexte"/>
        <w:ind w:left="0"/>
        <w:rPr>
          <w:rFonts w:ascii="Times New Roman" w:hAnsi="Times New Roman" w:cs="Times New Roman"/>
          <w:b/>
          <w:bCs/>
          <w:color w:val="auto"/>
          <w:kern w:val="0"/>
          <w:sz w:val="22"/>
          <w:szCs w:val="22"/>
        </w:rPr>
      </w:pPr>
      <w:r w:rsidRPr="009D020D">
        <w:rPr>
          <w:rFonts w:ascii="Times New Roman" w:hAnsi="Times New Roman" w:cs="Times New Roman"/>
          <w:bCs/>
          <w:color w:val="auto"/>
          <w:kern w:val="0"/>
          <w:sz w:val="22"/>
          <w:szCs w:val="22"/>
        </w:rPr>
        <w:t xml:space="preserve">L’égalité entre les femmes et les hommes </w:t>
      </w:r>
      <w:r w:rsidR="00C22958">
        <w:rPr>
          <w:rFonts w:ascii="Times New Roman" w:hAnsi="Times New Roman" w:cs="Times New Roman"/>
          <w:bCs/>
          <w:color w:val="auto"/>
          <w:kern w:val="0"/>
          <w:sz w:val="22"/>
          <w:szCs w:val="22"/>
        </w:rPr>
        <w:t xml:space="preserve">a été </w:t>
      </w:r>
      <w:r w:rsidR="00D474C7">
        <w:rPr>
          <w:rFonts w:ascii="Times New Roman" w:hAnsi="Times New Roman" w:cs="Times New Roman"/>
          <w:bCs/>
          <w:color w:val="auto"/>
          <w:kern w:val="0"/>
          <w:sz w:val="22"/>
          <w:szCs w:val="22"/>
        </w:rPr>
        <w:t>consacrée</w:t>
      </w:r>
      <w:r w:rsidRPr="009D020D">
        <w:rPr>
          <w:rFonts w:ascii="Times New Roman" w:hAnsi="Times New Roman" w:cs="Times New Roman"/>
          <w:bCs/>
          <w:color w:val="auto"/>
          <w:kern w:val="0"/>
          <w:sz w:val="22"/>
          <w:szCs w:val="22"/>
        </w:rPr>
        <w:t xml:space="preserve"> </w:t>
      </w:r>
      <w:r w:rsidR="00D474C7">
        <w:rPr>
          <w:rFonts w:ascii="Times New Roman" w:hAnsi="Times New Roman" w:cs="Times New Roman"/>
          <w:bCs/>
          <w:color w:val="auto"/>
          <w:kern w:val="0"/>
          <w:sz w:val="22"/>
          <w:szCs w:val="22"/>
        </w:rPr>
        <w:t>« </w:t>
      </w:r>
      <w:r w:rsidRPr="009D020D">
        <w:rPr>
          <w:rFonts w:ascii="Times New Roman" w:hAnsi="Times New Roman" w:cs="Times New Roman"/>
          <w:bCs/>
          <w:color w:val="auto"/>
          <w:kern w:val="0"/>
          <w:sz w:val="22"/>
          <w:szCs w:val="22"/>
        </w:rPr>
        <w:t>grande cause nationale</w:t>
      </w:r>
      <w:r w:rsidR="00D474C7">
        <w:rPr>
          <w:rFonts w:ascii="Times New Roman" w:hAnsi="Times New Roman" w:cs="Times New Roman"/>
          <w:bCs/>
          <w:color w:val="auto"/>
          <w:kern w:val="0"/>
          <w:sz w:val="22"/>
          <w:szCs w:val="22"/>
        </w:rPr>
        <w:t> » par le Président de la République en 2017</w:t>
      </w:r>
      <w:r w:rsidRPr="009D020D">
        <w:rPr>
          <w:rFonts w:ascii="Times New Roman" w:hAnsi="Times New Roman" w:cs="Times New Roman"/>
          <w:bCs/>
          <w:color w:val="auto"/>
          <w:kern w:val="0"/>
          <w:sz w:val="22"/>
          <w:szCs w:val="22"/>
        </w:rPr>
        <w:t xml:space="preserve">. Le 23 octobre 2019, Élisabeth Borne, ministre de la Transition écologique et solidaire, et Jacqueline Gourault, ministre de la Cohésion des territoires et des Relations avec les collectivités territoriales, ont signé avec l’ensemble des organisations syndicales représentatives des deux ministères </w:t>
      </w:r>
      <w:r w:rsidRPr="001C3674">
        <w:rPr>
          <w:rFonts w:ascii="Times New Roman" w:hAnsi="Times New Roman" w:cs="Times New Roman"/>
          <w:b/>
          <w:bCs/>
          <w:color w:val="auto"/>
          <w:kern w:val="0"/>
          <w:sz w:val="22"/>
          <w:szCs w:val="22"/>
        </w:rPr>
        <w:t>le premier protocole d’accord sur l’égalité professionnelle entre les femmes et les hommes pour la période 2019-2022.</w:t>
      </w:r>
    </w:p>
    <w:p w:rsidR="001C3674" w:rsidRPr="009D020D" w:rsidRDefault="001C3674" w:rsidP="00961EAD">
      <w:pPr>
        <w:pStyle w:val="Corpsdetexte"/>
        <w:ind w:left="0"/>
        <w:rPr>
          <w:rFonts w:ascii="Times New Roman" w:hAnsi="Times New Roman" w:cs="Times New Roman"/>
          <w:bCs/>
          <w:color w:val="auto"/>
          <w:kern w:val="0"/>
          <w:sz w:val="22"/>
          <w:szCs w:val="22"/>
        </w:rPr>
      </w:pPr>
      <w:r w:rsidRPr="001C3674">
        <w:rPr>
          <w:rFonts w:ascii="Times New Roman" w:hAnsi="Times New Roman" w:cs="Times New Roman"/>
          <w:b/>
          <w:color w:val="auto"/>
          <w:kern w:val="0"/>
          <w:sz w:val="22"/>
          <w:szCs w:val="22"/>
        </w:rPr>
        <w:t>Porteur de 28 mesures concrètes</w:t>
      </w:r>
      <w:r w:rsidRPr="001C3674">
        <w:rPr>
          <w:rFonts w:ascii="Times New Roman" w:hAnsi="Times New Roman" w:cs="Times New Roman"/>
          <w:bCs/>
          <w:color w:val="auto"/>
          <w:kern w:val="0"/>
          <w:sz w:val="22"/>
          <w:szCs w:val="22"/>
        </w:rPr>
        <w:t xml:space="preserve"> à mettre en œuvre durant les 3 prochaines années, ce protocole s’applique à tout le personnel</w:t>
      </w:r>
      <w:r>
        <w:rPr>
          <w:rFonts w:ascii="Times New Roman" w:hAnsi="Times New Roman" w:cs="Times New Roman"/>
          <w:bCs/>
          <w:color w:val="auto"/>
          <w:kern w:val="0"/>
          <w:sz w:val="22"/>
          <w:szCs w:val="22"/>
        </w:rPr>
        <w:t>.</w:t>
      </w:r>
    </w:p>
    <w:p w:rsidR="009D020D" w:rsidRDefault="001C3674" w:rsidP="00961EAD">
      <w:pPr>
        <w:pStyle w:val="Corpsdetexte"/>
        <w:ind w:left="0"/>
        <w:rPr>
          <w:rFonts w:ascii="Times New Roman" w:hAnsi="Times New Roman" w:cs="Times New Roman"/>
          <w:bCs/>
          <w:color w:val="auto"/>
          <w:kern w:val="0"/>
          <w:sz w:val="22"/>
          <w:szCs w:val="22"/>
        </w:rPr>
      </w:pPr>
      <w:r w:rsidRPr="001C3674">
        <w:rPr>
          <w:rFonts w:ascii="Times New Roman" w:hAnsi="Times New Roman" w:cs="Times New Roman"/>
          <w:b/>
          <w:color w:val="auto"/>
          <w:kern w:val="0"/>
          <w:sz w:val="22"/>
          <w:szCs w:val="22"/>
        </w:rPr>
        <w:t>Le protocole comporte des propositions innovantes</w:t>
      </w:r>
      <w:r w:rsidRPr="001C3674">
        <w:rPr>
          <w:rFonts w:ascii="Times New Roman" w:hAnsi="Times New Roman" w:cs="Times New Roman"/>
          <w:bCs/>
          <w:color w:val="auto"/>
          <w:kern w:val="0"/>
          <w:sz w:val="22"/>
          <w:szCs w:val="22"/>
        </w:rPr>
        <w:t xml:space="preserve"> qui feront l’objet d’expérimentations inédites concernant notamment les maternités, la création d’une semaine de 4 jours pendant un an pour les nouveaux parents ou l’incubation de projets et d’études concernant les femmes et le numérique</w:t>
      </w:r>
      <w:r>
        <w:rPr>
          <w:rFonts w:ascii="Times New Roman" w:hAnsi="Times New Roman" w:cs="Times New Roman"/>
          <w:bCs/>
          <w:color w:val="auto"/>
          <w:kern w:val="0"/>
          <w:sz w:val="22"/>
          <w:szCs w:val="22"/>
        </w:rPr>
        <w:t>.</w:t>
      </w:r>
    </w:p>
    <w:p w:rsidR="00A013BF" w:rsidRDefault="00A013BF" w:rsidP="00961EAD">
      <w:pPr>
        <w:pStyle w:val="Corpsdetexte"/>
        <w:ind w:left="0"/>
        <w:rPr>
          <w:rFonts w:ascii="Times New Roman" w:hAnsi="Times New Roman" w:cs="Times New Roman"/>
          <w:bCs/>
          <w:color w:val="auto"/>
          <w:kern w:val="0"/>
          <w:sz w:val="22"/>
          <w:szCs w:val="22"/>
        </w:rPr>
      </w:pPr>
    </w:p>
    <w:p w:rsidR="00961EAD" w:rsidRDefault="00961EAD" w:rsidP="00961EAD">
      <w:pPr>
        <w:pStyle w:val="Corpsdetexte"/>
        <w:ind w:left="0"/>
        <w:rPr>
          <w:rFonts w:ascii="Times New Roman" w:hAnsi="Times New Roman" w:cs="Times New Roman"/>
          <w:bCs/>
          <w:color w:val="auto"/>
          <w:kern w:val="0"/>
          <w:sz w:val="22"/>
          <w:szCs w:val="22"/>
        </w:rPr>
      </w:pPr>
      <w:r>
        <w:rPr>
          <w:rFonts w:ascii="Times New Roman" w:hAnsi="Times New Roman" w:cs="Times New Roman"/>
          <w:bCs/>
          <w:color w:val="auto"/>
          <w:kern w:val="0"/>
          <w:sz w:val="22"/>
          <w:szCs w:val="22"/>
        </w:rPr>
        <w:t>U</w:t>
      </w:r>
      <w:r w:rsidRPr="00961EAD">
        <w:rPr>
          <w:rFonts w:ascii="Times New Roman" w:hAnsi="Times New Roman" w:cs="Times New Roman"/>
          <w:bCs/>
          <w:color w:val="auto"/>
          <w:kern w:val="0"/>
          <w:sz w:val="22"/>
          <w:szCs w:val="22"/>
        </w:rPr>
        <w:t xml:space="preserve">n nouvel article 6 septies de la loi n°83-634 du 13 juillet 1983 impose aux administrations mentionnées </w:t>
      </w:r>
      <w:r w:rsidR="00D93B23">
        <w:rPr>
          <w:rFonts w:ascii="Times New Roman" w:hAnsi="Times New Roman" w:cs="Times New Roman"/>
          <w:bCs/>
          <w:color w:val="auto"/>
          <w:kern w:val="0"/>
          <w:sz w:val="22"/>
          <w:szCs w:val="22"/>
        </w:rPr>
        <w:t xml:space="preserve">d’élaborer et de mettre œuvre </w:t>
      </w:r>
      <w:r w:rsidRPr="00961EAD">
        <w:rPr>
          <w:rFonts w:ascii="Times New Roman" w:hAnsi="Times New Roman" w:cs="Times New Roman"/>
          <w:bCs/>
          <w:color w:val="auto"/>
          <w:kern w:val="0"/>
          <w:sz w:val="22"/>
          <w:szCs w:val="22"/>
        </w:rPr>
        <w:t xml:space="preserve">un </w:t>
      </w:r>
      <w:r w:rsidR="008106C6" w:rsidRPr="00A013BF">
        <w:rPr>
          <w:rFonts w:ascii="Times New Roman" w:hAnsi="Times New Roman" w:cs="Times New Roman"/>
          <w:b/>
          <w:bCs/>
          <w:color w:val="auto"/>
          <w:kern w:val="0"/>
          <w:sz w:val="22"/>
          <w:szCs w:val="22"/>
        </w:rPr>
        <w:t>plan d’action pluriannuel</w:t>
      </w:r>
      <w:r w:rsidR="00D640BF">
        <w:rPr>
          <w:rFonts w:ascii="Times New Roman" w:hAnsi="Times New Roman" w:cs="Times New Roman"/>
          <w:bCs/>
          <w:color w:val="FF0000"/>
          <w:kern w:val="0"/>
          <w:sz w:val="22"/>
          <w:szCs w:val="22"/>
        </w:rPr>
        <w:t xml:space="preserve"> </w:t>
      </w:r>
      <w:r>
        <w:rPr>
          <w:rFonts w:ascii="Times New Roman" w:hAnsi="Times New Roman" w:cs="Times New Roman"/>
          <w:bCs/>
          <w:color w:val="auto"/>
          <w:kern w:val="0"/>
          <w:sz w:val="22"/>
          <w:szCs w:val="22"/>
        </w:rPr>
        <w:t>(</w:t>
      </w:r>
      <w:r w:rsidRPr="00961EAD">
        <w:rPr>
          <w:rFonts w:ascii="Times New Roman" w:hAnsi="Times New Roman" w:cs="Times New Roman"/>
          <w:bCs/>
          <w:color w:val="auto"/>
          <w:kern w:val="0"/>
          <w:sz w:val="22"/>
          <w:szCs w:val="22"/>
        </w:rPr>
        <w:t>trois ans au maximum</w:t>
      </w:r>
      <w:r>
        <w:rPr>
          <w:rFonts w:ascii="Times New Roman" w:hAnsi="Times New Roman" w:cs="Times New Roman"/>
          <w:bCs/>
          <w:color w:val="auto"/>
          <w:kern w:val="0"/>
          <w:sz w:val="22"/>
          <w:szCs w:val="22"/>
        </w:rPr>
        <w:t xml:space="preserve"> </w:t>
      </w:r>
      <w:r w:rsidRPr="00961EAD">
        <w:rPr>
          <w:rFonts w:ascii="Times New Roman" w:hAnsi="Times New Roman" w:cs="Times New Roman"/>
          <w:bCs/>
          <w:color w:val="auto"/>
          <w:kern w:val="0"/>
          <w:sz w:val="22"/>
          <w:szCs w:val="22"/>
        </w:rPr>
        <w:t>renouvelable</w:t>
      </w:r>
      <w:r>
        <w:rPr>
          <w:rFonts w:ascii="Times New Roman" w:hAnsi="Times New Roman" w:cs="Times New Roman"/>
          <w:bCs/>
          <w:color w:val="auto"/>
          <w:kern w:val="0"/>
          <w:sz w:val="22"/>
          <w:szCs w:val="22"/>
        </w:rPr>
        <w:t xml:space="preserve">) </w:t>
      </w:r>
      <w:r w:rsidRPr="00961EAD">
        <w:rPr>
          <w:rFonts w:ascii="Times New Roman" w:hAnsi="Times New Roman" w:cs="Times New Roman"/>
          <w:bCs/>
          <w:color w:val="auto"/>
          <w:kern w:val="0"/>
          <w:sz w:val="22"/>
          <w:szCs w:val="22"/>
        </w:rPr>
        <w:t xml:space="preserve">relatif à l’égalité professionnelle entre les femmes et les hommes. </w:t>
      </w:r>
    </w:p>
    <w:p w:rsidR="00961EAD" w:rsidRDefault="00961EAD" w:rsidP="00961EAD">
      <w:pPr>
        <w:pStyle w:val="Corpsdetexte"/>
        <w:ind w:left="0"/>
        <w:rPr>
          <w:rFonts w:ascii="Times New Roman" w:hAnsi="Times New Roman" w:cs="Times New Roman"/>
          <w:bCs/>
          <w:color w:val="auto"/>
          <w:kern w:val="0"/>
          <w:sz w:val="22"/>
          <w:szCs w:val="22"/>
        </w:rPr>
      </w:pPr>
      <w:r w:rsidRPr="00961EAD">
        <w:rPr>
          <w:rFonts w:ascii="Times New Roman" w:hAnsi="Times New Roman" w:cs="Times New Roman"/>
          <w:bCs/>
          <w:color w:val="auto"/>
          <w:kern w:val="0"/>
          <w:sz w:val="22"/>
          <w:szCs w:val="22"/>
        </w:rPr>
        <w:t xml:space="preserve">Celui-ci devra comporter des mesures destinées à : </w:t>
      </w:r>
    </w:p>
    <w:p w:rsidR="00961EAD" w:rsidRDefault="00961EAD" w:rsidP="00961EAD">
      <w:pPr>
        <w:pStyle w:val="Corpsdetexte"/>
        <w:ind w:left="0"/>
        <w:rPr>
          <w:rFonts w:ascii="Times New Roman" w:hAnsi="Times New Roman" w:cs="Times New Roman"/>
          <w:bCs/>
          <w:color w:val="auto"/>
          <w:kern w:val="0"/>
          <w:sz w:val="22"/>
          <w:szCs w:val="22"/>
        </w:rPr>
      </w:pPr>
      <w:r w:rsidRPr="00961EAD">
        <w:rPr>
          <w:rFonts w:ascii="Times New Roman" w:hAnsi="Times New Roman" w:cs="Times New Roman"/>
          <w:bCs/>
          <w:color w:val="auto"/>
          <w:kern w:val="0"/>
          <w:sz w:val="22"/>
          <w:szCs w:val="22"/>
        </w:rPr>
        <w:t>- évaluer, prévenir et traiter les écarts de rémunération</w:t>
      </w:r>
      <w:r w:rsidR="00D93B23">
        <w:rPr>
          <w:rFonts w:ascii="Times New Roman" w:hAnsi="Times New Roman" w:cs="Times New Roman"/>
          <w:bCs/>
          <w:color w:val="auto"/>
          <w:kern w:val="0"/>
          <w:sz w:val="22"/>
          <w:szCs w:val="22"/>
        </w:rPr>
        <w:t> ;</w:t>
      </w:r>
    </w:p>
    <w:p w:rsidR="00D93B23" w:rsidRDefault="00961EAD" w:rsidP="00961EAD">
      <w:pPr>
        <w:pStyle w:val="Corpsdetexte"/>
        <w:ind w:left="0"/>
        <w:rPr>
          <w:rFonts w:ascii="Times New Roman" w:hAnsi="Times New Roman" w:cs="Times New Roman"/>
          <w:bCs/>
          <w:color w:val="auto"/>
          <w:kern w:val="0"/>
          <w:sz w:val="22"/>
          <w:szCs w:val="22"/>
        </w:rPr>
      </w:pPr>
      <w:r w:rsidRPr="00961EAD">
        <w:rPr>
          <w:rFonts w:ascii="Times New Roman" w:hAnsi="Times New Roman" w:cs="Times New Roman"/>
          <w:bCs/>
          <w:color w:val="auto"/>
          <w:kern w:val="0"/>
          <w:sz w:val="22"/>
          <w:szCs w:val="22"/>
        </w:rPr>
        <w:t>- garantir l’égal accès aux corps, cadres d’emplois, grades et emplois de la fonction publique</w:t>
      </w:r>
      <w:r w:rsidR="00D93B23">
        <w:rPr>
          <w:rFonts w:ascii="Times New Roman" w:hAnsi="Times New Roman" w:cs="Times New Roman"/>
          <w:bCs/>
          <w:color w:val="auto"/>
          <w:kern w:val="0"/>
          <w:sz w:val="22"/>
          <w:szCs w:val="22"/>
        </w:rPr>
        <w:t> ;</w:t>
      </w:r>
    </w:p>
    <w:p w:rsidR="00961EAD" w:rsidRDefault="00961EAD" w:rsidP="00961EAD">
      <w:pPr>
        <w:pStyle w:val="Corpsdetexte"/>
        <w:ind w:left="0"/>
        <w:rPr>
          <w:rFonts w:ascii="Times New Roman" w:hAnsi="Times New Roman" w:cs="Times New Roman"/>
          <w:bCs/>
          <w:color w:val="auto"/>
          <w:kern w:val="0"/>
          <w:sz w:val="22"/>
          <w:szCs w:val="22"/>
        </w:rPr>
      </w:pPr>
      <w:r w:rsidRPr="00961EAD">
        <w:rPr>
          <w:rFonts w:ascii="Times New Roman" w:hAnsi="Times New Roman" w:cs="Times New Roman"/>
          <w:bCs/>
          <w:color w:val="auto"/>
          <w:kern w:val="0"/>
          <w:sz w:val="22"/>
          <w:szCs w:val="22"/>
        </w:rPr>
        <w:t>- favoriser l’articulation entre activité professionnelle et vie personnelle et familiale</w:t>
      </w:r>
      <w:r w:rsidR="00D93B23">
        <w:rPr>
          <w:rFonts w:ascii="Times New Roman" w:hAnsi="Times New Roman" w:cs="Times New Roman"/>
          <w:bCs/>
          <w:color w:val="auto"/>
          <w:kern w:val="0"/>
          <w:sz w:val="22"/>
          <w:szCs w:val="22"/>
        </w:rPr>
        <w:t> ;</w:t>
      </w:r>
    </w:p>
    <w:p w:rsidR="00A013BF" w:rsidRDefault="00961EAD" w:rsidP="00A013BF">
      <w:pPr>
        <w:pStyle w:val="Corpsdetexte"/>
        <w:ind w:left="0"/>
        <w:rPr>
          <w:rFonts w:ascii="Times New Roman" w:hAnsi="Times New Roman" w:cs="Times New Roman"/>
          <w:bCs/>
          <w:color w:val="auto"/>
          <w:kern w:val="0"/>
          <w:sz w:val="22"/>
          <w:szCs w:val="22"/>
        </w:rPr>
      </w:pPr>
      <w:r w:rsidRPr="00961EAD">
        <w:rPr>
          <w:rFonts w:ascii="Times New Roman" w:hAnsi="Times New Roman" w:cs="Times New Roman"/>
          <w:bCs/>
          <w:color w:val="auto"/>
          <w:kern w:val="0"/>
          <w:sz w:val="22"/>
          <w:szCs w:val="22"/>
        </w:rPr>
        <w:t>- prévenir et traiter les discriminations, les actes de violence, de harcèlement moral ou sexuel ainsi que les agissements sexistes.</w:t>
      </w:r>
    </w:p>
    <w:p w:rsidR="00A013BF" w:rsidRPr="00A013BF" w:rsidRDefault="00961EAD" w:rsidP="00A013BF">
      <w:pPr>
        <w:pStyle w:val="Corpsdetexte"/>
        <w:ind w:left="0"/>
        <w:rPr>
          <w:rFonts w:ascii="Times New Roman" w:hAnsi="Times New Roman" w:cs="Times New Roman"/>
          <w:bCs/>
          <w:color w:val="auto"/>
          <w:kern w:val="0"/>
          <w:sz w:val="22"/>
          <w:szCs w:val="22"/>
        </w:rPr>
      </w:pPr>
      <w:r w:rsidRPr="00D93B23">
        <w:rPr>
          <w:rFonts w:ascii="Times New Roman" w:hAnsi="Times New Roman" w:cs="Times New Roman"/>
          <w:bCs/>
          <w:color w:val="auto"/>
          <w:kern w:val="0"/>
          <w:sz w:val="22"/>
          <w:szCs w:val="22"/>
        </w:rPr>
        <w:t>Le décret</w:t>
      </w:r>
      <w:r w:rsidR="00A013BF" w:rsidRPr="00A013BF">
        <w:rPr>
          <w:rFonts w:ascii="Times New Roman" w:hAnsi="Times New Roman" w:cs="Times New Roman"/>
          <w:bCs/>
          <w:color w:val="auto"/>
          <w:kern w:val="0"/>
          <w:sz w:val="22"/>
          <w:szCs w:val="22"/>
        </w:rPr>
        <w:t xml:space="preserve"> n° 2020-528 du 4 mai 2020 </w:t>
      </w:r>
      <w:r w:rsidR="00A013BF">
        <w:rPr>
          <w:rFonts w:ascii="Times New Roman" w:hAnsi="Times New Roman" w:cs="Times New Roman"/>
          <w:bCs/>
          <w:color w:val="auto"/>
          <w:kern w:val="0"/>
          <w:sz w:val="22"/>
          <w:szCs w:val="22"/>
        </w:rPr>
        <w:t xml:space="preserve">a </w:t>
      </w:r>
      <w:r w:rsidR="00A013BF" w:rsidRPr="00A013BF">
        <w:rPr>
          <w:rFonts w:ascii="Times New Roman" w:hAnsi="Times New Roman" w:cs="Times New Roman"/>
          <w:bCs/>
          <w:color w:val="auto"/>
          <w:kern w:val="0"/>
          <w:sz w:val="22"/>
          <w:szCs w:val="22"/>
        </w:rPr>
        <w:t>défini les modalités d'élaboration et de mise en œuvre des plans d'action relatifs à l'égalité professionnelle dans la fonction publique</w:t>
      </w:r>
      <w:r w:rsidR="00A013BF">
        <w:rPr>
          <w:rFonts w:ascii="Times New Roman" w:hAnsi="Times New Roman" w:cs="Times New Roman"/>
          <w:bCs/>
          <w:color w:val="auto"/>
          <w:kern w:val="0"/>
          <w:sz w:val="22"/>
          <w:szCs w:val="22"/>
        </w:rPr>
        <w:t>.</w:t>
      </w:r>
    </w:p>
    <w:p w:rsidR="001C3674" w:rsidRDefault="001C3674">
      <w:pPr>
        <w:suppressAutoHyphens w:val="0"/>
        <w:rPr>
          <w:bCs/>
          <w:sz w:val="22"/>
          <w:szCs w:val="22"/>
        </w:rPr>
      </w:pPr>
      <w:r>
        <w:rPr>
          <w:bCs/>
          <w:sz w:val="22"/>
          <w:szCs w:val="22"/>
        </w:rPr>
        <w:br w:type="page"/>
      </w:r>
    </w:p>
    <w:p w:rsidR="00E33459" w:rsidRPr="00D93B23" w:rsidRDefault="00E33459">
      <w:pPr>
        <w:suppressAutoHyphens w:val="0"/>
        <w:rPr>
          <w:bCs/>
          <w:sz w:val="22"/>
          <w:szCs w:val="22"/>
        </w:rPr>
      </w:pPr>
    </w:p>
    <w:p w:rsidR="00937E1C" w:rsidRDefault="001A51A8" w:rsidP="00C51382">
      <w:pPr>
        <w:pStyle w:val="Titre2"/>
        <w:numPr>
          <w:ilvl w:val="1"/>
          <w:numId w:val="35"/>
        </w:numPr>
      </w:pPr>
      <w:bookmarkStart w:id="95" w:name="_Toc88149901"/>
      <w:r>
        <w:t>La démographie</w:t>
      </w:r>
      <w:bookmarkEnd w:id="95"/>
    </w:p>
    <w:p w:rsidR="005144D2" w:rsidRDefault="005144D2" w:rsidP="008B653E">
      <w:pPr>
        <w:ind w:left="426"/>
        <w:contextualSpacing/>
        <w:jc w:val="both"/>
        <w:rPr>
          <w:rFonts w:ascii="Liberation Sans" w:hAnsi="Liberation Sans" w:cs="Liberation Sans"/>
          <w:sz w:val="20"/>
          <w:szCs w:val="20"/>
          <w:lang w:eastAsia="fr-FR"/>
        </w:rPr>
      </w:pPr>
    </w:p>
    <w:p w:rsidR="007F2FC9" w:rsidRPr="00705CBA" w:rsidRDefault="007F2FC9" w:rsidP="00C51382">
      <w:pPr>
        <w:pStyle w:val="Paragraphedeliste"/>
        <w:numPr>
          <w:ilvl w:val="0"/>
          <w:numId w:val="22"/>
        </w:numPr>
        <w:jc w:val="both"/>
        <w:rPr>
          <w:rFonts w:ascii="Liberation Sans;Arial" w:eastAsia="Liberation Sans;Arial" w:hAnsi="Liberation Sans;Arial" w:cs="Arial"/>
          <w:b/>
          <w:bCs/>
          <w:i/>
          <w:iCs/>
          <w:color w:val="666666"/>
          <w:kern w:val="2"/>
          <w:sz w:val="30"/>
          <w:szCs w:val="28"/>
        </w:rPr>
      </w:pPr>
      <w:r w:rsidRPr="00705CBA">
        <w:rPr>
          <w:rFonts w:ascii="Liberation Sans;Arial" w:eastAsia="Liberation Sans;Arial" w:hAnsi="Liberation Sans;Arial" w:cs="Arial"/>
          <w:b/>
          <w:bCs/>
          <w:i/>
          <w:iCs/>
          <w:color w:val="666666"/>
          <w:kern w:val="2"/>
          <w:sz w:val="30"/>
          <w:szCs w:val="28"/>
        </w:rPr>
        <w:t xml:space="preserve">L’égale répartition des effectifs </w:t>
      </w:r>
    </w:p>
    <w:p w:rsidR="00E33459" w:rsidRDefault="00E33459" w:rsidP="008B653E">
      <w:pPr>
        <w:ind w:left="426"/>
        <w:contextualSpacing/>
        <w:jc w:val="both"/>
        <w:rPr>
          <w:rFonts w:ascii="Liberation Sans" w:hAnsi="Liberation Sans" w:cs="Liberation Sans"/>
          <w:sz w:val="20"/>
          <w:szCs w:val="20"/>
          <w:lang w:eastAsia="fr-FR"/>
        </w:rPr>
      </w:pPr>
    </w:p>
    <w:p w:rsidR="00FB2224" w:rsidRDefault="00FB2224" w:rsidP="00C52170">
      <w:pPr>
        <w:contextualSpacing/>
        <w:jc w:val="both"/>
        <w:rPr>
          <w:rFonts w:ascii="Liberation Sans" w:hAnsi="Liberation Sans" w:cs="Liberation Sans"/>
          <w:sz w:val="20"/>
          <w:szCs w:val="20"/>
          <w:lang w:eastAsia="fr-FR"/>
        </w:rPr>
      </w:pPr>
    </w:p>
    <w:p w:rsidR="00FB2224" w:rsidRDefault="00FB2224" w:rsidP="00C52170">
      <w:pPr>
        <w:contextualSpacing/>
        <w:jc w:val="both"/>
        <w:rPr>
          <w:rFonts w:ascii="Liberation Sans" w:hAnsi="Liberation Sans" w:cs="Liberation Sans"/>
          <w:sz w:val="20"/>
          <w:szCs w:val="20"/>
          <w:lang w:eastAsia="fr-FR"/>
        </w:rPr>
      </w:pPr>
    </w:p>
    <w:p w:rsidR="00FB2224" w:rsidRDefault="00F81FE5" w:rsidP="00C52170">
      <w:pPr>
        <w:contextualSpacing/>
        <w:jc w:val="both"/>
        <w:rPr>
          <w:rFonts w:ascii="Liberation Sans" w:hAnsi="Liberation Sans" w:cs="Liberation Sans"/>
          <w:sz w:val="20"/>
          <w:szCs w:val="20"/>
          <w:lang w:eastAsia="fr-FR"/>
        </w:rPr>
      </w:pPr>
      <w:r w:rsidRPr="00F81FE5">
        <w:rPr>
          <w:noProof/>
          <w:lang w:eastAsia="fr-FR"/>
        </w:rPr>
        <w:t xml:space="preserve"> </w:t>
      </w:r>
      <w:r w:rsidR="00D93B23">
        <w:rPr>
          <w:noProof/>
          <w:lang w:eastAsia="fr-FR"/>
        </w:rPr>
        <w:drawing>
          <wp:inline distT="0" distB="0" distL="0" distR="0" wp14:anchorId="238B5F8C" wp14:editId="66F71EA9">
            <wp:extent cx="6543675" cy="2914650"/>
            <wp:effectExtent l="0" t="0" r="9525" b="0"/>
            <wp:docPr id="38"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B2224" w:rsidRDefault="00FB2224" w:rsidP="00C52170">
      <w:pPr>
        <w:contextualSpacing/>
        <w:jc w:val="both"/>
        <w:rPr>
          <w:rFonts w:ascii="Liberation Sans" w:hAnsi="Liberation Sans" w:cs="Liberation Sans"/>
          <w:sz w:val="20"/>
          <w:szCs w:val="20"/>
          <w:lang w:eastAsia="fr-FR"/>
        </w:rPr>
      </w:pPr>
    </w:p>
    <w:p w:rsidR="00FB2224" w:rsidRDefault="00FB2224" w:rsidP="00C52170">
      <w:pPr>
        <w:contextualSpacing/>
        <w:jc w:val="both"/>
        <w:rPr>
          <w:rFonts w:ascii="Liberation Sans" w:hAnsi="Liberation Sans" w:cs="Liberation Sans"/>
          <w:sz w:val="20"/>
          <w:szCs w:val="20"/>
          <w:lang w:eastAsia="fr-FR"/>
        </w:rPr>
      </w:pPr>
    </w:p>
    <w:p w:rsidR="00705CBA" w:rsidRPr="00D640BF" w:rsidRDefault="00705CBA" w:rsidP="00705CBA">
      <w:pPr>
        <w:jc w:val="both"/>
        <w:rPr>
          <w:bCs/>
          <w:sz w:val="22"/>
          <w:szCs w:val="22"/>
        </w:rPr>
      </w:pPr>
      <w:r w:rsidRPr="00D640BF">
        <w:rPr>
          <w:bCs/>
          <w:sz w:val="22"/>
          <w:szCs w:val="22"/>
        </w:rPr>
        <w:t xml:space="preserve">Le taux de mixité des effectifs est resté constant à </w:t>
      </w:r>
      <w:r w:rsidRPr="009D020D">
        <w:rPr>
          <w:b/>
          <w:bCs/>
          <w:sz w:val="22"/>
          <w:szCs w:val="22"/>
        </w:rPr>
        <w:t>53% de femmes</w:t>
      </w:r>
      <w:r w:rsidRPr="00D640BF">
        <w:rPr>
          <w:bCs/>
          <w:sz w:val="22"/>
          <w:szCs w:val="22"/>
        </w:rPr>
        <w:t xml:space="preserve"> en </w:t>
      </w:r>
      <w:r w:rsidR="00DB1D62" w:rsidRPr="00D640BF">
        <w:rPr>
          <w:bCs/>
          <w:sz w:val="22"/>
          <w:szCs w:val="22"/>
        </w:rPr>
        <w:t xml:space="preserve">2010 et </w:t>
      </w:r>
      <w:r w:rsidRPr="00D640BF">
        <w:rPr>
          <w:bCs/>
          <w:sz w:val="22"/>
          <w:szCs w:val="22"/>
        </w:rPr>
        <w:t>2020.</w:t>
      </w:r>
    </w:p>
    <w:p w:rsidR="00D93B23" w:rsidRDefault="00D93B23" w:rsidP="00705CBA">
      <w:pPr>
        <w:jc w:val="both"/>
        <w:rPr>
          <w:bCs/>
          <w:sz w:val="22"/>
          <w:szCs w:val="22"/>
        </w:rPr>
      </w:pPr>
    </w:p>
    <w:p w:rsidR="00C22958" w:rsidRPr="00D640BF" w:rsidRDefault="00C22958" w:rsidP="00705CBA">
      <w:pPr>
        <w:jc w:val="both"/>
        <w:rPr>
          <w:bCs/>
          <w:sz w:val="22"/>
          <w:szCs w:val="22"/>
        </w:rPr>
      </w:pPr>
    </w:p>
    <w:p w:rsidR="00D93B23" w:rsidRDefault="00D93B23">
      <w:pPr>
        <w:suppressAutoHyphens w:val="0"/>
        <w:rPr>
          <w:bCs/>
          <w:sz w:val="22"/>
          <w:szCs w:val="22"/>
        </w:rPr>
      </w:pPr>
      <w:r w:rsidRPr="00D640BF">
        <w:rPr>
          <w:bCs/>
          <w:sz w:val="22"/>
          <w:szCs w:val="22"/>
        </w:rPr>
        <w:t>A titre de comparaison,</w:t>
      </w:r>
      <w:r w:rsidR="00D474C7">
        <w:rPr>
          <w:bCs/>
          <w:sz w:val="22"/>
          <w:szCs w:val="22"/>
        </w:rPr>
        <w:t xml:space="preserve"> </w:t>
      </w:r>
      <w:r w:rsidRPr="00D640BF">
        <w:rPr>
          <w:bCs/>
          <w:sz w:val="22"/>
          <w:szCs w:val="22"/>
        </w:rPr>
        <w:t>la répartition des effectifs :</w:t>
      </w:r>
    </w:p>
    <w:p w:rsidR="00C22958" w:rsidRPr="00D640BF" w:rsidRDefault="00C22958">
      <w:pPr>
        <w:suppressAutoHyphens w:val="0"/>
        <w:rPr>
          <w:bCs/>
          <w:sz w:val="22"/>
          <w:szCs w:val="22"/>
        </w:rPr>
      </w:pPr>
    </w:p>
    <w:p w:rsidR="00D93B23" w:rsidRPr="008049CE" w:rsidRDefault="00D93B23">
      <w:pPr>
        <w:suppressAutoHyphens w:val="0"/>
        <w:rPr>
          <w:sz w:val="22"/>
          <w:szCs w:val="22"/>
        </w:rPr>
      </w:pPr>
      <w:r w:rsidRPr="008049CE">
        <w:rPr>
          <w:sz w:val="22"/>
          <w:szCs w:val="22"/>
        </w:rPr>
        <w:t xml:space="preserve">- de la </w:t>
      </w:r>
      <w:r w:rsidRPr="00C22958">
        <w:rPr>
          <w:b/>
          <w:sz w:val="22"/>
          <w:szCs w:val="22"/>
        </w:rPr>
        <w:t>fonction publique d</w:t>
      </w:r>
      <w:r w:rsidR="00135410" w:rsidRPr="00C22958">
        <w:rPr>
          <w:b/>
          <w:sz w:val="22"/>
          <w:szCs w:val="22"/>
        </w:rPr>
        <w:t>e l’Etat</w:t>
      </w:r>
      <w:r w:rsidR="00135410" w:rsidRPr="008049CE">
        <w:rPr>
          <w:sz w:val="22"/>
          <w:szCs w:val="22"/>
        </w:rPr>
        <w:t xml:space="preserve"> </w:t>
      </w:r>
      <w:r w:rsidR="008049CE">
        <w:rPr>
          <w:sz w:val="22"/>
          <w:szCs w:val="22"/>
        </w:rPr>
        <w:t>est la suivante en</w:t>
      </w:r>
      <w:r w:rsidR="008106C6" w:rsidRPr="008049CE">
        <w:rPr>
          <w:sz w:val="22"/>
          <w:szCs w:val="22"/>
        </w:rPr>
        <w:t xml:space="preserve"> 201</w:t>
      </w:r>
      <w:r w:rsidR="00D474C7">
        <w:rPr>
          <w:sz w:val="22"/>
          <w:szCs w:val="22"/>
        </w:rPr>
        <w:t>7</w:t>
      </w:r>
      <w:r w:rsidR="008106C6" w:rsidRPr="008049CE">
        <w:rPr>
          <w:sz w:val="22"/>
          <w:szCs w:val="22"/>
        </w:rPr>
        <w:t> </w:t>
      </w:r>
      <w:r w:rsidRPr="008049CE">
        <w:rPr>
          <w:sz w:val="22"/>
          <w:szCs w:val="22"/>
        </w:rPr>
        <w:t>:</w:t>
      </w:r>
      <w:r w:rsidR="008106C6" w:rsidRPr="008049CE">
        <w:rPr>
          <w:sz w:val="22"/>
          <w:szCs w:val="22"/>
        </w:rPr>
        <w:t xml:space="preserve"> </w:t>
      </w:r>
      <w:r w:rsidR="008106C6" w:rsidRPr="00C22958">
        <w:rPr>
          <w:b/>
          <w:sz w:val="22"/>
          <w:szCs w:val="22"/>
        </w:rPr>
        <w:t>6</w:t>
      </w:r>
      <w:r w:rsidR="00C22958">
        <w:rPr>
          <w:b/>
          <w:sz w:val="22"/>
          <w:szCs w:val="22"/>
        </w:rPr>
        <w:t>2</w:t>
      </w:r>
      <w:r w:rsidR="008106C6" w:rsidRPr="00C22958">
        <w:rPr>
          <w:b/>
          <w:sz w:val="22"/>
          <w:szCs w:val="22"/>
        </w:rPr>
        <w:t>%</w:t>
      </w:r>
      <w:r w:rsidR="008049CE" w:rsidRPr="008049CE">
        <w:rPr>
          <w:sz w:val="22"/>
          <w:szCs w:val="22"/>
        </w:rPr>
        <w:t xml:space="preserve"> de femmes</w:t>
      </w:r>
      <w:r w:rsidR="00C22958">
        <w:rPr>
          <w:sz w:val="22"/>
          <w:szCs w:val="22"/>
        </w:rPr>
        <w:t xml:space="preserve"> (46% dans le secteur privé)</w:t>
      </w:r>
    </w:p>
    <w:p w:rsidR="00993C9C" w:rsidRDefault="008049CE">
      <w:pPr>
        <w:suppressAutoHyphens w:val="0"/>
        <w:rPr>
          <w:rFonts w:ascii="Liberation Sans" w:hAnsi="Liberation Sans" w:cs="Liberation Sans"/>
          <w:sz w:val="20"/>
          <w:szCs w:val="20"/>
          <w:lang w:eastAsia="fr-FR"/>
        </w:rPr>
      </w:pPr>
      <w:r w:rsidRPr="008049CE">
        <w:rPr>
          <w:sz w:val="22"/>
          <w:szCs w:val="22"/>
        </w:rPr>
        <w:t xml:space="preserve">- du </w:t>
      </w:r>
      <w:r w:rsidR="00AE2B9A" w:rsidRPr="009D020D">
        <w:rPr>
          <w:b/>
          <w:sz w:val="22"/>
          <w:szCs w:val="22"/>
        </w:rPr>
        <w:t xml:space="preserve">pôle </w:t>
      </w:r>
      <w:r w:rsidRPr="009D020D">
        <w:rPr>
          <w:b/>
          <w:sz w:val="22"/>
          <w:szCs w:val="22"/>
        </w:rPr>
        <w:t>ministère</w:t>
      </w:r>
      <w:r w:rsidRPr="008049CE">
        <w:rPr>
          <w:sz w:val="22"/>
          <w:szCs w:val="22"/>
        </w:rPr>
        <w:t xml:space="preserve"> en 2019</w:t>
      </w:r>
      <w:r w:rsidR="00D93B23" w:rsidRPr="008049CE">
        <w:rPr>
          <w:sz w:val="22"/>
          <w:szCs w:val="22"/>
        </w:rPr>
        <w:t> :</w:t>
      </w:r>
      <w:r w:rsidRPr="008049CE">
        <w:rPr>
          <w:sz w:val="22"/>
          <w:szCs w:val="22"/>
        </w:rPr>
        <w:t xml:space="preserve"> </w:t>
      </w:r>
      <w:r w:rsidRPr="009D020D">
        <w:rPr>
          <w:b/>
          <w:sz w:val="22"/>
          <w:szCs w:val="22"/>
        </w:rPr>
        <w:t>43%</w:t>
      </w:r>
      <w:r w:rsidRPr="008049CE">
        <w:rPr>
          <w:sz w:val="22"/>
          <w:szCs w:val="22"/>
        </w:rPr>
        <w:t xml:space="preserve"> de femmes</w:t>
      </w:r>
      <w:r w:rsidR="00267241">
        <w:rPr>
          <w:sz w:val="22"/>
          <w:szCs w:val="22"/>
        </w:rPr>
        <w:t xml:space="preserve"> et en 2020 : </w:t>
      </w:r>
      <w:r w:rsidR="00267241" w:rsidRPr="00267241">
        <w:rPr>
          <w:b/>
          <w:sz w:val="22"/>
          <w:szCs w:val="22"/>
        </w:rPr>
        <w:t>39,6%</w:t>
      </w:r>
      <w:r w:rsidR="00993C9C">
        <w:rPr>
          <w:rFonts w:ascii="Liberation Sans" w:hAnsi="Liberation Sans" w:cs="Liberation Sans"/>
          <w:sz w:val="20"/>
          <w:szCs w:val="20"/>
          <w:lang w:eastAsia="fr-FR"/>
        </w:rPr>
        <w:br w:type="page"/>
      </w:r>
    </w:p>
    <w:p w:rsidR="007F2FC9" w:rsidRDefault="007F2FC9" w:rsidP="00C51382">
      <w:pPr>
        <w:pStyle w:val="Paragraphedeliste"/>
        <w:numPr>
          <w:ilvl w:val="0"/>
          <w:numId w:val="22"/>
        </w:numPr>
        <w:jc w:val="both"/>
        <w:rPr>
          <w:rFonts w:ascii="Liberation Sans;Arial" w:eastAsia="Liberation Sans;Arial" w:hAnsi="Liberation Sans;Arial" w:cs="Arial"/>
          <w:b/>
          <w:bCs/>
          <w:i/>
          <w:iCs/>
          <w:color w:val="666666"/>
          <w:kern w:val="2"/>
          <w:sz w:val="30"/>
          <w:szCs w:val="28"/>
        </w:rPr>
      </w:pPr>
      <w:r w:rsidRPr="00F72187">
        <w:rPr>
          <w:rFonts w:ascii="Liberation Sans;Arial" w:eastAsia="Liberation Sans;Arial" w:hAnsi="Liberation Sans;Arial" w:cs="Arial"/>
          <w:b/>
          <w:bCs/>
          <w:i/>
          <w:iCs/>
          <w:color w:val="666666"/>
          <w:kern w:val="2"/>
          <w:sz w:val="30"/>
          <w:szCs w:val="28"/>
        </w:rPr>
        <w:t>L</w:t>
      </w:r>
      <w:r w:rsidR="00F72187" w:rsidRPr="00F72187">
        <w:rPr>
          <w:rFonts w:ascii="Liberation Sans;Arial" w:eastAsia="Liberation Sans;Arial" w:hAnsi="Liberation Sans;Arial" w:cs="Arial"/>
          <w:b/>
          <w:bCs/>
          <w:i/>
          <w:iCs/>
          <w:color w:val="666666"/>
          <w:kern w:val="2"/>
          <w:sz w:val="30"/>
          <w:szCs w:val="28"/>
        </w:rPr>
        <w:t>’égalité au regard de l</w:t>
      </w:r>
      <w:r w:rsidRPr="00F72187">
        <w:rPr>
          <w:rFonts w:ascii="Liberation Sans;Arial" w:eastAsia="Liberation Sans;Arial" w:hAnsi="Liberation Sans;Arial" w:cs="Arial"/>
          <w:b/>
          <w:bCs/>
          <w:i/>
          <w:iCs/>
          <w:color w:val="666666"/>
          <w:kern w:val="2"/>
          <w:sz w:val="30"/>
          <w:szCs w:val="28"/>
        </w:rPr>
        <w:t>a mixité des corps</w:t>
      </w:r>
      <w:r w:rsidR="00B019CB" w:rsidRPr="00F72187">
        <w:rPr>
          <w:rFonts w:ascii="Liberation Sans;Arial" w:eastAsia="Liberation Sans;Arial" w:hAnsi="Liberation Sans;Arial" w:cs="Arial"/>
          <w:b/>
          <w:bCs/>
          <w:i/>
          <w:iCs/>
          <w:color w:val="666666"/>
          <w:kern w:val="2"/>
          <w:sz w:val="30"/>
          <w:szCs w:val="28"/>
        </w:rPr>
        <w:t> </w:t>
      </w:r>
    </w:p>
    <w:p w:rsidR="00F72187" w:rsidRPr="00F72187" w:rsidRDefault="00F72187" w:rsidP="00F72187">
      <w:pPr>
        <w:pStyle w:val="Paragraphedeliste"/>
        <w:jc w:val="both"/>
        <w:rPr>
          <w:rFonts w:ascii="Liberation Sans;Arial" w:eastAsia="Liberation Sans;Arial" w:hAnsi="Liberation Sans;Arial" w:cs="Arial"/>
          <w:b/>
          <w:bCs/>
          <w:i/>
          <w:iCs/>
          <w:color w:val="666666"/>
          <w:kern w:val="2"/>
          <w:sz w:val="30"/>
          <w:szCs w:val="28"/>
        </w:rPr>
      </w:pPr>
    </w:p>
    <w:p w:rsidR="008224BA" w:rsidRPr="00FB2224" w:rsidRDefault="008224BA" w:rsidP="008224BA">
      <w:pPr>
        <w:jc w:val="both"/>
        <w:rPr>
          <w:sz w:val="22"/>
          <w:szCs w:val="22"/>
        </w:rPr>
      </w:pPr>
      <w:r w:rsidRPr="00FB2224">
        <w:rPr>
          <w:sz w:val="22"/>
          <w:szCs w:val="22"/>
        </w:rPr>
        <w:t>La répartition des effectifs en 2020 par catégorie est la suivante</w:t>
      </w:r>
      <w:r w:rsidR="00FB2224" w:rsidRPr="00FB2224">
        <w:rPr>
          <w:sz w:val="22"/>
          <w:szCs w:val="22"/>
        </w:rPr>
        <w:t xml:space="preserve"> (hors bureau des cabinets)</w:t>
      </w:r>
      <w:r w:rsidRPr="00FB2224">
        <w:rPr>
          <w:sz w:val="22"/>
          <w:szCs w:val="22"/>
        </w:rPr>
        <w:t> :</w:t>
      </w:r>
    </w:p>
    <w:p w:rsidR="008224BA" w:rsidRDefault="008224BA" w:rsidP="00901DBA">
      <w:pPr>
        <w:ind w:left="1134" w:hanging="992"/>
        <w:jc w:val="both"/>
        <w:rPr>
          <w:color w:val="0070C0"/>
          <w:sz w:val="22"/>
          <w:szCs w:val="22"/>
        </w:rPr>
      </w:pPr>
    </w:p>
    <w:p w:rsidR="009B6B45" w:rsidRDefault="009B6B45" w:rsidP="008224BA">
      <w:pPr>
        <w:jc w:val="both"/>
        <w:rPr>
          <w:color w:val="0070C0"/>
          <w:sz w:val="22"/>
          <w:szCs w:val="22"/>
        </w:rPr>
      </w:pPr>
    </w:p>
    <w:p w:rsidR="00603FD3" w:rsidRDefault="00A439AA" w:rsidP="008224BA">
      <w:pPr>
        <w:jc w:val="both"/>
        <w:rPr>
          <w:color w:val="0070C0"/>
          <w:sz w:val="22"/>
          <w:szCs w:val="22"/>
        </w:rPr>
      </w:pPr>
      <w:r>
        <w:rPr>
          <w:noProof/>
          <w:lang w:eastAsia="fr-FR"/>
        </w:rPr>
        <w:drawing>
          <wp:inline distT="0" distB="0" distL="0" distR="0" wp14:anchorId="4DD60578" wp14:editId="349819D1">
            <wp:extent cx="6667500" cy="3762375"/>
            <wp:effectExtent l="0" t="0" r="0" b="9525"/>
            <wp:docPr id="47" name="Graphique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224BA" w:rsidRDefault="008224BA" w:rsidP="008224BA">
      <w:pPr>
        <w:jc w:val="both"/>
        <w:rPr>
          <w:sz w:val="22"/>
          <w:szCs w:val="22"/>
        </w:rPr>
      </w:pPr>
      <w:r w:rsidRPr="00FB2224">
        <w:rPr>
          <w:sz w:val="22"/>
          <w:szCs w:val="22"/>
        </w:rPr>
        <w:t>Les femmes restent surreprésentées en catégorie C et B et encore légèrement sous-représentées en catégorie A.</w:t>
      </w:r>
    </w:p>
    <w:p w:rsidR="007F2FC9" w:rsidRDefault="007F2FC9" w:rsidP="008224BA">
      <w:pPr>
        <w:jc w:val="both"/>
        <w:rPr>
          <w:sz w:val="22"/>
          <w:szCs w:val="22"/>
        </w:rPr>
      </w:pPr>
    </w:p>
    <w:p w:rsidR="00A439AA" w:rsidRDefault="00A439AA" w:rsidP="008224BA">
      <w:pPr>
        <w:jc w:val="both"/>
        <w:rPr>
          <w:sz w:val="22"/>
          <w:szCs w:val="22"/>
        </w:rPr>
      </w:pPr>
    </w:p>
    <w:tbl>
      <w:tblPr>
        <w:tblW w:w="6320" w:type="dxa"/>
        <w:tblCellMar>
          <w:left w:w="70" w:type="dxa"/>
          <w:right w:w="70" w:type="dxa"/>
        </w:tblCellMar>
        <w:tblLook w:val="04A0" w:firstRow="1" w:lastRow="0" w:firstColumn="1" w:lastColumn="0" w:noHBand="0" w:noVBand="1"/>
      </w:tblPr>
      <w:tblGrid>
        <w:gridCol w:w="1360"/>
        <w:gridCol w:w="1280"/>
        <w:gridCol w:w="1280"/>
        <w:gridCol w:w="1200"/>
        <w:gridCol w:w="1200"/>
      </w:tblGrid>
      <w:tr w:rsidR="00957117" w:rsidRPr="00957117" w:rsidTr="00957117">
        <w:trPr>
          <w:trHeight w:val="585"/>
        </w:trPr>
        <w:tc>
          <w:tcPr>
            <w:tcW w:w="1360" w:type="dxa"/>
            <w:tcBorders>
              <w:top w:val="nil"/>
              <w:left w:val="nil"/>
              <w:bottom w:val="nil"/>
              <w:right w:val="nil"/>
            </w:tcBorders>
            <w:shd w:val="clear" w:color="auto" w:fill="auto"/>
            <w:noWrap/>
            <w:vAlign w:val="bottom"/>
            <w:hideMark/>
          </w:tcPr>
          <w:p w:rsidR="00957117" w:rsidRPr="00957117" w:rsidRDefault="00957117" w:rsidP="00957117">
            <w:pPr>
              <w:suppressAutoHyphens w:val="0"/>
              <w:rPr>
                <w:sz w:val="20"/>
                <w:lang w:eastAsia="fr-FR"/>
              </w:rPr>
            </w:pPr>
          </w:p>
        </w:tc>
        <w:tc>
          <w:tcPr>
            <w:tcW w:w="2560"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57117" w:rsidRPr="00957117" w:rsidRDefault="00957117" w:rsidP="00957117">
            <w:pPr>
              <w:suppressAutoHyphens w:val="0"/>
              <w:jc w:val="center"/>
              <w:rPr>
                <w:rFonts w:ascii="Calibri" w:hAnsi="Calibri" w:cs="Calibri"/>
                <w:b/>
                <w:color w:val="000000"/>
                <w:sz w:val="22"/>
                <w:szCs w:val="22"/>
                <w:lang w:eastAsia="fr-FR"/>
              </w:rPr>
            </w:pPr>
            <w:r w:rsidRPr="00957117">
              <w:rPr>
                <w:rFonts w:ascii="Calibri" w:hAnsi="Calibri" w:cs="Calibri"/>
                <w:b/>
                <w:color w:val="000000"/>
                <w:sz w:val="22"/>
                <w:szCs w:val="22"/>
                <w:lang w:eastAsia="fr-FR"/>
              </w:rPr>
              <w:t>Femmes</w:t>
            </w:r>
          </w:p>
        </w:tc>
        <w:tc>
          <w:tcPr>
            <w:tcW w:w="240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957117" w:rsidRPr="00957117" w:rsidRDefault="00957117" w:rsidP="00957117">
            <w:pPr>
              <w:suppressAutoHyphens w:val="0"/>
              <w:jc w:val="center"/>
              <w:rPr>
                <w:rFonts w:ascii="Calibri" w:hAnsi="Calibri" w:cs="Calibri"/>
                <w:b/>
                <w:color w:val="000000"/>
                <w:sz w:val="22"/>
                <w:szCs w:val="22"/>
                <w:lang w:eastAsia="fr-FR"/>
              </w:rPr>
            </w:pPr>
            <w:r w:rsidRPr="00957117">
              <w:rPr>
                <w:rFonts w:ascii="Calibri" w:hAnsi="Calibri" w:cs="Calibri"/>
                <w:b/>
                <w:color w:val="000000"/>
                <w:sz w:val="22"/>
                <w:szCs w:val="22"/>
                <w:lang w:eastAsia="fr-FR"/>
              </w:rPr>
              <w:t xml:space="preserve">Hommes  </w:t>
            </w:r>
          </w:p>
        </w:tc>
      </w:tr>
      <w:tr w:rsidR="00957117" w:rsidRPr="00957117" w:rsidTr="00957117">
        <w:trPr>
          <w:trHeight w:val="585"/>
        </w:trPr>
        <w:tc>
          <w:tcPr>
            <w:tcW w:w="1360" w:type="dxa"/>
            <w:tcBorders>
              <w:top w:val="single" w:sz="8" w:space="0" w:color="auto"/>
              <w:left w:val="single" w:sz="8" w:space="0" w:color="auto"/>
              <w:bottom w:val="nil"/>
              <w:right w:val="nil"/>
            </w:tcBorders>
            <w:shd w:val="clear" w:color="000000" w:fill="DDDDDD"/>
            <w:vAlign w:val="center"/>
            <w:hideMark/>
          </w:tcPr>
          <w:p w:rsidR="00957117" w:rsidRPr="00957117" w:rsidRDefault="00957117" w:rsidP="00957117">
            <w:pPr>
              <w:suppressAutoHyphens w:val="0"/>
              <w:jc w:val="both"/>
              <w:rPr>
                <w:rFonts w:ascii="Liberation Sans" w:hAnsi="Liberation Sans" w:cs="Liberation Sans"/>
                <w:b/>
                <w:bCs/>
                <w:color w:val="000000"/>
                <w:sz w:val="22"/>
                <w:szCs w:val="22"/>
                <w:lang w:eastAsia="fr-FR"/>
              </w:rPr>
            </w:pPr>
            <w:r w:rsidRPr="00957117">
              <w:rPr>
                <w:rFonts w:ascii="Liberation Sans" w:hAnsi="Liberation Sans" w:cs="Liberation Sans"/>
                <w:b/>
                <w:bCs/>
                <w:color w:val="000000"/>
                <w:sz w:val="22"/>
                <w:szCs w:val="22"/>
                <w:lang w:eastAsia="fr-FR"/>
              </w:rPr>
              <w:t> </w:t>
            </w:r>
          </w:p>
        </w:tc>
        <w:tc>
          <w:tcPr>
            <w:tcW w:w="1280" w:type="dxa"/>
            <w:tcBorders>
              <w:top w:val="nil"/>
              <w:left w:val="single" w:sz="4" w:space="0" w:color="auto"/>
              <w:bottom w:val="nil"/>
              <w:right w:val="single" w:sz="4" w:space="0" w:color="auto"/>
            </w:tcBorders>
            <w:shd w:val="clear" w:color="auto" w:fill="auto"/>
            <w:noWrap/>
            <w:vAlign w:val="bottom"/>
            <w:hideMark/>
          </w:tcPr>
          <w:p w:rsidR="00957117" w:rsidRPr="00957117" w:rsidRDefault="00957117" w:rsidP="00057893">
            <w:pPr>
              <w:suppressAutoHyphens w:val="0"/>
              <w:jc w:val="center"/>
              <w:rPr>
                <w:rFonts w:ascii="Calibri" w:hAnsi="Calibri" w:cs="Calibri"/>
                <w:b/>
                <w:bCs/>
                <w:color w:val="000000"/>
                <w:sz w:val="22"/>
                <w:szCs w:val="22"/>
                <w:lang w:eastAsia="fr-FR"/>
              </w:rPr>
            </w:pPr>
            <w:r w:rsidRPr="00957117">
              <w:rPr>
                <w:rFonts w:ascii="Calibri" w:hAnsi="Calibri" w:cs="Calibri"/>
                <w:b/>
                <w:bCs/>
                <w:color w:val="000000"/>
                <w:sz w:val="22"/>
                <w:szCs w:val="22"/>
                <w:lang w:eastAsia="fr-FR"/>
              </w:rPr>
              <w:t>2020</w:t>
            </w:r>
          </w:p>
        </w:tc>
        <w:tc>
          <w:tcPr>
            <w:tcW w:w="1280" w:type="dxa"/>
            <w:tcBorders>
              <w:top w:val="nil"/>
              <w:left w:val="nil"/>
              <w:bottom w:val="nil"/>
              <w:right w:val="single" w:sz="4" w:space="0" w:color="auto"/>
            </w:tcBorders>
            <w:shd w:val="clear" w:color="auto" w:fill="auto"/>
            <w:noWrap/>
            <w:vAlign w:val="bottom"/>
            <w:hideMark/>
          </w:tcPr>
          <w:p w:rsidR="00957117" w:rsidRPr="00957117" w:rsidRDefault="00957117" w:rsidP="00057893">
            <w:pPr>
              <w:suppressAutoHyphens w:val="0"/>
              <w:jc w:val="center"/>
              <w:rPr>
                <w:rFonts w:ascii="Calibri" w:hAnsi="Calibri" w:cs="Calibri"/>
                <w:b/>
                <w:bCs/>
                <w:color w:val="000000"/>
                <w:sz w:val="22"/>
                <w:szCs w:val="22"/>
                <w:lang w:eastAsia="fr-FR"/>
              </w:rPr>
            </w:pPr>
            <w:r w:rsidRPr="00957117">
              <w:rPr>
                <w:rFonts w:ascii="Calibri" w:hAnsi="Calibri" w:cs="Calibri"/>
                <w:b/>
                <w:bCs/>
                <w:color w:val="000000"/>
                <w:sz w:val="22"/>
                <w:szCs w:val="22"/>
                <w:lang w:eastAsia="fr-FR"/>
              </w:rPr>
              <w:t>2019</w:t>
            </w:r>
          </w:p>
        </w:tc>
        <w:tc>
          <w:tcPr>
            <w:tcW w:w="1200" w:type="dxa"/>
            <w:tcBorders>
              <w:top w:val="nil"/>
              <w:left w:val="nil"/>
              <w:bottom w:val="nil"/>
              <w:right w:val="single" w:sz="4" w:space="0" w:color="auto"/>
            </w:tcBorders>
            <w:shd w:val="clear" w:color="auto" w:fill="auto"/>
            <w:noWrap/>
            <w:vAlign w:val="bottom"/>
            <w:hideMark/>
          </w:tcPr>
          <w:p w:rsidR="00957117" w:rsidRPr="00957117" w:rsidRDefault="00957117" w:rsidP="00057893">
            <w:pPr>
              <w:suppressAutoHyphens w:val="0"/>
              <w:jc w:val="center"/>
              <w:rPr>
                <w:rFonts w:ascii="Calibri" w:hAnsi="Calibri" w:cs="Calibri"/>
                <w:b/>
                <w:bCs/>
                <w:color w:val="000000"/>
                <w:sz w:val="22"/>
                <w:szCs w:val="22"/>
                <w:lang w:eastAsia="fr-FR"/>
              </w:rPr>
            </w:pPr>
            <w:r w:rsidRPr="00957117">
              <w:rPr>
                <w:rFonts w:ascii="Calibri" w:hAnsi="Calibri" w:cs="Calibri"/>
                <w:b/>
                <w:bCs/>
                <w:color w:val="000000"/>
                <w:sz w:val="22"/>
                <w:szCs w:val="22"/>
                <w:lang w:eastAsia="fr-FR"/>
              </w:rPr>
              <w:t>2020</w:t>
            </w:r>
          </w:p>
        </w:tc>
        <w:tc>
          <w:tcPr>
            <w:tcW w:w="1200" w:type="dxa"/>
            <w:tcBorders>
              <w:top w:val="nil"/>
              <w:left w:val="nil"/>
              <w:bottom w:val="nil"/>
              <w:right w:val="single" w:sz="8" w:space="0" w:color="auto"/>
            </w:tcBorders>
            <w:shd w:val="clear" w:color="auto" w:fill="auto"/>
            <w:noWrap/>
            <w:vAlign w:val="bottom"/>
            <w:hideMark/>
          </w:tcPr>
          <w:p w:rsidR="00957117" w:rsidRPr="00957117" w:rsidRDefault="00957117" w:rsidP="00057893">
            <w:pPr>
              <w:suppressAutoHyphens w:val="0"/>
              <w:jc w:val="center"/>
              <w:rPr>
                <w:rFonts w:ascii="Calibri" w:hAnsi="Calibri" w:cs="Calibri"/>
                <w:b/>
                <w:bCs/>
                <w:color w:val="000000"/>
                <w:sz w:val="22"/>
                <w:szCs w:val="22"/>
                <w:lang w:eastAsia="fr-FR"/>
              </w:rPr>
            </w:pPr>
            <w:r w:rsidRPr="00957117">
              <w:rPr>
                <w:rFonts w:ascii="Calibri" w:hAnsi="Calibri" w:cs="Calibri"/>
                <w:b/>
                <w:bCs/>
                <w:color w:val="000000"/>
                <w:sz w:val="22"/>
                <w:szCs w:val="22"/>
                <w:lang w:eastAsia="fr-FR"/>
              </w:rPr>
              <w:t>2019</w:t>
            </w:r>
          </w:p>
        </w:tc>
      </w:tr>
      <w:tr w:rsidR="00957117" w:rsidRPr="00957117" w:rsidTr="00957117">
        <w:trPr>
          <w:trHeight w:val="315"/>
        </w:trPr>
        <w:tc>
          <w:tcPr>
            <w:tcW w:w="1360" w:type="dxa"/>
            <w:tcBorders>
              <w:top w:val="single" w:sz="4" w:space="0" w:color="auto"/>
              <w:left w:val="single" w:sz="8" w:space="0" w:color="auto"/>
              <w:bottom w:val="single" w:sz="4" w:space="0" w:color="auto"/>
              <w:right w:val="single" w:sz="4" w:space="0" w:color="auto"/>
            </w:tcBorders>
            <w:shd w:val="clear" w:color="000000" w:fill="DDDDDD"/>
            <w:vAlign w:val="center"/>
            <w:hideMark/>
          </w:tcPr>
          <w:p w:rsidR="00957117" w:rsidRPr="00957117" w:rsidRDefault="00957117" w:rsidP="00957117">
            <w:pPr>
              <w:suppressAutoHyphens w:val="0"/>
              <w:jc w:val="both"/>
              <w:rPr>
                <w:rFonts w:ascii="Liberation Sans" w:hAnsi="Liberation Sans" w:cs="Liberation Sans"/>
                <w:b/>
                <w:bCs/>
                <w:color w:val="000000"/>
                <w:sz w:val="22"/>
                <w:szCs w:val="22"/>
                <w:lang w:eastAsia="fr-FR"/>
              </w:rPr>
            </w:pPr>
            <w:r w:rsidRPr="00957117">
              <w:rPr>
                <w:rFonts w:ascii="Liberation Sans" w:hAnsi="Liberation Sans" w:cs="Liberation Sans"/>
                <w:b/>
                <w:bCs/>
                <w:color w:val="000000"/>
                <w:sz w:val="22"/>
                <w:szCs w:val="22"/>
                <w:lang w:eastAsia="fr-FR"/>
              </w:rPr>
              <w:t>A</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957117" w:rsidRPr="00957117" w:rsidRDefault="00957117" w:rsidP="00957117">
            <w:pPr>
              <w:suppressAutoHyphens w:val="0"/>
              <w:jc w:val="right"/>
              <w:rPr>
                <w:rFonts w:ascii="Calibri" w:hAnsi="Calibri" w:cs="Calibri"/>
                <w:color w:val="000000"/>
                <w:sz w:val="22"/>
                <w:szCs w:val="22"/>
                <w:lang w:eastAsia="fr-FR"/>
              </w:rPr>
            </w:pPr>
            <w:r w:rsidRPr="00957117">
              <w:rPr>
                <w:rFonts w:ascii="Calibri" w:hAnsi="Calibri" w:cs="Calibri"/>
                <w:color w:val="000000"/>
                <w:sz w:val="22"/>
                <w:szCs w:val="22"/>
                <w:lang w:eastAsia="fr-FR"/>
              </w:rPr>
              <w:t>46%</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957117" w:rsidRPr="00957117" w:rsidRDefault="00957117" w:rsidP="00957117">
            <w:pPr>
              <w:suppressAutoHyphens w:val="0"/>
              <w:jc w:val="right"/>
              <w:rPr>
                <w:rFonts w:ascii="Calibri" w:hAnsi="Calibri" w:cs="Calibri"/>
                <w:color w:val="000000"/>
                <w:sz w:val="22"/>
                <w:szCs w:val="22"/>
                <w:lang w:eastAsia="fr-FR"/>
              </w:rPr>
            </w:pPr>
            <w:r w:rsidRPr="00957117">
              <w:rPr>
                <w:rFonts w:ascii="Calibri" w:hAnsi="Calibri" w:cs="Calibri"/>
                <w:color w:val="000000"/>
                <w:sz w:val="22"/>
                <w:szCs w:val="22"/>
                <w:lang w:eastAsia="fr-FR"/>
              </w:rPr>
              <w:t>46%</w:t>
            </w:r>
          </w:p>
        </w:tc>
        <w:tc>
          <w:tcPr>
            <w:tcW w:w="12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57117" w:rsidRPr="00957117" w:rsidRDefault="00957117" w:rsidP="00957117">
            <w:pPr>
              <w:suppressAutoHyphens w:val="0"/>
              <w:jc w:val="right"/>
              <w:rPr>
                <w:rFonts w:ascii="Calibri" w:hAnsi="Calibri" w:cs="Calibri"/>
                <w:color w:val="000000"/>
                <w:sz w:val="22"/>
                <w:szCs w:val="22"/>
                <w:lang w:eastAsia="fr-FR"/>
              </w:rPr>
            </w:pPr>
            <w:r w:rsidRPr="00957117">
              <w:rPr>
                <w:rFonts w:ascii="Calibri" w:hAnsi="Calibri" w:cs="Calibri"/>
                <w:color w:val="000000"/>
                <w:sz w:val="22"/>
                <w:szCs w:val="22"/>
                <w:lang w:eastAsia="fr-FR"/>
              </w:rPr>
              <w:t>54%</w:t>
            </w:r>
          </w:p>
        </w:tc>
        <w:tc>
          <w:tcPr>
            <w:tcW w:w="120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57117" w:rsidRPr="00957117" w:rsidRDefault="00957117" w:rsidP="00957117">
            <w:pPr>
              <w:suppressAutoHyphens w:val="0"/>
              <w:jc w:val="right"/>
              <w:rPr>
                <w:rFonts w:ascii="Calibri" w:hAnsi="Calibri" w:cs="Calibri"/>
                <w:color w:val="000000"/>
                <w:sz w:val="22"/>
                <w:szCs w:val="22"/>
                <w:lang w:eastAsia="fr-FR"/>
              </w:rPr>
            </w:pPr>
            <w:r w:rsidRPr="00957117">
              <w:rPr>
                <w:rFonts w:ascii="Calibri" w:hAnsi="Calibri" w:cs="Calibri"/>
                <w:color w:val="000000"/>
                <w:sz w:val="22"/>
                <w:szCs w:val="22"/>
                <w:lang w:eastAsia="fr-FR"/>
              </w:rPr>
              <w:t>54%</w:t>
            </w:r>
          </w:p>
        </w:tc>
      </w:tr>
      <w:tr w:rsidR="00957117" w:rsidRPr="00957117" w:rsidTr="00957117">
        <w:trPr>
          <w:trHeight w:val="315"/>
        </w:trPr>
        <w:tc>
          <w:tcPr>
            <w:tcW w:w="1360" w:type="dxa"/>
            <w:tcBorders>
              <w:top w:val="nil"/>
              <w:left w:val="single" w:sz="8" w:space="0" w:color="auto"/>
              <w:bottom w:val="single" w:sz="4" w:space="0" w:color="auto"/>
              <w:right w:val="single" w:sz="4" w:space="0" w:color="auto"/>
            </w:tcBorders>
            <w:shd w:val="clear" w:color="000000" w:fill="DDDDDD"/>
            <w:vAlign w:val="center"/>
            <w:hideMark/>
          </w:tcPr>
          <w:p w:rsidR="00957117" w:rsidRPr="00957117" w:rsidRDefault="00957117" w:rsidP="00957117">
            <w:pPr>
              <w:suppressAutoHyphens w:val="0"/>
              <w:jc w:val="both"/>
              <w:rPr>
                <w:rFonts w:ascii="Liberation Sans" w:hAnsi="Liberation Sans" w:cs="Liberation Sans"/>
                <w:b/>
                <w:bCs/>
                <w:color w:val="000000"/>
                <w:sz w:val="22"/>
                <w:szCs w:val="22"/>
                <w:lang w:eastAsia="fr-FR"/>
              </w:rPr>
            </w:pPr>
            <w:r w:rsidRPr="00957117">
              <w:rPr>
                <w:rFonts w:ascii="Liberation Sans" w:hAnsi="Liberation Sans" w:cs="Liberation Sans"/>
                <w:b/>
                <w:bCs/>
                <w:color w:val="000000"/>
                <w:sz w:val="22"/>
                <w:szCs w:val="22"/>
                <w:lang w:eastAsia="fr-FR"/>
              </w:rPr>
              <w:t>B</w:t>
            </w:r>
          </w:p>
        </w:tc>
        <w:tc>
          <w:tcPr>
            <w:tcW w:w="1280" w:type="dxa"/>
            <w:tcBorders>
              <w:top w:val="nil"/>
              <w:left w:val="nil"/>
              <w:bottom w:val="single" w:sz="4" w:space="0" w:color="auto"/>
              <w:right w:val="single" w:sz="4" w:space="0" w:color="auto"/>
            </w:tcBorders>
            <w:shd w:val="clear" w:color="auto" w:fill="auto"/>
            <w:noWrap/>
            <w:vAlign w:val="bottom"/>
            <w:hideMark/>
          </w:tcPr>
          <w:p w:rsidR="00957117" w:rsidRPr="00957117" w:rsidRDefault="00957117" w:rsidP="00957117">
            <w:pPr>
              <w:suppressAutoHyphens w:val="0"/>
              <w:jc w:val="right"/>
              <w:rPr>
                <w:rFonts w:ascii="Calibri" w:hAnsi="Calibri" w:cs="Calibri"/>
                <w:color w:val="000000"/>
                <w:sz w:val="22"/>
                <w:szCs w:val="22"/>
                <w:lang w:eastAsia="fr-FR"/>
              </w:rPr>
            </w:pPr>
            <w:r w:rsidRPr="00957117">
              <w:rPr>
                <w:rFonts w:ascii="Calibri" w:hAnsi="Calibri" w:cs="Calibri"/>
                <w:color w:val="000000"/>
                <w:sz w:val="22"/>
                <w:szCs w:val="22"/>
                <w:lang w:eastAsia="fr-FR"/>
              </w:rPr>
              <w:t>59%</w:t>
            </w:r>
          </w:p>
        </w:tc>
        <w:tc>
          <w:tcPr>
            <w:tcW w:w="1280" w:type="dxa"/>
            <w:tcBorders>
              <w:top w:val="nil"/>
              <w:left w:val="nil"/>
              <w:bottom w:val="single" w:sz="4" w:space="0" w:color="auto"/>
              <w:right w:val="single" w:sz="4" w:space="0" w:color="auto"/>
            </w:tcBorders>
            <w:shd w:val="clear" w:color="auto" w:fill="auto"/>
            <w:noWrap/>
            <w:vAlign w:val="bottom"/>
            <w:hideMark/>
          </w:tcPr>
          <w:p w:rsidR="00957117" w:rsidRPr="00957117" w:rsidRDefault="00957117" w:rsidP="00957117">
            <w:pPr>
              <w:suppressAutoHyphens w:val="0"/>
              <w:jc w:val="right"/>
              <w:rPr>
                <w:rFonts w:ascii="Calibri" w:hAnsi="Calibri" w:cs="Calibri"/>
                <w:color w:val="000000"/>
                <w:sz w:val="22"/>
                <w:szCs w:val="22"/>
                <w:lang w:eastAsia="fr-FR"/>
              </w:rPr>
            </w:pPr>
            <w:r w:rsidRPr="00957117">
              <w:rPr>
                <w:rFonts w:ascii="Calibri" w:hAnsi="Calibri" w:cs="Calibri"/>
                <w:color w:val="000000"/>
                <w:sz w:val="22"/>
                <w:szCs w:val="22"/>
                <w:lang w:eastAsia="fr-FR"/>
              </w:rPr>
              <w:t>59%</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957117" w:rsidRPr="00957117" w:rsidRDefault="00957117" w:rsidP="00957117">
            <w:pPr>
              <w:suppressAutoHyphens w:val="0"/>
              <w:jc w:val="right"/>
              <w:rPr>
                <w:rFonts w:ascii="Calibri" w:hAnsi="Calibri" w:cs="Calibri"/>
                <w:color w:val="000000"/>
                <w:sz w:val="22"/>
                <w:szCs w:val="22"/>
                <w:lang w:eastAsia="fr-FR"/>
              </w:rPr>
            </w:pPr>
            <w:r w:rsidRPr="00957117">
              <w:rPr>
                <w:rFonts w:ascii="Calibri" w:hAnsi="Calibri" w:cs="Calibri"/>
                <w:color w:val="000000"/>
                <w:sz w:val="22"/>
                <w:szCs w:val="22"/>
                <w:lang w:eastAsia="fr-FR"/>
              </w:rPr>
              <w:t>41%</w:t>
            </w:r>
          </w:p>
        </w:tc>
        <w:tc>
          <w:tcPr>
            <w:tcW w:w="1200" w:type="dxa"/>
            <w:tcBorders>
              <w:top w:val="nil"/>
              <w:left w:val="single" w:sz="4" w:space="0" w:color="auto"/>
              <w:bottom w:val="single" w:sz="4" w:space="0" w:color="auto"/>
              <w:right w:val="single" w:sz="8" w:space="0" w:color="auto"/>
            </w:tcBorders>
            <w:shd w:val="clear" w:color="auto" w:fill="auto"/>
            <w:noWrap/>
            <w:vAlign w:val="bottom"/>
            <w:hideMark/>
          </w:tcPr>
          <w:p w:rsidR="00957117" w:rsidRPr="00957117" w:rsidRDefault="00957117" w:rsidP="00957117">
            <w:pPr>
              <w:suppressAutoHyphens w:val="0"/>
              <w:jc w:val="right"/>
              <w:rPr>
                <w:rFonts w:ascii="Calibri" w:hAnsi="Calibri" w:cs="Calibri"/>
                <w:color w:val="000000"/>
                <w:sz w:val="22"/>
                <w:szCs w:val="22"/>
                <w:lang w:eastAsia="fr-FR"/>
              </w:rPr>
            </w:pPr>
            <w:r w:rsidRPr="00957117">
              <w:rPr>
                <w:rFonts w:ascii="Calibri" w:hAnsi="Calibri" w:cs="Calibri"/>
                <w:color w:val="000000"/>
                <w:sz w:val="22"/>
                <w:szCs w:val="22"/>
                <w:lang w:eastAsia="fr-FR"/>
              </w:rPr>
              <w:t>41%</w:t>
            </w:r>
          </w:p>
        </w:tc>
      </w:tr>
      <w:tr w:rsidR="00957117" w:rsidRPr="00957117" w:rsidTr="00957117">
        <w:trPr>
          <w:trHeight w:val="315"/>
        </w:trPr>
        <w:tc>
          <w:tcPr>
            <w:tcW w:w="1360" w:type="dxa"/>
            <w:tcBorders>
              <w:top w:val="nil"/>
              <w:left w:val="single" w:sz="8" w:space="0" w:color="auto"/>
              <w:bottom w:val="single" w:sz="8" w:space="0" w:color="auto"/>
              <w:right w:val="single" w:sz="4" w:space="0" w:color="auto"/>
            </w:tcBorders>
            <w:shd w:val="clear" w:color="000000" w:fill="DDDDDD"/>
            <w:vAlign w:val="center"/>
            <w:hideMark/>
          </w:tcPr>
          <w:p w:rsidR="00957117" w:rsidRPr="00957117" w:rsidRDefault="00957117" w:rsidP="00957117">
            <w:pPr>
              <w:suppressAutoHyphens w:val="0"/>
              <w:jc w:val="both"/>
              <w:rPr>
                <w:rFonts w:ascii="Liberation Sans" w:hAnsi="Liberation Sans" w:cs="Liberation Sans"/>
                <w:b/>
                <w:bCs/>
                <w:color w:val="000000"/>
                <w:sz w:val="22"/>
                <w:szCs w:val="22"/>
                <w:lang w:eastAsia="fr-FR"/>
              </w:rPr>
            </w:pPr>
            <w:r w:rsidRPr="00957117">
              <w:rPr>
                <w:rFonts w:ascii="Liberation Sans" w:hAnsi="Liberation Sans" w:cs="Liberation Sans"/>
                <w:b/>
                <w:bCs/>
                <w:color w:val="000000"/>
                <w:sz w:val="22"/>
                <w:szCs w:val="22"/>
                <w:lang w:eastAsia="fr-FR"/>
              </w:rPr>
              <w:t>C</w:t>
            </w:r>
          </w:p>
        </w:tc>
        <w:tc>
          <w:tcPr>
            <w:tcW w:w="1280" w:type="dxa"/>
            <w:tcBorders>
              <w:top w:val="nil"/>
              <w:left w:val="nil"/>
              <w:bottom w:val="single" w:sz="8" w:space="0" w:color="auto"/>
              <w:right w:val="single" w:sz="4" w:space="0" w:color="auto"/>
            </w:tcBorders>
            <w:shd w:val="clear" w:color="auto" w:fill="auto"/>
            <w:noWrap/>
            <w:vAlign w:val="bottom"/>
            <w:hideMark/>
          </w:tcPr>
          <w:p w:rsidR="00957117" w:rsidRPr="00957117" w:rsidRDefault="00957117" w:rsidP="00957117">
            <w:pPr>
              <w:suppressAutoHyphens w:val="0"/>
              <w:jc w:val="right"/>
              <w:rPr>
                <w:rFonts w:ascii="Calibri" w:hAnsi="Calibri" w:cs="Calibri"/>
                <w:color w:val="000000"/>
                <w:sz w:val="22"/>
                <w:szCs w:val="22"/>
                <w:lang w:eastAsia="fr-FR"/>
              </w:rPr>
            </w:pPr>
            <w:r w:rsidRPr="00957117">
              <w:rPr>
                <w:rFonts w:ascii="Calibri" w:hAnsi="Calibri" w:cs="Calibri"/>
                <w:color w:val="000000"/>
                <w:sz w:val="22"/>
                <w:szCs w:val="22"/>
                <w:lang w:eastAsia="fr-FR"/>
              </w:rPr>
              <w:t>69%</w:t>
            </w:r>
          </w:p>
        </w:tc>
        <w:tc>
          <w:tcPr>
            <w:tcW w:w="1280" w:type="dxa"/>
            <w:tcBorders>
              <w:top w:val="nil"/>
              <w:left w:val="nil"/>
              <w:bottom w:val="single" w:sz="8" w:space="0" w:color="auto"/>
              <w:right w:val="single" w:sz="4" w:space="0" w:color="auto"/>
            </w:tcBorders>
            <w:shd w:val="clear" w:color="auto" w:fill="auto"/>
            <w:noWrap/>
            <w:vAlign w:val="bottom"/>
            <w:hideMark/>
          </w:tcPr>
          <w:p w:rsidR="00957117" w:rsidRPr="00957117" w:rsidRDefault="00957117" w:rsidP="00957117">
            <w:pPr>
              <w:suppressAutoHyphens w:val="0"/>
              <w:jc w:val="right"/>
              <w:rPr>
                <w:rFonts w:ascii="Calibri" w:hAnsi="Calibri" w:cs="Calibri"/>
                <w:color w:val="000000"/>
                <w:sz w:val="22"/>
                <w:szCs w:val="22"/>
                <w:lang w:eastAsia="fr-FR"/>
              </w:rPr>
            </w:pPr>
            <w:r w:rsidRPr="00957117">
              <w:rPr>
                <w:rFonts w:ascii="Calibri" w:hAnsi="Calibri" w:cs="Calibri"/>
                <w:color w:val="000000"/>
                <w:sz w:val="22"/>
                <w:szCs w:val="22"/>
                <w:lang w:eastAsia="fr-FR"/>
              </w:rPr>
              <w:t>70%</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957117" w:rsidRPr="00957117" w:rsidRDefault="00957117" w:rsidP="00957117">
            <w:pPr>
              <w:suppressAutoHyphens w:val="0"/>
              <w:jc w:val="right"/>
              <w:rPr>
                <w:rFonts w:ascii="Calibri" w:hAnsi="Calibri" w:cs="Calibri"/>
                <w:color w:val="000000"/>
                <w:sz w:val="22"/>
                <w:szCs w:val="22"/>
                <w:lang w:eastAsia="fr-FR"/>
              </w:rPr>
            </w:pPr>
            <w:r w:rsidRPr="00957117">
              <w:rPr>
                <w:rFonts w:ascii="Calibri" w:hAnsi="Calibri" w:cs="Calibri"/>
                <w:color w:val="000000"/>
                <w:sz w:val="22"/>
                <w:szCs w:val="22"/>
                <w:lang w:eastAsia="fr-FR"/>
              </w:rPr>
              <w:t>31%</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rsidR="00957117" w:rsidRPr="00957117" w:rsidRDefault="00957117" w:rsidP="00957117">
            <w:pPr>
              <w:suppressAutoHyphens w:val="0"/>
              <w:jc w:val="right"/>
              <w:rPr>
                <w:rFonts w:ascii="Calibri" w:hAnsi="Calibri" w:cs="Calibri"/>
                <w:color w:val="000000"/>
                <w:sz w:val="22"/>
                <w:szCs w:val="22"/>
                <w:lang w:eastAsia="fr-FR"/>
              </w:rPr>
            </w:pPr>
            <w:r w:rsidRPr="00957117">
              <w:rPr>
                <w:rFonts w:ascii="Calibri" w:hAnsi="Calibri" w:cs="Calibri"/>
                <w:color w:val="000000"/>
                <w:sz w:val="22"/>
                <w:szCs w:val="22"/>
                <w:lang w:eastAsia="fr-FR"/>
              </w:rPr>
              <w:t>30%</w:t>
            </w:r>
          </w:p>
        </w:tc>
      </w:tr>
    </w:tbl>
    <w:p w:rsidR="007F2FC9" w:rsidRDefault="007F2FC9" w:rsidP="007F2FC9">
      <w:pPr>
        <w:contextualSpacing/>
        <w:jc w:val="both"/>
        <w:rPr>
          <w:rFonts w:ascii="Liberation Sans;Arial" w:eastAsia="Liberation Sans;Arial" w:hAnsi="Liberation Sans;Arial" w:cs="Arial"/>
          <w:b/>
          <w:bCs/>
          <w:i/>
          <w:iCs/>
          <w:color w:val="666666"/>
          <w:kern w:val="2"/>
          <w:sz w:val="30"/>
          <w:szCs w:val="28"/>
        </w:rPr>
      </w:pPr>
    </w:p>
    <w:p w:rsidR="000544C2" w:rsidRDefault="000544C2" w:rsidP="007F2FC9">
      <w:pPr>
        <w:contextualSpacing/>
        <w:jc w:val="both"/>
        <w:rPr>
          <w:rFonts w:ascii="Liberation Sans;Arial" w:eastAsia="Liberation Sans;Arial" w:hAnsi="Liberation Sans;Arial" w:cs="Arial"/>
          <w:b/>
          <w:bCs/>
          <w:i/>
          <w:iCs/>
          <w:color w:val="666666"/>
          <w:kern w:val="2"/>
          <w:sz w:val="30"/>
          <w:szCs w:val="28"/>
        </w:rPr>
      </w:pPr>
    </w:p>
    <w:p w:rsidR="000544C2" w:rsidRDefault="000544C2" w:rsidP="007F2FC9">
      <w:pPr>
        <w:contextualSpacing/>
        <w:jc w:val="both"/>
        <w:rPr>
          <w:rFonts w:ascii="Liberation Sans;Arial" w:eastAsia="Liberation Sans;Arial" w:hAnsi="Liberation Sans;Arial" w:cs="Arial"/>
          <w:b/>
          <w:bCs/>
          <w:i/>
          <w:iCs/>
          <w:color w:val="666666"/>
          <w:kern w:val="2"/>
          <w:sz w:val="30"/>
          <w:szCs w:val="28"/>
        </w:rPr>
      </w:pPr>
    </w:p>
    <w:p w:rsidR="000544C2" w:rsidRDefault="000544C2" w:rsidP="007F2FC9">
      <w:pPr>
        <w:contextualSpacing/>
        <w:jc w:val="both"/>
        <w:rPr>
          <w:rFonts w:ascii="Liberation Sans;Arial" w:eastAsia="Liberation Sans;Arial" w:hAnsi="Liberation Sans;Arial" w:cs="Arial"/>
          <w:b/>
          <w:bCs/>
          <w:i/>
          <w:iCs/>
          <w:color w:val="666666"/>
          <w:kern w:val="2"/>
          <w:sz w:val="30"/>
          <w:szCs w:val="28"/>
        </w:rPr>
      </w:pPr>
    </w:p>
    <w:p w:rsidR="000544C2" w:rsidRDefault="000544C2" w:rsidP="007F2FC9">
      <w:pPr>
        <w:contextualSpacing/>
        <w:jc w:val="both"/>
        <w:rPr>
          <w:rFonts w:ascii="Liberation Sans;Arial" w:eastAsia="Liberation Sans;Arial" w:hAnsi="Liberation Sans;Arial" w:cs="Arial"/>
          <w:b/>
          <w:bCs/>
          <w:i/>
          <w:iCs/>
          <w:color w:val="666666"/>
          <w:kern w:val="2"/>
          <w:sz w:val="30"/>
          <w:szCs w:val="28"/>
        </w:rPr>
      </w:pPr>
    </w:p>
    <w:p w:rsidR="000544C2" w:rsidRDefault="000544C2" w:rsidP="007F2FC9">
      <w:pPr>
        <w:contextualSpacing/>
        <w:jc w:val="both"/>
        <w:rPr>
          <w:rFonts w:ascii="Liberation Sans;Arial" w:eastAsia="Liberation Sans;Arial" w:hAnsi="Liberation Sans;Arial" w:cs="Arial"/>
          <w:b/>
          <w:bCs/>
          <w:i/>
          <w:iCs/>
          <w:color w:val="666666"/>
          <w:kern w:val="2"/>
          <w:sz w:val="30"/>
          <w:szCs w:val="28"/>
        </w:rPr>
      </w:pPr>
    </w:p>
    <w:p w:rsidR="000544C2" w:rsidRDefault="000544C2" w:rsidP="007F2FC9">
      <w:pPr>
        <w:contextualSpacing/>
        <w:jc w:val="both"/>
        <w:rPr>
          <w:rFonts w:ascii="Liberation Sans;Arial" w:eastAsia="Liberation Sans;Arial" w:hAnsi="Liberation Sans;Arial" w:cs="Arial"/>
          <w:b/>
          <w:bCs/>
          <w:i/>
          <w:iCs/>
          <w:color w:val="666666"/>
          <w:kern w:val="2"/>
          <w:sz w:val="30"/>
          <w:szCs w:val="28"/>
        </w:rPr>
      </w:pPr>
    </w:p>
    <w:p w:rsidR="000544C2" w:rsidRDefault="000544C2" w:rsidP="007F2FC9">
      <w:pPr>
        <w:contextualSpacing/>
        <w:jc w:val="both"/>
        <w:rPr>
          <w:rFonts w:ascii="Liberation Sans;Arial" w:eastAsia="Liberation Sans;Arial" w:hAnsi="Liberation Sans;Arial" w:cs="Arial"/>
          <w:b/>
          <w:bCs/>
          <w:i/>
          <w:iCs/>
          <w:color w:val="666666"/>
          <w:kern w:val="2"/>
          <w:sz w:val="30"/>
          <w:szCs w:val="28"/>
        </w:rPr>
      </w:pPr>
    </w:p>
    <w:p w:rsidR="00035C5C" w:rsidRDefault="00035C5C">
      <w:pPr>
        <w:suppressAutoHyphens w:val="0"/>
        <w:rPr>
          <w:rFonts w:ascii="Liberation Sans;Arial" w:eastAsia="Liberation Sans;Arial" w:hAnsi="Liberation Sans;Arial" w:cs="Arial"/>
          <w:b/>
          <w:bCs/>
          <w:i/>
          <w:iCs/>
          <w:color w:val="666666"/>
          <w:kern w:val="2"/>
          <w:sz w:val="30"/>
          <w:szCs w:val="28"/>
        </w:rPr>
      </w:pPr>
      <w:r>
        <w:rPr>
          <w:rFonts w:ascii="Liberation Sans;Arial" w:eastAsia="Liberation Sans;Arial" w:hAnsi="Liberation Sans;Arial" w:cs="Arial"/>
          <w:b/>
          <w:bCs/>
          <w:i/>
          <w:iCs/>
          <w:color w:val="666666"/>
          <w:kern w:val="2"/>
          <w:sz w:val="30"/>
          <w:szCs w:val="28"/>
        </w:rPr>
        <w:br w:type="page"/>
      </w:r>
    </w:p>
    <w:p w:rsidR="000544C2" w:rsidRDefault="000544C2" w:rsidP="007F2FC9">
      <w:pPr>
        <w:contextualSpacing/>
        <w:jc w:val="both"/>
        <w:rPr>
          <w:rFonts w:ascii="Liberation Sans;Arial" w:eastAsia="Liberation Sans;Arial" w:hAnsi="Liberation Sans;Arial" w:cs="Arial"/>
          <w:b/>
          <w:bCs/>
          <w:i/>
          <w:iCs/>
          <w:color w:val="666666"/>
          <w:kern w:val="2"/>
          <w:sz w:val="30"/>
          <w:szCs w:val="28"/>
        </w:rPr>
      </w:pPr>
    </w:p>
    <w:p w:rsidR="000544C2" w:rsidRDefault="000544C2" w:rsidP="007F2FC9">
      <w:pPr>
        <w:contextualSpacing/>
        <w:jc w:val="both"/>
        <w:rPr>
          <w:rFonts w:ascii="Liberation Sans;Arial" w:eastAsia="Liberation Sans;Arial" w:hAnsi="Liberation Sans;Arial" w:cs="Arial"/>
          <w:b/>
          <w:bCs/>
          <w:i/>
          <w:iCs/>
          <w:color w:val="666666"/>
          <w:kern w:val="2"/>
          <w:sz w:val="30"/>
          <w:szCs w:val="28"/>
        </w:rPr>
      </w:pPr>
    </w:p>
    <w:p w:rsidR="000544C2" w:rsidRDefault="000544C2" w:rsidP="007F2FC9">
      <w:pPr>
        <w:contextualSpacing/>
        <w:jc w:val="both"/>
        <w:rPr>
          <w:rFonts w:ascii="Liberation Sans;Arial" w:eastAsia="Liberation Sans;Arial" w:hAnsi="Liberation Sans;Arial" w:cs="Arial"/>
          <w:b/>
          <w:bCs/>
          <w:i/>
          <w:iCs/>
          <w:color w:val="666666"/>
          <w:kern w:val="2"/>
          <w:sz w:val="30"/>
          <w:szCs w:val="28"/>
        </w:rPr>
      </w:pPr>
      <w:r>
        <w:rPr>
          <w:rFonts w:ascii="Liberation Sans;Arial" w:eastAsia="Liberation Sans;Arial" w:hAnsi="Liberation Sans;Arial" w:cs="Arial"/>
          <w:b/>
          <w:bCs/>
          <w:i/>
          <w:iCs/>
          <w:color w:val="666666"/>
          <w:kern w:val="2"/>
          <w:sz w:val="30"/>
          <w:szCs w:val="28"/>
        </w:rPr>
        <w:t xml:space="preserve">Répartition par DAC </w:t>
      </w:r>
    </w:p>
    <w:p w:rsidR="000544C2" w:rsidRDefault="000544C2" w:rsidP="007F2FC9">
      <w:pPr>
        <w:contextualSpacing/>
        <w:jc w:val="both"/>
        <w:rPr>
          <w:noProof/>
          <w:lang w:eastAsia="fr-FR"/>
        </w:rPr>
      </w:pPr>
    </w:p>
    <w:p w:rsidR="002D33A0" w:rsidRDefault="002D33A0" w:rsidP="00684492">
      <w:pPr>
        <w:ind w:left="-284" w:hanging="142"/>
        <w:contextualSpacing/>
        <w:jc w:val="both"/>
        <w:rPr>
          <w:rFonts w:ascii="Liberation Sans;Arial" w:eastAsia="Liberation Sans;Arial" w:hAnsi="Liberation Sans;Arial" w:cs="Arial"/>
          <w:b/>
          <w:bCs/>
          <w:i/>
          <w:iCs/>
          <w:color w:val="666666"/>
          <w:kern w:val="2"/>
          <w:sz w:val="30"/>
          <w:szCs w:val="28"/>
        </w:rPr>
      </w:pPr>
      <w:r>
        <w:rPr>
          <w:noProof/>
          <w:lang w:eastAsia="fr-FR"/>
        </w:rPr>
        <w:drawing>
          <wp:inline distT="0" distB="0" distL="0" distR="0" wp14:anchorId="6B45BC73" wp14:editId="703AE009">
            <wp:extent cx="6732905" cy="4791075"/>
            <wp:effectExtent l="0" t="0" r="10795" b="9525"/>
            <wp:docPr id="36"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544C2" w:rsidRDefault="000544C2" w:rsidP="007F2FC9">
      <w:pPr>
        <w:contextualSpacing/>
        <w:jc w:val="both"/>
        <w:rPr>
          <w:rFonts w:ascii="Liberation Sans;Arial" w:eastAsia="Liberation Sans;Arial" w:hAnsi="Liberation Sans;Arial" w:cs="Arial"/>
          <w:b/>
          <w:bCs/>
          <w:i/>
          <w:iCs/>
          <w:color w:val="666666"/>
          <w:kern w:val="2"/>
          <w:sz w:val="30"/>
          <w:szCs w:val="28"/>
        </w:rPr>
      </w:pPr>
    </w:p>
    <w:tbl>
      <w:tblPr>
        <w:tblW w:w="8099" w:type="dxa"/>
        <w:tblInd w:w="907" w:type="dxa"/>
        <w:tblCellMar>
          <w:left w:w="70" w:type="dxa"/>
          <w:right w:w="70" w:type="dxa"/>
        </w:tblCellMar>
        <w:tblLook w:val="04A0" w:firstRow="1" w:lastRow="0" w:firstColumn="1" w:lastColumn="0" w:noHBand="0" w:noVBand="1"/>
      </w:tblPr>
      <w:tblGrid>
        <w:gridCol w:w="1246"/>
        <w:gridCol w:w="1210"/>
        <w:gridCol w:w="1362"/>
        <w:gridCol w:w="8"/>
        <w:gridCol w:w="1267"/>
        <w:gridCol w:w="1056"/>
        <w:gridCol w:w="23"/>
        <w:gridCol w:w="1927"/>
      </w:tblGrid>
      <w:tr w:rsidR="002D33A0" w:rsidRPr="002D33A0" w:rsidTr="007D2974">
        <w:trPr>
          <w:trHeight w:val="330"/>
        </w:trPr>
        <w:tc>
          <w:tcPr>
            <w:tcW w:w="124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D33A0" w:rsidRPr="002D33A0" w:rsidRDefault="002D33A0" w:rsidP="002D33A0">
            <w:pPr>
              <w:suppressAutoHyphens w:val="0"/>
              <w:ind w:left="209"/>
              <w:jc w:val="center"/>
              <w:rPr>
                <w:rFonts w:ascii="Calibri" w:hAnsi="Calibri" w:cs="Calibri"/>
                <w:b/>
                <w:color w:val="000000"/>
                <w:sz w:val="22"/>
                <w:szCs w:val="22"/>
                <w:lang w:eastAsia="fr-FR"/>
              </w:rPr>
            </w:pPr>
            <w:r w:rsidRPr="002D33A0">
              <w:rPr>
                <w:rFonts w:ascii="Calibri" w:hAnsi="Calibri" w:cs="Calibri"/>
                <w:b/>
                <w:color w:val="000000"/>
                <w:sz w:val="22"/>
                <w:szCs w:val="22"/>
                <w:lang w:eastAsia="fr-FR"/>
              </w:rPr>
              <w:t>Service</w:t>
            </w:r>
          </w:p>
        </w:tc>
        <w:tc>
          <w:tcPr>
            <w:tcW w:w="2580" w:type="dxa"/>
            <w:gridSpan w:val="3"/>
            <w:tcBorders>
              <w:top w:val="single" w:sz="8" w:space="0" w:color="auto"/>
              <w:left w:val="nil"/>
              <w:bottom w:val="single" w:sz="4" w:space="0" w:color="auto"/>
              <w:right w:val="single" w:sz="4" w:space="0" w:color="auto"/>
            </w:tcBorders>
            <w:shd w:val="clear" w:color="auto" w:fill="auto"/>
            <w:noWrap/>
            <w:vAlign w:val="bottom"/>
            <w:hideMark/>
          </w:tcPr>
          <w:p w:rsidR="002D33A0" w:rsidRPr="002D33A0" w:rsidRDefault="002D33A0" w:rsidP="002D33A0">
            <w:pPr>
              <w:suppressAutoHyphens w:val="0"/>
              <w:ind w:left="209"/>
              <w:jc w:val="center"/>
              <w:rPr>
                <w:rFonts w:ascii="Calibri" w:hAnsi="Calibri" w:cs="Calibri"/>
                <w:b/>
                <w:color w:val="000000"/>
                <w:sz w:val="22"/>
                <w:szCs w:val="22"/>
                <w:lang w:eastAsia="fr-FR"/>
              </w:rPr>
            </w:pPr>
            <w:r w:rsidRPr="002D33A0">
              <w:rPr>
                <w:rFonts w:ascii="Calibri" w:hAnsi="Calibri" w:cs="Calibri"/>
                <w:b/>
                <w:color w:val="000000"/>
                <w:sz w:val="22"/>
                <w:szCs w:val="22"/>
                <w:lang w:eastAsia="fr-FR"/>
              </w:rPr>
              <w:t>Femmes</w:t>
            </w:r>
          </w:p>
        </w:tc>
        <w:tc>
          <w:tcPr>
            <w:tcW w:w="2346" w:type="dxa"/>
            <w:gridSpan w:val="3"/>
            <w:tcBorders>
              <w:top w:val="single" w:sz="8" w:space="0" w:color="auto"/>
              <w:left w:val="nil"/>
              <w:bottom w:val="single" w:sz="4" w:space="0" w:color="auto"/>
              <w:right w:val="single" w:sz="4" w:space="0" w:color="auto"/>
            </w:tcBorders>
            <w:shd w:val="clear" w:color="auto" w:fill="auto"/>
            <w:noWrap/>
            <w:vAlign w:val="bottom"/>
            <w:hideMark/>
          </w:tcPr>
          <w:p w:rsidR="002D33A0" w:rsidRPr="002D33A0" w:rsidRDefault="002D33A0" w:rsidP="002D33A0">
            <w:pPr>
              <w:suppressAutoHyphens w:val="0"/>
              <w:ind w:left="209"/>
              <w:jc w:val="center"/>
              <w:rPr>
                <w:rFonts w:ascii="Calibri" w:hAnsi="Calibri" w:cs="Calibri"/>
                <w:b/>
                <w:color w:val="000000"/>
                <w:sz w:val="22"/>
                <w:szCs w:val="22"/>
                <w:lang w:eastAsia="fr-FR"/>
              </w:rPr>
            </w:pPr>
            <w:r w:rsidRPr="002D33A0">
              <w:rPr>
                <w:rFonts w:ascii="Calibri" w:hAnsi="Calibri" w:cs="Calibri"/>
                <w:b/>
                <w:color w:val="000000"/>
                <w:sz w:val="22"/>
                <w:szCs w:val="22"/>
                <w:lang w:eastAsia="fr-FR"/>
              </w:rPr>
              <w:t>Hommes</w:t>
            </w:r>
          </w:p>
        </w:tc>
        <w:tc>
          <w:tcPr>
            <w:tcW w:w="1927" w:type="dxa"/>
            <w:tcBorders>
              <w:top w:val="single" w:sz="8" w:space="0" w:color="auto"/>
              <w:left w:val="nil"/>
              <w:bottom w:val="single" w:sz="4" w:space="0" w:color="auto"/>
              <w:right w:val="single" w:sz="8" w:space="0" w:color="auto"/>
            </w:tcBorders>
            <w:shd w:val="clear" w:color="auto" w:fill="auto"/>
            <w:noWrap/>
            <w:vAlign w:val="bottom"/>
            <w:hideMark/>
          </w:tcPr>
          <w:p w:rsidR="002D33A0" w:rsidRPr="002D33A0" w:rsidRDefault="002D33A0" w:rsidP="002D33A0">
            <w:pPr>
              <w:suppressAutoHyphens w:val="0"/>
              <w:ind w:left="209"/>
              <w:jc w:val="center"/>
              <w:rPr>
                <w:rFonts w:ascii="Calibri" w:hAnsi="Calibri" w:cs="Calibri"/>
                <w:b/>
                <w:color w:val="000000"/>
                <w:sz w:val="22"/>
                <w:szCs w:val="22"/>
                <w:lang w:eastAsia="fr-FR"/>
              </w:rPr>
            </w:pPr>
            <w:r w:rsidRPr="002D33A0">
              <w:rPr>
                <w:rFonts w:ascii="Calibri" w:hAnsi="Calibri" w:cs="Calibri"/>
                <w:b/>
                <w:color w:val="000000"/>
                <w:sz w:val="22"/>
                <w:szCs w:val="22"/>
                <w:lang w:eastAsia="fr-FR"/>
              </w:rPr>
              <w:t>Total général 2020</w:t>
            </w:r>
          </w:p>
        </w:tc>
      </w:tr>
      <w:tr w:rsidR="007D2974" w:rsidRPr="002D33A0" w:rsidTr="007D2974">
        <w:trPr>
          <w:trHeight w:val="330"/>
        </w:trPr>
        <w:tc>
          <w:tcPr>
            <w:tcW w:w="1246" w:type="dxa"/>
            <w:tcBorders>
              <w:top w:val="nil"/>
              <w:left w:val="single" w:sz="8" w:space="0" w:color="auto"/>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b/>
                <w:color w:val="000000"/>
                <w:sz w:val="22"/>
                <w:szCs w:val="22"/>
                <w:lang w:eastAsia="fr-FR"/>
              </w:rPr>
            </w:pPr>
            <w:r w:rsidRPr="002D33A0">
              <w:rPr>
                <w:rFonts w:ascii="Calibri" w:hAnsi="Calibri" w:cs="Calibri"/>
                <w:b/>
                <w:color w:val="000000"/>
                <w:sz w:val="22"/>
                <w:szCs w:val="22"/>
                <w:lang w:eastAsia="fr-FR"/>
              </w:rPr>
              <w:t>CABINETS</w:t>
            </w:r>
          </w:p>
        </w:tc>
        <w:tc>
          <w:tcPr>
            <w:tcW w:w="1210" w:type="dxa"/>
            <w:tcBorders>
              <w:top w:val="nil"/>
              <w:left w:val="nil"/>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139</w:t>
            </w:r>
          </w:p>
        </w:tc>
        <w:tc>
          <w:tcPr>
            <w:tcW w:w="1362" w:type="dxa"/>
            <w:tcBorders>
              <w:top w:val="nil"/>
              <w:left w:val="nil"/>
              <w:bottom w:val="single" w:sz="4" w:space="0" w:color="auto"/>
              <w:right w:val="single" w:sz="4" w:space="0" w:color="auto"/>
            </w:tcBorders>
            <w:shd w:val="clear" w:color="auto" w:fill="auto"/>
            <w:noWrap/>
            <w:vAlign w:val="bottom"/>
            <w:hideMark/>
          </w:tcPr>
          <w:p w:rsidR="007D2974" w:rsidRDefault="007D2974" w:rsidP="007D2974">
            <w:pPr>
              <w:suppressAutoHyphens w:val="0"/>
              <w:jc w:val="center"/>
              <w:rPr>
                <w:rFonts w:ascii="Calibri" w:hAnsi="Calibri" w:cs="Calibri"/>
                <w:color w:val="000000"/>
                <w:sz w:val="22"/>
                <w:szCs w:val="22"/>
              </w:rPr>
            </w:pPr>
            <w:r>
              <w:rPr>
                <w:rFonts w:ascii="Calibri" w:hAnsi="Calibri" w:cs="Calibri"/>
                <w:color w:val="000000"/>
                <w:sz w:val="22"/>
                <w:szCs w:val="22"/>
              </w:rPr>
              <w:t>3,0%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59</w:t>
            </w:r>
          </w:p>
        </w:tc>
        <w:tc>
          <w:tcPr>
            <w:tcW w:w="1056" w:type="dxa"/>
            <w:tcBorders>
              <w:top w:val="nil"/>
              <w:left w:val="nil"/>
              <w:bottom w:val="single" w:sz="4" w:space="0" w:color="auto"/>
              <w:right w:val="single" w:sz="4" w:space="0" w:color="auto"/>
            </w:tcBorders>
            <w:shd w:val="clear" w:color="auto" w:fill="auto"/>
            <w:noWrap/>
            <w:vAlign w:val="bottom"/>
            <w:hideMark/>
          </w:tcPr>
          <w:p w:rsidR="007D2974" w:rsidRDefault="007D2974" w:rsidP="007D2974">
            <w:pPr>
              <w:suppressAutoHyphens w:val="0"/>
              <w:jc w:val="center"/>
              <w:rPr>
                <w:rFonts w:ascii="Calibri" w:hAnsi="Calibri" w:cs="Calibri"/>
                <w:color w:val="000000"/>
                <w:sz w:val="22"/>
                <w:szCs w:val="22"/>
              </w:rPr>
            </w:pPr>
            <w:r>
              <w:rPr>
                <w:rFonts w:ascii="Calibri" w:hAnsi="Calibri" w:cs="Calibri"/>
                <w:color w:val="000000"/>
                <w:sz w:val="22"/>
                <w:szCs w:val="22"/>
              </w:rPr>
              <w:t>1,3%</w:t>
            </w:r>
          </w:p>
        </w:tc>
        <w:tc>
          <w:tcPr>
            <w:tcW w:w="1950" w:type="dxa"/>
            <w:gridSpan w:val="2"/>
            <w:tcBorders>
              <w:top w:val="nil"/>
              <w:left w:val="nil"/>
              <w:bottom w:val="single" w:sz="4" w:space="0" w:color="auto"/>
              <w:right w:val="single" w:sz="8"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198</w:t>
            </w:r>
          </w:p>
        </w:tc>
      </w:tr>
      <w:tr w:rsidR="007D2974" w:rsidRPr="002D33A0" w:rsidTr="007D2974">
        <w:trPr>
          <w:trHeight w:val="300"/>
        </w:trPr>
        <w:tc>
          <w:tcPr>
            <w:tcW w:w="1246" w:type="dxa"/>
            <w:tcBorders>
              <w:top w:val="nil"/>
              <w:left w:val="single" w:sz="8" w:space="0" w:color="auto"/>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b/>
                <w:color w:val="000000"/>
                <w:sz w:val="22"/>
                <w:szCs w:val="22"/>
                <w:lang w:eastAsia="fr-FR"/>
              </w:rPr>
            </w:pPr>
            <w:r w:rsidRPr="002D33A0">
              <w:rPr>
                <w:rFonts w:ascii="Calibri" w:hAnsi="Calibri" w:cs="Calibri"/>
                <w:b/>
                <w:color w:val="000000"/>
                <w:sz w:val="22"/>
                <w:szCs w:val="22"/>
                <w:lang w:eastAsia="fr-FR"/>
              </w:rPr>
              <w:t>CGDD</w:t>
            </w:r>
          </w:p>
        </w:tc>
        <w:tc>
          <w:tcPr>
            <w:tcW w:w="1210" w:type="dxa"/>
            <w:tcBorders>
              <w:top w:val="nil"/>
              <w:left w:val="nil"/>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218</w:t>
            </w:r>
          </w:p>
        </w:tc>
        <w:tc>
          <w:tcPr>
            <w:tcW w:w="1362" w:type="dxa"/>
            <w:tcBorders>
              <w:top w:val="nil"/>
              <w:left w:val="nil"/>
              <w:bottom w:val="single" w:sz="4" w:space="0" w:color="auto"/>
              <w:right w:val="single" w:sz="4" w:space="0" w:color="auto"/>
            </w:tcBorders>
            <w:shd w:val="clear" w:color="auto" w:fill="auto"/>
            <w:noWrap/>
            <w:vAlign w:val="bottom"/>
            <w:hideMark/>
          </w:tcPr>
          <w:p w:rsidR="007D2974" w:rsidRDefault="007D2974" w:rsidP="007D2974">
            <w:pPr>
              <w:jc w:val="center"/>
              <w:rPr>
                <w:rFonts w:ascii="Calibri" w:hAnsi="Calibri" w:cs="Calibri"/>
                <w:color w:val="000000"/>
                <w:sz w:val="22"/>
                <w:szCs w:val="22"/>
              </w:rPr>
            </w:pPr>
            <w:r>
              <w:rPr>
                <w:rFonts w:ascii="Calibri" w:hAnsi="Calibri" w:cs="Calibri"/>
                <w:color w:val="000000"/>
                <w:sz w:val="22"/>
                <w:szCs w:val="22"/>
              </w:rPr>
              <w:t>4,8%</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199</w:t>
            </w:r>
          </w:p>
        </w:tc>
        <w:tc>
          <w:tcPr>
            <w:tcW w:w="1056" w:type="dxa"/>
            <w:tcBorders>
              <w:top w:val="nil"/>
              <w:left w:val="nil"/>
              <w:bottom w:val="single" w:sz="4" w:space="0" w:color="auto"/>
              <w:right w:val="single" w:sz="4" w:space="0" w:color="auto"/>
            </w:tcBorders>
            <w:shd w:val="clear" w:color="auto" w:fill="auto"/>
            <w:noWrap/>
            <w:vAlign w:val="bottom"/>
            <w:hideMark/>
          </w:tcPr>
          <w:p w:rsidR="007D2974" w:rsidRDefault="007D2974" w:rsidP="007D2974">
            <w:pPr>
              <w:jc w:val="center"/>
              <w:rPr>
                <w:rFonts w:ascii="Calibri" w:hAnsi="Calibri" w:cs="Calibri"/>
                <w:color w:val="000000"/>
                <w:sz w:val="22"/>
                <w:szCs w:val="22"/>
              </w:rPr>
            </w:pPr>
            <w:r>
              <w:rPr>
                <w:rFonts w:ascii="Calibri" w:hAnsi="Calibri" w:cs="Calibri"/>
                <w:color w:val="000000"/>
                <w:sz w:val="22"/>
                <w:szCs w:val="22"/>
              </w:rPr>
              <w:t>4,3%</w:t>
            </w:r>
          </w:p>
        </w:tc>
        <w:tc>
          <w:tcPr>
            <w:tcW w:w="1950" w:type="dxa"/>
            <w:gridSpan w:val="2"/>
            <w:tcBorders>
              <w:top w:val="nil"/>
              <w:left w:val="nil"/>
              <w:bottom w:val="single" w:sz="4" w:space="0" w:color="auto"/>
              <w:right w:val="single" w:sz="8"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417</w:t>
            </w:r>
          </w:p>
        </w:tc>
      </w:tr>
      <w:tr w:rsidR="007D2974" w:rsidRPr="002D33A0" w:rsidTr="007D2974">
        <w:trPr>
          <w:trHeight w:val="300"/>
        </w:trPr>
        <w:tc>
          <w:tcPr>
            <w:tcW w:w="1246" w:type="dxa"/>
            <w:tcBorders>
              <w:top w:val="nil"/>
              <w:left w:val="single" w:sz="8" w:space="0" w:color="auto"/>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b/>
                <w:color w:val="000000"/>
                <w:sz w:val="22"/>
                <w:szCs w:val="22"/>
                <w:lang w:eastAsia="fr-FR"/>
              </w:rPr>
            </w:pPr>
            <w:r w:rsidRPr="002D33A0">
              <w:rPr>
                <w:rFonts w:ascii="Calibri" w:hAnsi="Calibri" w:cs="Calibri"/>
                <w:b/>
                <w:color w:val="000000"/>
                <w:sz w:val="22"/>
                <w:szCs w:val="22"/>
                <w:lang w:eastAsia="fr-FR"/>
              </w:rPr>
              <w:t>CGEDD</w:t>
            </w:r>
          </w:p>
        </w:tc>
        <w:tc>
          <w:tcPr>
            <w:tcW w:w="1210" w:type="dxa"/>
            <w:tcBorders>
              <w:top w:val="nil"/>
              <w:left w:val="nil"/>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129</w:t>
            </w:r>
          </w:p>
        </w:tc>
        <w:tc>
          <w:tcPr>
            <w:tcW w:w="1362" w:type="dxa"/>
            <w:tcBorders>
              <w:top w:val="nil"/>
              <w:left w:val="nil"/>
              <w:bottom w:val="single" w:sz="4" w:space="0" w:color="auto"/>
              <w:right w:val="single" w:sz="4" w:space="0" w:color="auto"/>
            </w:tcBorders>
            <w:shd w:val="clear" w:color="auto" w:fill="auto"/>
            <w:noWrap/>
            <w:vAlign w:val="bottom"/>
            <w:hideMark/>
          </w:tcPr>
          <w:p w:rsidR="007D2974" w:rsidRDefault="007D2974" w:rsidP="007D2974">
            <w:pPr>
              <w:jc w:val="center"/>
              <w:rPr>
                <w:rFonts w:ascii="Calibri" w:hAnsi="Calibri" w:cs="Calibri"/>
                <w:color w:val="000000"/>
                <w:sz w:val="22"/>
                <w:szCs w:val="22"/>
              </w:rPr>
            </w:pPr>
            <w:r>
              <w:rPr>
                <w:rFonts w:ascii="Calibri" w:hAnsi="Calibri" w:cs="Calibri"/>
                <w:color w:val="000000"/>
                <w:sz w:val="22"/>
                <w:szCs w:val="22"/>
              </w:rPr>
              <w:t>2,8%</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154</w:t>
            </w:r>
          </w:p>
        </w:tc>
        <w:tc>
          <w:tcPr>
            <w:tcW w:w="1056" w:type="dxa"/>
            <w:tcBorders>
              <w:top w:val="nil"/>
              <w:left w:val="nil"/>
              <w:bottom w:val="single" w:sz="4" w:space="0" w:color="auto"/>
              <w:right w:val="single" w:sz="4" w:space="0" w:color="auto"/>
            </w:tcBorders>
            <w:shd w:val="clear" w:color="auto" w:fill="auto"/>
            <w:noWrap/>
            <w:vAlign w:val="bottom"/>
            <w:hideMark/>
          </w:tcPr>
          <w:p w:rsidR="007D2974" w:rsidRDefault="007D2974" w:rsidP="007D2974">
            <w:pPr>
              <w:jc w:val="center"/>
              <w:rPr>
                <w:rFonts w:ascii="Calibri" w:hAnsi="Calibri" w:cs="Calibri"/>
                <w:color w:val="000000"/>
                <w:sz w:val="22"/>
                <w:szCs w:val="22"/>
              </w:rPr>
            </w:pPr>
            <w:r>
              <w:rPr>
                <w:rFonts w:ascii="Calibri" w:hAnsi="Calibri" w:cs="Calibri"/>
                <w:color w:val="000000"/>
                <w:sz w:val="22"/>
                <w:szCs w:val="22"/>
              </w:rPr>
              <w:t>3,4%</w:t>
            </w:r>
          </w:p>
        </w:tc>
        <w:tc>
          <w:tcPr>
            <w:tcW w:w="1950" w:type="dxa"/>
            <w:gridSpan w:val="2"/>
            <w:tcBorders>
              <w:top w:val="nil"/>
              <w:left w:val="nil"/>
              <w:bottom w:val="single" w:sz="4" w:space="0" w:color="auto"/>
              <w:right w:val="single" w:sz="8"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283</w:t>
            </w:r>
          </w:p>
        </w:tc>
      </w:tr>
      <w:tr w:rsidR="007D2974" w:rsidRPr="002D33A0" w:rsidTr="007D2974">
        <w:trPr>
          <w:trHeight w:val="300"/>
        </w:trPr>
        <w:tc>
          <w:tcPr>
            <w:tcW w:w="1246" w:type="dxa"/>
            <w:tcBorders>
              <w:top w:val="nil"/>
              <w:left w:val="single" w:sz="8" w:space="0" w:color="auto"/>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b/>
                <w:color w:val="000000"/>
                <w:sz w:val="22"/>
                <w:szCs w:val="22"/>
                <w:lang w:eastAsia="fr-FR"/>
              </w:rPr>
            </w:pPr>
            <w:r w:rsidRPr="002D33A0">
              <w:rPr>
                <w:rFonts w:ascii="Calibri" w:hAnsi="Calibri" w:cs="Calibri"/>
                <w:b/>
                <w:color w:val="000000"/>
                <w:sz w:val="22"/>
                <w:szCs w:val="22"/>
                <w:lang w:eastAsia="fr-FR"/>
              </w:rPr>
              <w:t>CMVRH</w:t>
            </w:r>
          </w:p>
        </w:tc>
        <w:tc>
          <w:tcPr>
            <w:tcW w:w="1210" w:type="dxa"/>
            <w:tcBorders>
              <w:top w:val="nil"/>
              <w:left w:val="nil"/>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183</w:t>
            </w:r>
          </w:p>
        </w:tc>
        <w:tc>
          <w:tcPr>
            <w:tcW w:w="1362" w:type="dxa"/>
            <w:tcBorders>
              <w:top w:val="nil"/>
              <w:left w:val="nil"/>
              <w:bottom w:val="single" w:sz="4" w:space="0" w:color="auto"/>
              <w:right w:val="single" w:sz="4" w:space="0" w:color="auto"/>
            </w:tcBorders>
            <w:shd w:val="clear" w:color="auto" w:fill="auto"/>
            <w:noWrap/>
            <w:vAlign w:val="bottom"/>
            <w:hideMark/>
          </w:tcPr>
          <w:p w:rsidR="007D2974" w:rsidRDefault="007D2974" w:rsidP="007D2974">
            <w:pPr>
              <w:jc w:val="center"/>
              <w:rPr>
                <w:rFonts w:ascii="Calibri" w:hAnsi="Calibri" w:cs="Calibri"/>
                <w:color w:val="000000"/>
                <w:sz w:val="22"/>
                <w:szCs w:val="22"/>
              </w:rPr>
            </w:pPr>
            <w:r>
              <w:rPr>
                <w:rFonts w:ascii="Calibri" w:hAnsi="Calibri" w:cs="Calibri"/>
                <w:color w:val="000000"/>
                <w:sz w:val="22"/>
                <w:szCs w:val="22"/>
              </w:rPr>
              <w:t>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97</w:t>
            </w:r>
          </w:p>
        </w:tc>
        <w:tc>
          <w:tcPr>
            <w:tcW w:w="1056" w:type="dxa"/>
            <w:tcBorders>
              <w:top w:val="nil"/>
              <w:left w:val="nil"/>
              <w:bottom w:val="single" w:sz="4" w:space="0" w:color="auto"/>
              <w:right w:val="single" w:sz="4" w:space="0" w:color="auto"/>
            </w:tcBorders>
            <w:shd w:val="clear" w:color="auto" w:fill="auto"/>
            <w:noWrap/>
            <w:vAlign w:val="bottom"/>
            <w:hideMark/>
          </w:tcPr>
          <w:p w:rsidR="007D2974" w:rsidRDefault="007D2974" w:rsidP="007D2974">
            <w:pPr>
              <w:jc w:val="center"/>
              <w:rPr>
                <w:rFonts w:ascii="Calibri" w:hAnsi="Calibri" w:cs="Calibri"/>
                <w:color w:val="000000"/>
                <w:sz w:val="22"/>
                <w:szCs w:val="22"/>
              </w:rPr>
            </w:pPr>
            <w:r>
              <w:rPr>
                <w:rFonts w:ascii="Calibri" w:hAnsi="Calibri" w:cs="Calibri"/>
                <w:color w:val="000000"/>
                <w:sz w:val="22"/>
                <w:szCs w:val="22"/>
              </w:rPr>
              <w:t>2,1%</w:t>
            </w:r>
          </w:p>
        </w:tc>
        <w:tc>
          <w:tcPr>
            <w:tcW w:w="1950" w:type="dxa"/>
            <w:gridSpan w:val="2"/>
            <w:tcBorders>
              <w:top w:val="nil"/>
              <w:left w:val="nil"/>
              <w:bottom w:val="single" w:sz="4" w:space="0" w:color="auto"/>
              <w:right w:val="single" w:sz="8"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280</w:t>
            </w:r>
          </w:p>
        </w:tc>
      </w:tr>
      <w:tr w:rsidR="007D2974" w:rsidRPr="002D33A0" w:rsidTr="007D2974">
        <w:trPr>
          <w:trHeight w:val="300"/>
        </w:trPr>
        <w:tc>
          <w:tcPr>
            <w:tcW w:w="1246" w:type="dxa"/>
            <w:tcBorders>
              <w:top w:val="nil"/>
              <w:left w:val="single" w:sz="8" w:space="0" w:color="auto"/>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b/>
                <w:color w:val="000000"/>
                <w:sz w:val="22"/>
                <w:szCs w:val="22"/>
                <w:lang w:eastAsia="fr-FR"/>
              </w:rPr>
            </w:pPr>
            <w:r w:rsidRPr="002D33A0">
              <w:rPr>
                <w:rFonts w:ascii="Calibri" w:hAnsi="Calibri" w:cs="Calibri"/>
                <w:b/>
                <w:color w:val="000000"/>
                <w:sz w:val="22"/>
                <w:szCs w:val="22"/>
                <w:lang w:eastAsia="fr-FR"/>
              </w:rPr>
              <w:t>DGALN</w:t>
            </w:r>
          </w:p>
        </w:tc>
        <w:tc>
          <w:tcPr>
            <w:tcW w:w="1210" w:type="dxa"/>
            <w:tcBorders>
              <w:top w:val="nil"/>
              <w:left w:val="nil"/>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344</w:t>
            </w:r>
          </w:p>
        </w:tc>
        <w:tc>
          <w:tcPr>
            <w:tcW w:w="1362" w:type="dxa"/>
            <w:tcBorders>
              <w:top w:val="nil"/>
              <w:left w:val="nil"/>
              <w:bottom w:val="single" w:sz="4" w:space="0" w:color="auto"/>
              <w:right w:val="single" w:sz="4" w:space="0" w:color="auto"/>
            </w:tcBorders>
            <w:shd w:val="clear" w:color="auto" w:fill="auto"/>
            <w:noWrap/>
            <w:vAlign w:val="bottom"/>
            <w:hideMark/>
          </w:tcPr>
          <w:p w:rsidR="007D2974" w:rsidRDefault="007D2974" w:rsidP="007D2974">
            <w:pPr>
              <w:jc w:val="center"/>
              <w:rPr>
                <w:rFonts w:ascii="Calibri" w:hAnsi="Calibri" w:cs="Calibri"/>
                <w:color w:val="000000"/>
                <w:sz w:val="22"/>
                <w:szCs w:val="22"/>
              </w:rPr>
            </w:pPr>
            <w:r>
              <w:rPr>
                <w:rFonts w:ascii="Calibri" w:hAnsi="Calibri" w:cs="Calibri"/>
                <w:color w:val="000000"/>
                <w:sz w:val="22"/>
                <w:szCs w:val="22"/>
              </w:rPr>
              <w:t>7,5%</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237</w:t>
            </w:r>
          </w:p>
        </w:tc>
        <w:tc>
          <w:tcPr>
            <w:tcW w:w="1056" w:type="dxa"/>
            <w:tcBorders>
              <w:top w:val="nil"/>
              <w:left w:val="nil"/>
              <w:bottom w:val="single" w:sz="4" w:space="0" w:color="auto"/>
              <w:right w:val="single" w:sz="4" w:space="0" w:color="auto"/>
            </w:tcBorders>
            <w:shd w:val="clear" w:color="auto" w:fill="auto"/>
            <w:noWrap/>
            <w:vAlign w:val="bottom"/>
            <w:hideMark/>
          </w:tcPr>
          <w:p w:rsidR="007D2974" w:rsidRDefault="007D2974" w:rsidP="007D2974">
            <w:pPr>
              <w:jc w:val="center"/>
              <w:rPr>
                <w:rFonts w:ascii="Calibri" w:hAnsi="Calibri" w:cs="Calibri"/>
                <w:color w:val="000000"/>
                <w:sz w:val="22"/>
                <w:szCs w:val="22"/>
              </w:rPr>
            </w:pPr>
            <w:r>
              <w:rPr>
                <w:rFonts w:ascii="Calibri" w:hAnsi="Calibri" w:cs="Calibri"/>
                <w:color w:val="000000"/>
                <w:sz w:val="22"/>
                <w:szCs w:val="22"/>
              </w:rPr>
              <w:t>5,2%</w:t>
            </w:r>
          </w:p>
        </w:tc>
        <w:tc>
          <w:tcPr>
            <w:tcW w:w="1950" w:type="dxa"/>
            <w:gridSpan w:val="2"/>
            <w:tcBorders>
              <w:top w:val="nil"/>
              <w:left w:val="nil"/>
              <w:bottom w:val="single" w:sz="4" w:space="0" w:color="auto"/>
              <w:right w:val="single" w:sz="8"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581</w:t>
            </w:r>
          </w:p>
        </w:tc>
      </w:tr>
      <w:tr w:rsidR="007D2974" w:rsidRPr="002D33A0" w:rsidTr="007D2974">
        <w:trPr>
          <w:trHeight w:val="300"/>
        </w:trPr>
        <w:tc>
          <w:tcPr>
            <w:tcW w:w="1246" w:type="dxa"/>
            <w:tcBorders>
              <w:top w:val="nil"/>
              <w:left w:val="single" w:sz="8" w:space="0" w:color="auto"/>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b/>
                <w:color w:val="000000"/>
                <w:sz w:val="22"/>
                <w:szCs w:val="22"/>
                <w:lang w:eastAsia="fr-FR"/>
              </w:rPr>
            </w:pPr>
            <w:r w:rsidRPr="002D33A0">
              <w:rPr>
                <w:rFonts w:ascii="Calibri" w:hAnsi="Calibri" w:cs="Calibri"/>
                <w:b/>
                <w:color w:val="000000"/>
                <w:sz w:val="22"/>
                <w:szCs w:val="22"/>
                <w:lang w:eastAsia="fr-FR"/>
              </w:rPr>
              <w:t>DGEC</w:t>
            </w:r>
          </w:p>
        </w:tc>
        <w:tc>
          <w:tcPr>
            <w:tcW w:w="1210" w:type="dxa"/>
            <w:tcBorders>
              <w:top w:val="nil"/>
              <w:left w:val="nil"/>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132</w:t>
            </w:r>
          </w:p>
        </w:tc>
        <w:tc>
          <w:tcPr>
            <w:tcW w:w="1362" w:type="dxa"/>
            <w:tcBorders>
              <w:top w:val="nil"/>
              <w:left w:val="nil"/>
              <w:bottom w:val="single" w:sz="4" w:space="0" w:color="auto"/>
              <w:right w:val="single" w:sz="4" w:space="0" w:color="auto"/>
            </w:tcBorders>
            <w:shd w:val="clear" w:color="auto" w:fill="auto"/>
            <w:noWrap/>
            <w:vAlign w:val="bottom"/>
            <w:hideMark/>
          </w:tcPr>
          <w:p w:rsidR="007D2974" w:rsidRDefault="007D2974" w:rsidP="007D2974">
            <w:pPr>
              <w:jc w:val="center"/>
              <w:rPr>
                <w:rFonts w:ascii="Calibri" w:hAnsi="Calibri" w:cs="Calibri"/>
                <w:color w:val="000000"/>
                <w:sz w:val="22"/>
                <w:szCs w:val="22"/>
              </w:rPr>
            </w:pPr>
            <w:r>
              <w:rPr>
                <w:rFonts w:ascii="Calibri" w:hAnsi="Calibri" w:cs="Calibri"/>
                <w:color w:val="000000"/>
                <w:sz w:val="22"/>
                <w:szCs w:val="22"/>
              </w:rPr>
              <w:t>2,9%</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137</w:t>
            </w:r>
          </w:p>
        </w:tc>
        <w:tc>
          <w:tcPr>
            <w:tcW w:w="1056" w:type="dxa"/>
            <w:tcBorders>
              <w:top w:val="nil"/>
              <w:left w:val="nil"/>
              <w:bottom w:val="single" w:sz="4" w:space="0" w:color="auto"/>
              <w:right w:val="single" w:sz="4" w:space="0" w:color="auto"/>
            </w:tcBorders>
            <w:shd w:val="clear" w:color="auto" w:fill="auto"/>
            <w:noWrap/>
            <w:vAlign w:val="bottom"/>
            <w:hideMark/>
          </w:tcPr>
          <w:p w:rsidR="007D2974" w:rsidRDefault="007D2974" w:rsidP="007D2974">
            <w:pPr>
              <w:jc w:val="center"/>
              <w:rPr>
                <w:rFonts w:ascii="Calibri" w:hAnsi="Calibri" w:cs="Calibri"/>
                <w:color w:val="000000"/>
                <w:sz w:val="22"/>
                <w:szCs w:val="22"/>
              </w:rPr>
            </w:pPr>
            <w:r>
              <w:rPr>
                <w:rFonts w:ascii="Calibri" w:hAnsi="Calibri" w:cs="Calibri"/>
                <w:color w:val="000000"/>
                <w:sz w:val="22"/>
                <w:szCs w:val="22"/>
              </w:rPr>
              <w:t>3,0%</w:t>
            </w:r>
          </w:p>
        </w:tc>
        <w:tc>
          <w:tcPr>
            <w:tcW w:w="1950" w:type="dxa"/>
            <w:gridSpan w:val="2"/>
            <w:tcBorders>
              <w:top w:val="nil"/>
              <w:left w:val="nil"/>
              <w:bottom w:val="single" w:sz="4" w:space="0" w:color="auto"/>
              <w:right w:val="single" w:sz="8"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269</w:t>
            </w:r>
          </w:p>
        </w:tc>
      </w:tr>
      <w:tr w:rsidR="007D2974" w:rsidRPr="002D33A0" w:rsidTr="007D2974">
        <w:trPr>
          <w:trHeight w:val="300"/>
        </w:trPr>
        <w:tc>
          <w:tcPr>
            <w:tcW w:w="1246" w:type="dxa"/>
            <w:tcBorders>
              <w:top w:val="nil"/>
              <w:left w:val="single" w:sz="8" w:space="0" w:color="auto"/>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b/>
                <w:color w:val="000000"/>
                <w:sz w:val="22"/>
                <w:szCs w:val="22"/>
                <w:lang w:eastAsia="fr-FR"/>
              </w:rPr>
            </w:pPr>
            <w:r w:rsidRPr="002D33A0">
              <w:rPr>
                <w:rFonts w:ascii="Calibri" w:hAnsi="Calibri" w:cs="Calibri"/>
                <w:b/>
                <w:color w:val="000000"/>
                <w:sz w:val="22"/>
                <w:szCs w:val="22"/>
                <w:lang w:eastAsia="fr-FR"/>
              </w:rPr>
              <w:t>DGITM</w:t>
            </w:r>
          </w:p>
        </w:tc>
        <w:tc>
          <w:tcPr>
            <w:tcW w:w="1210" w:type="dxa"/>
            <w:tcBorders>
              <w:top w:val="nil"/>
              <w:left w:val="nil"/>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271</w:t>
            </w:r>
          </w:p>
        </w:tc>
        <w:tc>
          <w:tcPr>
            <w:tcW w:w="1362" w:type="dxa"/>
            <w:tcBorders>
              <w:top w:val="nil"/>
              <w:left w:val="nil"/>
              <w:bottom w:val="single" w:sz="4" w:space="0" w:color="auto"/>
              <w:right w:val="single" w:sz="4" w:space="0" w:color="auto"/>
            </w:tcBorders>
            <w:shd w:val="clear" w:color="auto" w:fill="auto"/>
            <w:noWrap/>
            <w:vAlign w:val="bottom"/>
            <w:hideMark/>
          </w:tcPr>
          <w:p w:rsidR="007D2974" w:rsidRDefault="007D2974" w:rsidP="007D2974">
            <w:pPr>
              <w:jc w:val="center"/>
              <w:rPr>
                <w:rFonts w:ascii="Calibri" w:hAnsi="Calibri" w:cs="Calibri"/>
                <w:color w:val="000000"/>
                <w:sz w:val="22"/>
                <w:szCs w:val="22"/>
              </w:rPr>
            </w:pPr>
            <w:r>
              <w:rPr>
                <w:rFonts w:ascii="Calibri" w:hAnsi="Calibri" w:cs="Calibri"/>
                <w:color w:val="000000"/>
                <w:sz w:val="22"/>
                <w:szCs w:val="22"/>
              </w:rPr>
              <w:t>5,9%</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343</w:t>
            </w:r>
          </w:p>
        </w:tc>
        <w:tc>
          <w:tcPr>
            <w:tcW w:w="1056" w:type="dxa"/>
            <w:tcBorders>
              <w:top w:val="nil"/>
              <w:left w:val="nil"/>
              <w:bottom w:val="single" w:sz="4" w:space="0" w:color="auto"/>
              <w:right w:val="single" w:sz="4" w:space="0" w:color="auto"/>
            </w:tcBorders>
            <w:shd w:val="clear" w:color="auto" w:fill="auto"/>
            <w:noWrap/>
            <w:vAlign w:val="bottom"/>
            <w:hideMark/>
          </w:tcPr>
          <w:p w:rsidR="007D2974" w:rsidRDefault="007D2974" w:rsidP="007D2974">
            <w:pPr>
              <w:jc w:val="center"/>
              <w:rPr>
                <w:rFonts w:ascii="Calibri" w:hAnsi="Calibri" w:cs="Calibri"/>
                <w:color w:val="000000"/>
                <w:sz w:val="22"/>
                <w:szCs w:val="22"/>
              </w:rPr>
            </w:pPr>
            <w:r>
              <w:rPr>
                <w:rFonts w:ascii="Calibri" w:hAnsi="Calibri" w:cs="Calibri"/>
                <w:color w:val="000000"/>
                <w:sz w:val="22"/>
                <w:szCs w:val="22"/>
              </w:rPr>
              <w:t>7,5%</w:t>
            </w:r>
          </w:p>
        </w:tc>
        <w:tc>
          <w:tcPr>
            <w:tcW w:w="1950" w:type="dxa"/>
            <w:gridSpan w:val="2"/>
            <w:tcBorders>
              <w:top w:val="nil"/>
              <w:left w:val="nil"/>
              <w:bottom w:val="single" w:sz="4" w:space="0" w:color="auto"/>
              <w:right w:val="single" w:sz="8"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614</w:t>
            </w:r>
          </w:p>
        </w:tc>
      </w:tr>
      <w:tr w:rsidR="007D2974" w:rsidRPr="002D33A0" w:rsidTr="007D2974">
        <w:trPr>
          <w:trHeight w:val="300"/>
        </w:trPr>
        <w:tc>
          <w:tcPr>
            <w:tcW w:w="1246" w:type="dxa"/>
            <w:tcBorders>
              <w:top w:val="nil"/>
              <w:left w:val="single" w:sz="8" w:space="0" w:color="auto"/>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b/>
                <w:color w:val="000000"/>
                <w:sz w:val="22"/>
                <w:szCs w:val="22"/>
                <w:lang w:eastAsia="fr-FR"/>
              </w:rPr>
            </w:pPr>
            <w:r w:rsidRPr="002D33A0">
              <w:rPr>
                <w:rFonts w:ascii="Calibri" w:hAnsi="Calibri" w:cs="Calibri"/>
                <w:b/>
                <w:color w:val="000000"/>
                <w:sz w:val="22"/>
                <w:szCs w:val="22"/>
                <w:lang w:eastAsia="fr-FR"/>
              </w:rPr>
              <w:t>DGPR</w:t>
            </w:r>
          </w:p>
        </w:tc>
        <w:tc>
          <w:tcPr>
            <w:tcW w:w="1210" w:type="dxa"/>
            <w:tcBorders>
              <w:top w:val="nil"/>
              <w:left w:val="nil"/>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135</w:t>
            </w:r>
          </w:p>
        </w:tc>
        <w:tc>
          <w:tcPr>
            <w:tcW w:w="1362" w:type="dxa"/>
            <w:tcBorders>
              <w:top w:val="nil"/>
              <w:left w:val="nil"/>
              <w:bottom w:val="single" w:sz="4" w:space="0" w:color="auto"/>
              <w:right w:val="single" w:sz="4" w:space="0" w:color="auto"/>
            </w:tcBorders>
            <w:shd w:val="clear" w:color="auto" w:fill="auto"/>
            <w:noWrap/>
            <w:vAlign w:val="bottom"/>
            <w:hideMark/>
          </w:tcPr>
          <w:p w:rsidR="007D2974" w:rsidRDefault="007D2974" w:rsidP="007D2974">
            <w:pPr>
              <w:jc w:val="center"/>
              <w:rPr>
                <w:rFonts w:ascii="Calibri" w:hAnsi="Calibri" w:cs="Calibri"/>
                <w:color w:val="000000"/>
                <w:sz w:val="22"/>
                <w:szCs w:val="22"/>
              </w:rPr>
            </w:pPr>
            <w:r>
              <w:rPr>
                <w:rFonts w:ascii="Calibri" w:hAnsi="Calibri" w:cs="Calibri"/>
                <w:color w:val="000000"/>
                <w:sz w:val="22"/>
                <w:szCs w:val="22"/>
              </w:rPr>
              <w:t>3,0%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114</w:t>
            </w:r>
          </w:p>
        </w:tc>
        <w:tc>
          <w:tcPr>
            <w:tcW w:w="1056" w:type="dxa"/>
            <w:tcBorders>
              <w:top w:val="nil"/>
              <w:left w:val="nil"/>
              <w:bottom w:val="single" w:sz="4" w:space="0" w:color="auto"/>
              <w:right w:val="single" w:sz="4" w:space="0" w:color="auto"/>
            </w:tcBorders>
            <w:shd w:val="clear" w:color="auto" w:fill="auto"/>
            <w:noWrap/>
            <w:vAlign w:val="bottom"/>
            <w:hideMark/>
          </w:tcPr>
          <w:p w:rsidR="007D2974" w:rsidRDefault="007D2974" w:rsidP="007D2974">
            <w:pPr>
              <w:jc w:val="center"/>
              <w:rPr>
                <w:rFonts w:ascii="Calibri" w:hAnsi="Calibri" w:cs="Calibri"/>
                <w:color w:val="000000"/>
                <w:sz w:val="22"/>
                <w:szCs w:val="22"/>
              </w:rPr>
            </w:pPr>
            <w:r>
              <w:rPr>
                <w:rFonts w:ascii="Calibri" w:hAnsi="Calibri" w:cs="Calibri"/>
                <w:color w:val="000000"/>
                <w:sz w:val="22"/>
                <w:szCs w:val="22"/>
              </w:rPr>
              <w:t>2,5%</w:t>
            </w:r>
          </w:p>
        </w:tc>
        <w:tc>
          <w:tcPr>
            <w:tcW w:w="1950" w:type="dxa"/>
            <w:gridSpan w:val="2"/>
            <w:tcBorders>
              <w:top w:val="nil"/>
              <w:left w:val="nil"/>
              <w:bottom w:val="single" w:sz="4" w:space="0" w:color="auto"/>
              <w:right w:val="single" w:sz="8"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249</w:t>
            </w:r>
          </w:p>
        </w:tc>
      </w:tr>
      <w:tr w:rsidR="007D2974" w:rsidRPr="002D33A0" w:rsidTr="007D2974">
        <w:trPr>
          <w:trHeight w:val="300"/>
        </w:trPr>
        <w:tc>
          <w:tcPr>
            <w:tcW w:w="1246" w:type="dxa"/>
            <w:tcBorders>
              <w:top w:val="nil"/>
              <w:left w:val="single" w:sz="8" w:space="0" w:color="auto"/>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b/>
                <w:color w:val="000000"/>
                <w:sz w:val="22"/>
                <w:szCs w:val="22"/>
                <w:lang w:eastAsia="fr-FR"/>
              </w:rPr>
            </w:pPr>
            <w:r w:rsidRPr="002D33A0">
              <w:rPr>
                <w:rFonts w:ascii="Calibri" w:hAnsi="Calibri" w:cs="Calibri"/>
                <w:b/>
                <w:color w:val="000000"/>
                <w:sz w:val="22"/>
                <w:szCs w:val="22"/>
                <w:lang w:eastAsia="fr-FR"/>
              </w:rPr>
              <w:t>SG</w:t>
            </w:r>
          </w:p>
        </w:tc>
        <w:tc>
          <w:tcPr>
            <w:tcW w:w="1210" w:type="dxa"/>
            <w:tcBorders>
              <w:top w:val="nil"/>
              <w:left w:val="nil"/>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876</w:t>
            </w:r>
          </w:p>
        </w:tc>
        <w:tc>
          <w:tcPr>
            <w:tcW w:w="1362" w:type="dxa"/>
            <w:tcBorders>
              <w:top w:val="nil"/>
              <w:left w:val="nil"/>
              <w:bottom w:val="single" w:sz="4" w:space="0" w:color="auto"/>
              <w:right w:val="single" w:sz="4" w:space="0" w:color="auto"/>
            </w:tcBorders>
            <w:shd w:val="clear" w:color="auto" w:fill="auto"/>
            <w:noWrap/>
            <w:vAlign w:val="bottom"/>
            <w:hideMark/>
          </w:tcPr>
          <w:p w:rsidR="007D2974" w:rsidRDefault="007D2974" w:rsidP="007D2974">
            <w:pPr>
              <w:jc w:val="center"/>
              <w:rPr>
                <w:rFonts w:ascii="Calibri" w:hAnsi="Calibri" w:cs="Calibri"/>
                <w:color w:val="000000"/>
                <w:sz w:val="22"/>
                <w:szCs w:val="22"/>
              </w:rPr>
            </w:pPr>
            <w:r>
              <w:rPr>
                <w:rFonts w:ascii="Calibri" w:hAnsi="Calibri" w:cs="Calibri"/>
                <w:color w:val="000000"/>
                <w:sz w:val="22"/>
                <w:szCs w:val="22"/>
              </w:rPr>
              <w:t>19,1%</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799</w:t>
            </w:r>
          </w:p>
        </w:tc>
        <w:tc>
          <w:tcPr>
            <w:tcW w:w="1056" w:type="dxa"/>
            <w:tcBorders>
              <w:top w:val="nil"/>
              <w:left w:val="nil"/>
              <w:bottom w:val="single" w:sz="4" w:space="0" w:color="auto"/>
              <w:right w:val="single" w:sz="4" w:space="0" w:color="auto"/>
            </w:tcBorders>
            <w:shd w:val="clear" w:color="auto" w:fill="auto"/>
            <w:noWrap/>
            <w:vAlign w:val="bottom"/>
            <w:hideMark/>
          </w:tcPr>
          <w:p w:rsidR="007D2974" w:rsidRDefault="007D2974" w:rsidP="007D2974">
            <w:pPr>
              <w:jc w:val="center"/>
              <w:rPr>
                <w:rFonts w:ascii="Calibri" w:hAnsi="Calibri" w:cs="Calibri"/>
                <w:color w:val="000000"/>
                <w:sz w:val="22"/>
                <w:szCs w:val="22"/>
              </w:rPr>
            </w:pPr>
            <w:r>
              <w:rPr>
                <w:rFonts w:ascii="Calibri" w:hAnsi="Calibri" w:cs="Calibri"/>
                <w:color w:val="000000"/>
                <w:sz w:val="22"/>
                <w:szCs w:val="22"/>
              </w:rPr>
              <w:t>17,5%</w:t>
            </w:r>
          </w:p>
        </w:tc>
        <w:tc>
          <w:tcPr>
            <w:tcW w:w="1950" w:type="dxa"/>
            <w:gridSpan w:val="2"/>
            <w:tcBorders>
              <w:top w:val="nil"/>
              <w:left w:val="nil"/>
              <w:bottom w:val="single" w:sz="4" w:space="0" w:color="auto"/>
              <w:right w:val="single" w:sz="8"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1675</w:t>
            </w:r>
          </w:p>
        </w:tc>
      </w:tr>
      <w:tr w:rsidR="007D2974" w:rsidRPr="002D33A0" w:rsidTr="007D2974">
        <w:trPr>
          <w:trHeight w:val="300"/>
        </w:trPr>
        <w:tc>
          <w:tcPr>
            <w:tcW w:w="1246" w:type="dxa"/>
            <w:tcBorders>
              <w:top w:val="nil"/>
              <w:left w:val="single" w:sz="8" w:space="0" w:color="auto"/>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b/>
                <w:color w:val="000000"/>
                <w:sz w:val="22"/>
                <w:szCs w:val="22"/>
                <w:lang w:eastAsia="fr-FR"/>
              </w:rPr>
            </w:pPr>
            <w:r w:rsidRPr="002D33A0">
              <w:rPr>
                <w:rFonts w:ascii="Calibri" w:hAnsi="Calibri" w:cs="Calibri"/>
                <w:b/>
                <w:color w:val="000000"/>
                <w:sz w:val="22"/>
                <w:szCs w:val="22"/>
                <w:lang w:eastAsia="fr-FR"/>
              </w:rPr>
              <w:t>IGAM</w:t>
            </w:r>
          </w:p>
        </w:tc>
        <w:tc>
          <w:tcPr>
            <w:tcW w:w="1210" w:type="dxa"/>
            <w:tcBorders>
              <w:top w:val="nil"/>
              <w:left w:val="nil"/>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5</w:t>
            </w:r>
          </w:p>
        </w:tc>
        <w:tc>
          <w:tcPr>
            <w:tcW w:w="1362" w:type="dxa"/>
            <w:tcBorders>
              <w:top w:val="nil"/>
              <w:left w:val="nil"/>
              <w:bottom w:val="single" w:sz="4" w:space="0" w:color="auto"/>
              <w:right w:val="single" w:sz="4" w:space="0" w:color="auto"/>
            </w:tcBorders>
            <w:shd w:val="clear" w:color="auto" w:fill="auto"/>
            <w:noWrap/>
            <w:vAlign w:val="bottom"/>
            <w:hideMark/>
          </w:tcPr>
          <w:p w:rsidR="007D2974" w:rsidRDefault="007D2974" w:rsidP="007D2974">
            <w:pPr>
              <w:jc w:val="center"/>
              <w:rPr>
                <w:rFonts w:ascii="Calibri" w:hAnsi="Calibri" w:cs="Calibri"/>
                <w:color w:val="000000"/>
                <w:sz w:val="22"/>
                <w:szCs w:val="22"/>
              </w:rPr>
            </w:pPr>
            <w:r>
              <w:rPr>
                <w:rFonts w:ascii="Calibri" w:hAnsi="Calibri" w:cs="Calibri"/>
                <w:color w:val="000000"/>
                <w:sz w:val="22"/>
                <w:szCs w:val="22"/>
              </w:rPr>
              <w:t>0,1%</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4</w:t>
            </w:r>
          </w:p>
        </w:tc>
        <w:tc>
          <w:tcPr>
            <w:tcW w:w="1056" w:type="dxa"/>
            <w:tcBorders>
              <w:top w:val="nil"/>
              <w:left w:val="nil"/>
              <w:bottom w:val="single" w:sz="4" w:space="0" w:color="auto"/>
              <w:right w:val="single" w:sz="4" w:space="0" w:color="auto"/>
            </w:tcBorders>
            <w:shd w:val="clear" w:color="auto" w:fill="auto"/>
            <w:noWrap/>
            <w:vAlign w:val="bottom"/>
            <w:hideMark/>
          </w:tcPr>
          <w:p w:rsidR="007D2974" w:rsidRDefault="007D2974" w:rsidP="007D2974">
            <w:pPr>
              <w:jc w:val="center"/>
              <w:rPr>
                <w:rFonts w:ascii="Calibri" w:hAnsi="Calibri" w:cs="Calibri"/>
                <w:color w:val="000000"/>
                <w:sz w:val="22"/>
                <w:szCs w:val="22"/>
              </w:rPr>
            </w:pPr>
            <w:r>
              <w:rPr>
                <w:rFonts w:ascii="Calibri" w:hAnsi="Calibri" w:cs="Calibri"/>
                <w:color w:val="000000"/>
                <w:sz w:val="22"/>
                <w:szCs w:val="22"/>
              </w:rPr>
              <w:t>0,1%</w:t>
            </w:r>
          </w:p>
        </w:tc>
        <w:tc>
          <w:tcPr>
            <w:tcW w:w="1950" w:type="dxa"/>
            <w:gridSpan w:val="2"/>
            <w:tcBorders>
              <w:top w:val="nil"/>
              <w:left w:val="nil"/>
              <w:bottom w:val="single" w:sz="4" w:space="0" w:color="auto"/>
              <w:right w:val="single" w:sz="8" w:space="0" w:color="auto"/>
            </w:tcBorders>
            <w:shd w:val="clear" w:color="auto" w:fill="auto"/>
            <w:noWrap/>
            <w:vAlign w:val="bottom"/>
            <w:hideMark/>
          </w:tcPr>
          <w:p w:rsidR="007D2974" w:rsidRPr="002D33A0" w:rsidRDefault="007D2974" w:rsidP="007D2974">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9</w:t>
            </w:r>
          </w:p>
        </w:tc>
      </w:tr>
      <w:tr w:rsidR="002D33A0" w:rsidRPr="002D33A0" w:rsidTr="007D2974">
        <w:trPr>
          <w:trHeight w:val="315"/>
        </w:trPr>
        <w:tc>
          <w:tcPr>
            <w:tcW w:w="1246" w:type="dxa"/>
            <w:tcBorders>
              <w:top w:val="nil"/>
              <w:left w:val="single" w:sz="8" w:space="0" w:color="auto"/>
              <w:bottom w:val="single" w:sz="8" w:space="0" w:color="auto"/>
              <w:right w:val="single" w:sz="4" w:space="0" w:color="auto"/>
            </w:tcBorders>
            <w:shd w:val="clear" w:color="auto" w:fill="auto"/>
            <w:noWrap/>
            <w:vAlign w:val="bottom"/>
            <w:hideMark/>
          </w:tcPr>
          <w:p w:rsidR="002D33A0" w:rsidRPr="002D33A0" w:rsidRDefault="002D33A0" w:rsidP="002D33A0">
            <w:pPr>
              <w:suppressAutoHyphens w:val="0"/>
              <w:ind w:left="209"/>
              <w:jc w:val="center"/>
              <w:rPr>
                <w:rFonts w:ascii="Calibri" w:hAnsi="Calibri" w:cs="Calibri"/>
                <w:b/>
                <w:color w:val="000000"/>
                <w:sz w:val="22"/>
                <w:szCs w:val="22"/>
                <w:lang w:eastAsia="fr-FR"/>
              </w:rPr>
            </w:pPr>
            <w:r w:rsidRPr="002D33A0">
              <w:rPr>
                <w:rFonts w:ascii="Calibri" w:hAnsi="Calibri" w:cs="Calibri"/>
                <w:b/>
                <w:color w:val="000000"/>
                <w:sz w:val="22"/>
                <w:szCs w:val="22"/>
                <w:lang w:eastAsia="fr-FR"/>
              </w:rPr>
              <w:t>Total général</w:t>
            </w:r>
          </w:p>
        </w:tc>
        <w:tc>
          <w:tcPr>
            <w:tcW w:w="1210" w:type="dxa"/>
            <w:tcBorders>
              <w:top w:val="nil"/>
              <w:left w:val="nil"/>
              <w:bottom w:val="single" w:sz="8" w:space="0" w:color="auto"/>
              <w:right w:val="single" w:sz="4" w:space="0" w:color="auto"/>
            </w:tcBorders>
            <w:shd w:val="clear" w:color="auto" w:fill="auto"/>
            <w:noWrap/>
            <w:vAlign w:val="bottom"/>
            <w:hideMark/>
          </w:tcPr>
          <w:p w:rsidR="002D33A0" w:rsidRPr="002D33A0" w:rsidRDefault="002D33A0" w:rsidP="002D33A0">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2432</w:t>
            </w:r>
          </w:p>
        </w:tc>
        <w:tc>
          <w:tcPr>
            <w:tcW w:w="1362" w:type="dxa"/>
            <w:tcBorders>
              <w:top w:val="nil"/>
              <w:left w:val="nil"/>
              <w:bottom w:val="single" w:sz="8" w:space="0" w:color="auto"/>
              <w:right w:val="single" w:sz="4" w:space="0" w:color="auto"/>
            </w:tcBorders>
            <w:shd w:val="clear" w:color="auto" w:fill="auto"/>
            <w:noWrap/>
            <w:vAlign w:val="bottom"/>
            <w:hideMark/>
          </w:tcPr>
          <w:p w:rsidR="002D33A0" w:rsidRPr="002D33A0" w:rsidRDefault="002D33A0" w:rsidP="002D33A0">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53</w:t>
            </w:r>
            <w:r w:rsidR="007D2974">
              <w:rPr>
                <w:rFonts w:ascii="Calibri" w:hAnsi="Calibri" w:cs="Calibri"/>
                <w:color w:val="000000"/>
                <w:sz w:val="22"/>
                <w:szCs w:val="22"/>
                <w:lang w:eastAsia="fr-FR"/>
              </w:rPr>
              <w:t> ,2</w:t>
            </w:r>
            <w:r w:rsidRPr="002D33A0">
              <w:rPr>
                <w:rFonts w:ascii="Calibri" w:hAnsi="Calibri" w:cs="Calibri"/>
                <w:color w:val="000000"/>
                <w:sz w:val="22"/>
                <w:szCs w:val="22"/>
                <w:lang w:eastAsia="fr-FR"/>
              </w:rPr>
              <w:t>%</w:t>
            </w:r>
          </w:p>
        </w:tc>
        <w:tc>
          <w:tcPr>
            <w:tcW w:w="1275" w:type="dxa"/>
            <w:gridSpan w:val="2"/>
            <w:tcBorders>
              <w:top w:val="nil"/>
              <w:left w:val="nil"/>
              <w:bottom w:val="single" w:sz="8" w:space="0" w:color="auto"/>
              <w:right w:val="single" w:sz="4" w:space="0" w:color="auto"/>
            </w:tcBorders>
            <w:shd w:val="clear" w:color="auto" w:fill="auto"/>
            <w:noWrap/>
            <w:vAlign w:val="bottom"/>
            <w:hideMark/>
          </w:tcPr>
          <w:p w:rsidR="002D33A0" w:rsidRPr="002D33A0" w:rsidRDefault="002D33A0" w:rsidP="002D33A0">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2143</w:t>
            </w:r>
          </w:p>
        </w:tc>
        <w:tc>
          <w:tcPr>
            <w:tcW w:w="1056" w:type="dxa"/>
            <w:tcBorders>
              <w:top w:val="nil"/>
              <w:left w:val="nil"/>
              <w:bottom w:val="single" w:sz="8" w:space="0" w:color="auto"/>
              <w:right w:val="single" w:sz="4" w:space="0" w:color="auto"/>
            </w:tcBorders>
            <w:shd w:val="clear" w:color="auto" w:fill="auto"/>
            <w:noWrap/>
            <w:vAlign w:val="bottom"/>
            <w:hideMark/>
          </w:tcPr>
          <w:p w:rsidR="002D33A0" w:rsidRPr="002D33A0" w:rsidRDefault="007D2974" w:rsidP="002D33A0">
            <w:pPr>
              <w:suppressAutoHyphens w:val="0"/>
              <w:ind w:left="209"/>
              <w:jc w:val="center"/>
              <w:rPr>
                <w:rFonts w:ascii="Calibri" w:hAnsi="Calibri" w:cs="Calibri"/>
                <w:color w:val="000000"/>
                <w:sz w:val="22"/>
                <w:szCs w:val="22"/>
                <w:lang w:eastAsia="fr-FR"/>
              </w:rPr>
            </w:pPr>
            <w:r>
              <w:rPr>
                <w:rFonts w:ascii="Calibri" w:hAnsi="Calibri" w:cs="Calibri"/>
                <w:color w:val="000000"/>
                <w:sz w:val="22"/>
                <w:szCs w:val="22"/>
                <w:lang w:eastAsia="fr-FR"/>
              </w:rPr>
              <w:t>46,8</w:t>
            </w:r>
            <w:r w:rsidR="002D33A0" w:rsidRPr="002D33A0">
              <w:rPr>
                <w:rFonts w:ascii="Calibri" w:hAnsi="Calibri" w:cs="Calibri"/>
                <w:color w:val="000000"/>
                <w:sz w:val="22"/>
                <w:szCs w:val="22"/>
                <w:lang w:eastAsia="fr-FR"/>
              </w:rPr>
              <w:t>%</w:t>
            </w:r>
          </w:p>
        </w:tc>
        <w:tc>
          <w:tcPr>
            <w:tcW w:w="1950" w:type="dxa"/>
            <w:gridSpan w:val="2"/>
            <w:tcBorders>
              <w:top w:val="nil"/>
              <w:left w:val="nil"/>
              <w:bottom w:val="single" w:sz="8" w:space="0" w:color="auto"/>
              <w:right w:val="single" w:sz="8" w:space="0" w:color="auto"/>
            </w:tcBorders>
            <w:shd w:val="clear" w:color="auto" w:fill="auto"/>
            <w:noWrap/>
            <w:vAlign w:val="bottom"/>
            <w:hideMark/>
          </w:tcPr>
          <w:p w:rsidR="002D33A0" w:rsidRPr="002D33A0" w:rsidRDefault="002D33A0" w:rsidP="002D33A0">
            <w:pPr>
              <w:suppressAutoHyphens w:val="0"/>
              <w:ind w:left="209"/>
              <w:jc w:val="center"/>
              <w:rPr>
                <w:rFonts w:ascii="Calibri" w:hAnsi="Calibri" w:cs="Calibri"/>
                <w:color w:val="000000"/>
                <w:sz w:val="22"/>
                <w:szCs w:val="22"/>
                <w:lang w:eastAsia="fr-FR"/>
              </w:rPr>
            </w:pPr>
            <w:r w:rsidRPr="002D33A0">
              <w:rPr>
                <w:rFonts w:ascii="Calibri" w:hAnsi="Calibri" w:cs="Calibri"/>
                <w:color w:val="000000"/>
                <w:sz w:val="22"/>
                <w:szCs w:val="22"/>
                <w:lang w:eastAsia="fr-FR"/>
              </w:rPr>
              <w:t>4575</w:t>
            </w:r>
          </w:p>
        </w:tc>
      </w:tr>
    </w:tbl>
    <w:p w:rsidR="000544C2" w:rsidRDefault="000544C2" w:rsidP="007F2FC9">
      <w:pPr>
        <w:contextualSpacing/>
        <w:jc w:val="both"/>
        <w:rPr>
          <w:rFonts w:ascii="Liberation Sans;Arial" w:eastAsia="Liberation Sans;Arial" w:hAnsi="Liberation Sans;Arial" w:cs="Arial"/>
          <w:b/>
          <w:bCs/>
          <w:i/>
          <w:iCs/>
          <w:color w:val="666666"/>
          <w:kern w:val="2"/>
          <w:sz w:val="30"/>
          <w:szCs w:val="28"/>
        </w:rPr>
      </w:pPr>
    </w:p>
    <w:p w:rsidR="000544C2" w:rsidRDefault="000544C2" w:rsidP="007F2FC9">
      <w:pPr>
        <w:contextualSpacing/>
        <w:jc w:val="both"/>
        <w:rPr>
          <w:rFonts w:ascii="Liberation Sans;Arial" w:eastAsia="Liberation Sans;Arial" w:hAnsi="Liberation Sans;Arial" w:cs="Arial"/>
          <w:b/>
          <w:bCs/>
          <w:i/>
          <w:iCs/>
          <w:color w:val="666666"/>
          <w:kern w:val="2"/>
          <w:sz w:val="30"/>
          <w:szCs w:val="28"/>
        </w:rPr>
      </w:pPr>
    </w:p>
    <w:p w:rsidR="006153C0" w:rsidRDefault="006153C0">
      <w:pPr>
        <w:suppressAutoHyphens w:val="0"/>
        <w:rPr>
          <w:rFonts w:ascii="Liberation Sans;Arial" w:eastAsia="Liberation Sans;Arial" w:hAnsi="Liberation Sans;Arial" w:cs="Arial"/>
          <w:b/>
          <w:bCs/>
          <w:i/>
          <w:iCs/>
          <w:color w:val="666666"/>
          <w:kern w:val="2"/>
          <w:sz w:val="30"/>
          <w:szCs w:val="28"/>
        </w:rPr>
      </w:pPr>
      <w:r>
        <w:rPr>
          <w:rFonts w:ascii="Liberation Sans;Arial" w:eastAsia="Liberation Sans;Arial" w:hAnsi="Liberation Sans;Arial" w:cs="Arial"/>
          <w:b/>
          <w:bCs/>
          <w:i/>
          <w:iCs/>
          <w:color w:val="666666"/>
          <w:kern w:val="2"/>
          <w:sz w:val="30"/>
          <w:szCs w:val="28"/>
        </w:rPr>
        <w:br w:type="page"/>
      </w:r>
    </w:p>
    <w:p w:rsidR="006153C0" w:rsidRDefault="006153C0" w:rsidP="007F2FC9">
      <w:pPr>
        <w:contextualSpacing/>
        <w:jc w:val="both"/>
        <w:rPr>
          <w:rFonts w:ascii="Liberation Sans;Arial" w:eastAsia="Liberation Sans;Arial" w:hAnsi="Liberation Sans;Arial" w:cs="Arial"/>
          <w:b/>
          <w:bCs/>
          <w:i/>
          <w:iCs/>
          <w:color w:val="666666"/>
          <w:kern w:val="2"/>
          <w:sz w:val="30"/>
          <w:szCs w:val="28"/>
        </w:rPr>
      </w:pPr>
    </w:p>
    <w:p w:rsidR="006153C0" w:rsidRDefault="006153C0" w:rsidP="007F2FC9">
      <w:pPr>
        <w:contextualSpacing/>
        <w:jc w:val="both"/>
        <w:rPr>
          <w:rFonts w:ascii="Liberation Sans;Arial" w:eastAsia="Liberation Sans;Arial" w:hAnsi="Liberation Sans;Arial" w:cs="Arial"/>
          <w:b/>
          <w:bCs/>
          <w:i/>
          <w:iCs/>
          <w:color w:val="666666"/>
          <w:kern w:val="2"/>
          <w:sz w:val="30"/>
          <w:szCs w:val="28"/>
        </w:rPr>
      </w:pPr>
    </w:p>
    <w:p w:rsidR="006153C0" w:rsidRPr="00D652ED" w:rsidRDefault="006944DA" w:rsidP="007F2FC9">
      <w:pPr>
        <w:contextualSpacing/>
        <w:jc w:val="both"/>
        <w:rPr>
          <w:rFonts w:ascii="Liberation Sans;Arial" w:eastAsia="Liberation Sans;Arial" w:hAnsi="Liberation Sans;Arial" w:cs="Arial"/>
          <w:bCs/>
          <w:iCs/>
          <w:color w:val="666666"/>
          <w:kern w:val="2"/>
        </w:rPr>
      </w:pPr>
      <w:r>
        <w:rPr>
          <w:rFonts w:ascii="Liberation Sans;Arial" w:eastAsia="Liberation Sans;Arial" w:hAnsi="Liberation Sans;Arial" w:cs="Arial"/>
          <w:bCs/>
          <w:iCs/>
          <w:color w:val="666666"/>
          <w:kern w:val="2"/>
        </w:rPr>
        <w:t>L</w:t>
      </w:r>
      <w:r w:rsidR="00EB21BF">
        <w:rPr>
          <w:rFonts w:ascii="Liberation Sans;Arial" w:eastAsia="Liberation Sans;Arial" w:hAnsi="Liberation Sans;Arial" w:cs="Arial"/>
          <w:bCs/>
          <w:iCs/>
          <w:color w:val="666666"/>
          <w:kern w:val="2"/>
        </w:rPr>
        <w:t>es femmes restent</w:t>
      </w:r>
      <w:r w:rsidR="00D652ED" w:rsidRPr="00D652ED">
        <w:rPr>
          <w:rFonts w:ascii="Liberation Sans;Arial" w:eastAsia="Liberation Sans;Arial" w:hAnsi="Liberation Sans;Arial" w:cs="Arial"/>
          <w:bCs/>
          <w:iCs/>
          <w:color w:val="666666"/>
          <w:kern w:val="2"/>
        </w:rPr>
        <w:t xml:space="preserve"> sous-représentées au CGEDD et à la DGITM</w:t>
      </w:r>
      <w:r w:rsidR="008F5FB2">
        <w:rPr>
          <w:rFonts w:ascii="Liberation Sans;Arial" w:eastAsia="Liberation Sans;Arial" w:hAnsi="Liberation Sans;Arial" w:cs="Arial"/>
          <w:bCs/>
          <w:iCs/>
          <w:color w:val="666666"/>
          <w:kern w:val="2"/>
        </w:rPr>
        <w:t xml:space="preserve"> et sont surreprésentées au bureau des Cabinets, CMVRH, la </w:t>
      </w:r>
      <w:r w:rsidR="00DD5AB6">
        <w:rPr>
          <w:rFonts w:ascii="Liberation Sans;Arial" w:eastAsia="Liberation Sans;Arial" w:hAnsi="Liberation Sans;Arial" w:cs="Arial"/>
          <w:bCs/>
          <w:iCs/>
          <w:color w:val="666666"/>
          <w:kern w:val="2"/>
        </w:rPr>
        <w:t>DGALN :</w:t>
      </w:r>
    </w:p>
    <w:p w:rsidR="006153C0" w:rsidRDefault="00D652ED" w:rsidP="00684492">
      <w:pPr>
        <w:ind w:left="-284" w:hanging="142"/>
        <w:contextualSpacing/>
        <w:jc w:val="both"/>
        <w:rPr>
          <w:rFonts w:ascii="Liberation Sans;Arial" w:eastAsia="Liberation Sans;Arial" w:hAnsi="Liberation Sans;Arial" w:cs="Arial"/>
          <w:b/>
          <w:bCs/>
          <w:i/>
          <w:iCs/>
          <w:color w:val="666666"/>
          <w:kern w:val="2"/>
          <w:sz w:val="30"/>
          <w:szCs w:val="28"/>
        </w:rPr>
      </w:pPr>
      <w:r>
        <w:rPr>
          <w:noProof/>
          <w:lang w:eastAsia="fr-FR"/>
        </w:rPr>
        <w:drawing>
          <wp:inline distT="0" distB="0" distL="0" distR="0" wp14:anchorId="6C639D51" wp14:editId="74C92321">
            <wp:extent cx="6697229" cy="4488815"/>
            <wp:effectExtent l="0" t="0" r="8890" b="6985"/>
            <wp:docPr id="49" name="Graphique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153C0" w:rsidRDefault="006153C0" w:rsidP="007F2FC9">
      <w:pPr>
        <w:contextualSpacing/>
        <w:jc w:val="both"/>
        <w:rPr>
          <w:rFonts w:ascii="Liberation Sans;Arial" w:eastAsia="Liberation Sans;Arial" w:hAnsi="Liberation Sans;Arial" w:cs="Arial"/>
          <w:b/>
          <w:bCs/>
          <w:i/>
          <w:iCs/>
          <w:color w:val="666666"/>
          <w:kern w:val="2"/>
          <w:sz w:val="30"/>
          <w:szCs w:val="28"/>
        </w:rPr>
      </w:pPr>
    </w:p>
    <w:tbl>
      <w:tblPr>
        <w:tblW w:w="6653" w:type="dxa"/>
        <w:jc w:val="center"/>
        <w:tblCellMar>
          <w:left w:w="70" w:type="dxa"/>
          <w:right w:w="70" w:type="dxa"/>
        </w:tblCellMar>
        <w:tblLook w:val="04A0" w:firstRow="1" w:lastRow="0" w:firstColumn="1" w:lastColumn="0" w:noHBand="0" w:noVBand="1"/>
      </w:tblPr>
      <w:tblGrid>
        <w:gridCol w:w="1200"/>
        <w:gridCol w:w="1058"/>
        <w:gridCol w:w="1134"/>
        <w:gridCol w:w="993"/>
        <w:gridCol w:w="914"/>
        <w:gridCol w:w="23"/>
        <w:gridCol w:w="1331"/>
      </w:tblGrid>
      <w:tr w:rsidR="006153C0" w:rsidRPr="006153C0" w:rsidTr="00D652ED">
        <w:trPr>
          <w:trHeight w:val="300"/>
          <w:jc w:val="center"/>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Service</w:t>
            </w:r>
          </w:p>
        </w:tc>
        <w:tc>
          <w:tcPr>
            <w:tcW w:w="2192" w:type="dxa"/>
            <w:gridSpan w:val="2"/>
            <w:tcBorders>
              <w:top w:val="single" w:sz="8" w:space="0" w:color="auto"/>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Femmes</w:t>
            </w:r>
          </w:p>
        </w:tc>
        <w:tc>
          <w:tcPr>
            <w:tcW w:w="1930" w:type="dxa"/>
            <w:gridSpan w:val="3"/>
            <w:tcBorders>
              <w:top w:val="single" w:sz="8" w:space="0" w:color="auto"/>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Hommes</w:t>
            </w:r>
          </w:p>
        </w:tc>
        <w:tc>
          <w:tcPr>
            <w:tcW w:w="1331" w:type="dxa"/>
            <w:tcBorders>
              <w:top w:val="single" w:sz="8" w:space="0" w:color="auto"/>
              <w:left w:val="nil"/>
              <w:bottom w:val="single" w:sz="4" w:space="0" w:color="auto"/>
              <w:right w:val="single" w:sz="8"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Total général 2020</w:t>
            </w:r>
          </w:p>
        </w:tc>
      </w:tr>
      <w:tr w:rsidR="006153C0" w:rsidRPr="006153C0" w:rsidTr="00D652ED">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6153C0" w:rsidRPr="006153C0" w:rsidRDefault="006153C0" w:rsidP="006153C0">
            <w:pPr>
              <w:suppressAutoHyphens w:val="0"/>
              <w:rPr>
                <w:rFonts w:ascii="Calibri" w:hAnsi="Calibri" w:cs="Calibri"/>
                <w:b/>
                <w:color w:val="000000"/>
                <w:sz w:val="22"/>
                <w:szCs w:val="22"/>
                <w:lang w:eastAsia="fr-FR"/>
              </w:rPr>
            </w:pPr>
            <w:r w:rsidRPr="006153C0">
              <w:rPr>
                <w:rFonts w:ascii="Calibri" w:hAnsi="Calibri" w:cs="Calibri"/>
                <w:b/>
                <w:color w:val="000000"/>
                <w:sz w:val="22"/>
                <w:szCs w:val="22"/>
                <w:lang w:eastAsia="fr-FR"/>
              </w:rPr>
              <w:t xml:space="preserve"> CABINETS</w:t>
            </w:r>
          </w:p>
        </w:tc>
        <w:tc>
          <w:tcPr>
            <w:tcW w:w="1058"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139</w:t>
            </w:r>
          </w:p>
        </w:tc>
        <w:tc>
          <w:tcPr>
            <w:tcW w:w="1134"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70%</w:t>
            </w:r>
          </w:p>
        </w:tc>
        <w:tc>
          <w:tcPr>
            <w:tcW w:w="993"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59</w:t>
            </w:r>
          </w:p>
        </w:tc>
        <w:tc>
          <w:tcPr>
            <w:tcW w:w="914"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30%</w:t>
            </w:r>
          </w:p>
        </w:tc>
        <w:tc>
          <w:tcPr>
            <w:tcW w:w="1354" w:type="dxa"/>
            <w:gridSpan w:val="2"/>
            <w:tcBorders>
              <w:top w:val="nil"/>
              <w:left w:val="nil"/>
              <w:bottom w:val="single" w:sz="4" w:space="0" w:color="auto"/>
              <w:right w:val="single" w:sz="8"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198</w:t>
            </w:r>
          </w:p>
        </w:tc>
      </w:tr>
      <w:tr w:rsidR="006153C0" w:rsidRPr="006153C0" w:rsidTr="00D652ED">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6153C0" w:rsidRPr="006153C0" w:rsidRDefault="006153C0" w:rsidP="006153C0">
            <w:pPr>
              <w:suppressAutoHyphens w:val="0"/>
              <w:rPr>
                <w:rFonts w:ascii="Calibri" w:hAnsi="Calibri" w:cs="Calibri"/>
                <w:b/>
                <w:color w:val="000000"/>
                <w:sz w:val="22"/>
                <w:szCs w:val="22"/>
                <w:lang w:eastAsia="fr-FR"/>
              </w:rPr>
            </w:pPr>
            <w:r w:rsidRPr="006153C0">
              <w:rPr>
                <w:rFonts w:ascii="Calibri" w:hAnsi="Calibri" w:cs="Calibri"/>
                <w:b/>
                <w:color w:val="000000"/>
                <w:sz w:val="22"/>
                <w:szCs w:val="22"/>
                <w:lang w:eastAsia="fr-FR"/>
              </w:rPr>
              <w:t xml:space="preserve"> CGDD</w:t>
            </w:r>
          </w:p>
        </w:tc>
        <w:tc>
          <w:tcPr>
            <w:tcW w:w="1058"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218</w:t>
            </w:r>
          </w:p>
        </w:tc>
        <w:tc>
          <w:tcPr>
            <w:tcW w:w="1134"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52%</w:t>
            </w:r>
          </w:p>
        </w:tc>
        <w:tc>
          <w:tcPr>
            <w:tcW w:w="993"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199</w:t>
            </w:r>
          </w:p>
        </w:tc>
        <w:tc>
          <w:tcPr>
            <w:tcW w:w="914"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48%</w:t>
            </w:r>
          </w:p>
        </w:tc>
        <w:tc>
          <w:tcPr>
            <w:tcW w:w="1354" w:type="dxa"/>
            <w:gridSpan w:val="2"/>
            <w:tcBorders>
              <w:top w:val="nil"/>
              <w:left w:val="nil"/>
              <w:bottom w:val="single" w:sz="4" w:space="0" w:color="auto"/>
              <w:right w:val="single" w:sz="8"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417</w:t>
            </w:r>
          </w:p>
        </w:tc>
      </w:tr>
      <w:tr w:rsidR="006153C0" w:rsidRPr="006153C0" w:rsidTr="00D652ED">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6153C0" w:rsidRPr="006153C0" w:rsidRDefault="006153C0" w:rsidP="006153C0">
            <w:pPr>
              <w:suppressAutoHyphens w:val="0"/>
              <w:rPr>
                <w:rFonts w:ascii="Calibri" w:hAnsi="Calibri" w:cs="Calibri"/>
                <w:b/>
                <w:color w:val="000000"/>
                <w:sz w:val="22"/>
                <w:szCs w:val="22"/>
                <w:lang w:eastAsia="fr-FR"/>
              </w:rPr>
            </w:pPr>
            <w:r w:rsidRPr="006153C0">
              <w:rPr>
                <w:rFonts w:ascii="Calibri" w:hAnsi="Calibri" w:cs="Calibri"/>
                <w:b/>
                <w:color w:val="000000"/>
                <w:sz w:val="22"/>
                <w:szCs w:val="22"/>
                <w:lang w:eastAsia="fr-FR"/>
              </w:rPr>
              <w:t xml:space="preserve"> CGEDD</w:t>
            </w:r>
          </w:p>
        </w:tc>
        <w:tc>
          <w:tcPr>
            <w:tcW w:w="1058"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129</w:t>
            </w:r>
          </w:p>
        </w:tc>
        <w:tc>
          <w:tcPr>
            <w:tcW w:w="1134"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46%</w:t>
            </w:r>
          </w:p>
        </w:tc>
        <w:tc>
          <w:tcPr>
            <w:tcW w:w="993"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154</w:t>
            </w:r>
          </w:p>
        </w:tc>
        <w:tc>
          <w:tcPr>
            <w:tcW w:w="914"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54%</w:t>
            </w:r>
          </w:p>
        </w:tc>
        <w:tc>
          <w:tcPr>
            <w:tcW w:w="1354" w:type="dxa"/>
            <w:gridSpan w:val="2"/>
            <w:tcBorders>
              <w:top w:val="nil"/>
              <w:left w:val="nil"/>
              <w:bottom w:val="single" w:sz="4" w:space="0" w:color="auto"/>
              <w:right w:val="single" w:sz="8"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283</w:t>
            </w:r>
          </w:p>
        </w:tc>
      </w:tr>
      <w:tr w:rsidR="006153C0" w:rsidRPr="006153C0" w:rsidTr="00D652ED">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6153C0" w:rsidRPr="006153C0" w:rsidRDefault="006153C0" w:rsidP="006153C0">
            <w:pPr>
              <w:suppressAutoHyphens w:val="0"/>
              <w:rPr>
                <w:rFonts w:ascii="Calibri" w:hAnsi="Calibri" w:cs="Calibri"/>
                <w:b/>
                <w:color w:val="000000"/>
                <w:sz w:val="22"/>
                <w:szCs w:val="22"/>
                <w:lang w:eastAsia="fr-FR"/>
              </w:rPr>
            </w:pPr>
            <w:r w:rsidRPr="006153C0">
              <w:rPr>
                <w:rFonts w:ascii="Calibri" w:hAnsi="Calibri" w:cs="Calibri"/>
                <w:b/>
                <w:color w:val="000000"/>
                <w:sz w:val="22"/>
                <w:szCs w:val="22"/>
                <w:lang w:eastAsia="fr-FR"/>
              </w:rPr>
              <w:t xml:space="preserve"> CMVRH</w:t>
            </w:r>
          </w:p>
        </w:tc>
        <w:tc>
          <w:tcPr>
            <w:tcW w:w="1058"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183</w:t>
            </w:r>
          </w:p>
        </w:tc>
        <w:tc>
          <w:tcPr>
            <w:tcW w:w="1134"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65%</w:t>
            </w:r>
          </w:p>
        </w:tc>
        <w:tc>
          <w:tcPr>
            <w:tcW w:w="993"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97</w:t>
            </w:r>
          </w:p>
        </w:tc>
        <w:tc>
          <w:tcPr>
            <w:tcW w:w="914"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35%</w:t>
            </w:r>
          </w:p>
        </w:tc>
        <w:tc>
          <w:tcPr>
            <w:tcW w:w="1354" w:type="dxa"/>
            <w:gridSpan w:val="2"/>
            <w:tcBorders>
              <w:top w:val="nil"/>
              <w:left w:val="nil"/>
              <w:bottom w:val="single" w:sz="4" w:space="0" w:color="auto"/>
              <w:right w:val="single" w:sz="8"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280</w:t>
            </w:r>
          </w:p>
        </w:tc>
      </w:tr>
      <w:tr w:rsidR="006153C0" w:rsidRPr="006153C0" w:rsidTr="00D652ED">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6153C0" w:rsidRPr="006153C0" w:rsidRDefault="006153C0" w:rsidP="006153C0">
            <w:pPr>
              <w:suppressAutoHyphens w:val="0"/>
              <w:rPr>
                <w:rFonts w:ascii="Calibri" w:hAnsi="Calibri" w:cs="Calibri"/>
                <w:b/>
                <w:color w:val="000000"/>
                <w:sz w:val="22"/>
                <w:szCs w:val="22"/>
                <w:lang w:eastAsia="fr-FR"/>
              </w:rPr>
            </w:pPr>
            <w:r w:rsidRPr="006153C0">
              <w:rPr>
                <w:rFonts w:ascii="Calibri" w:hAnsi="Calibri" w:cs="Calibri"/>
                <w:b/>
                <w:color w:val="000000"/>
                <w:sz w:val="22"/>
                <w:szCs w:val="22"/>
                <w:lang w:eastAsia="fr-FR"/>
              </w:rPr>
              <w:t xml:space="preserve"> DGALN</w:t>
            </w:r>
          </w:p>
        </w:tc>
        <w:tc>
          <w:tcPr>
            <w:tcW w:w="1058"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344</w:t>
            </w:r>
          </w:p>
        </w:tc>
        <w:tc>
          <w:tcPr>
            <w:tcW w:w="1134"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59%</w:t>
            </w:r>
          </w:p>
        </w:tc>
        <w:tc>
          <w:tcPr>
            <w:tcW w:w="993"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237</w:t>
            </w:r>
          </w:p>
        </w:tc>
        <w:tc>
          <w:tcPr>
            <w:tcW w:w="914"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41%</w:t>
            </w:r>
          </w:p>
        </w:tc>
        <w:tc>
          <w:tcPr>
            <w:tcW w:w="1354" w:type="dxa"/>
            <w:gridSpan w:val="2"/>
            <w:tcBorders>
              <w:top w:val="nil"/>
              <w:left w:val="nil"/>
              <w:bottom w:val="single" w:sz="4" w:space="0" w:color="auto"/>
              <w:right w:val="single" w:sz="8"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581</w:t>
            </w:r>
          </w:p>
        </w:tc>
      </w:tr>
      <w:tr w:rsidR="006153C0" w:rsidRPr="006153C0" w:rsidTr="00D652ED">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6153C0" w:rsidRPr="006153C0" w:rsidRDefault="006153C0" w:rsidP="006153C0">
            <w:pPr>
              <w:suppressAutoHyphens w:val="0"/>
              <w:rPr>
                <w:rFonts w:ascii="Calibri" w:hAnsi="Calibri" w:cs="Calibri"/>
                <w:b/>
                <w:color w:val="000000"/>
                <w:sz w:val="22"/>
                <w:szCs w:val="22"/>
                <w:lang w:eastAsia="fr-FR"/>
              </w:rPr>
            </w:pPr>
            <w:r w:rsidRPr="006153C0">
              <w:rPr>
                <w:rFonts w:ascii="Calibri" w:hAnsi="Calibri" w:cs="Calibri"/>
                <w:b/>
                <w:color w:val="000000"/>
                <w:sz w:val="22"/>
                <w:szCs w:val="22"/>
                <w:lang w:eastAsia="fr-FR"/>
              </w:rPr>
              <w:t xml:space="preserve"> DGEC</w:t>
            </w:r>
          </w:p>
        </w:tc>
        <w:tc>
          <w:tcPr>
            <w:tcW w:w="1058"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132</w:t>
            </w:r>
          </w:p>
        </w:tc>
        <w:tc>
          <w:tcPr>
            <w:tcW w:w="1134"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49%</w:t>
            </w:r>
          </w:p>
        </w:tc>
        <w:tc>
          <w:tcPr>
            <w:tcW w:w="993"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137</w:t>
            </w:r>
          </w:p>
        </w:tc>
        <w:tc>
          <w:tcPr>
            <w:tcW w:w="914"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51%</w:t>
            </w:r>
          </w:p>
        </w:tc>
        <w:tc>
          <w:tcPr>
            <w:tcW w:w="1354" w:type="dxa"/>
            <w:gridSpan w:val="2"/>
            <w:tcBorders>
              <w:top w:val="nil"/>
              <w:left w:val="nil"/>
              <w:bottom w:val="single" w:sz="4" w:space="0" w:color="auto"/>
              <w:right w:val="single" w:sz="8"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269</w:t>
            </w:r>
          </w:p>
        </w:tc>
      </w:tr>
      <w:tr w:rsidR="006153C0" w:rsidRPr="006153C0" w:rsidTr="00D652ED">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6153C0" w:rsidRPr="006153C0" w:rsidRDefault="006153C0" w:rsidP="006153C0">
            <w:pPr>
              <w:suppressAutoHyphens w:val="0"/>
              <w:rPr>
                <w:rFonts w:ascii="Calibri" w:hAnsi="Calibri" w:cs="Calibri"/>
                <w:b/>
                <w:color w:val="000000"/>
                <w:sz w:val="22"/>
                <w:szCs w:val="22"/>
                <w:lang w:eastAsia="fr-FR"/>
              </w:rPr>
            </w:pPr>
            <w:r w:rsidRPr="006153C0">
              <w:rPr>
                <w:rFonts w:ascii="Calibri" w:hAnsi="Calibri" w:cs="Calibri"/>
                <w:b/>
                <w:color w:val="000000"/>
                <w:sz w:val="22"/>
                <w:szCs w:val="22"/>
                <w:lang w:eastAsia="fr-FR"/>
              </w:rPr>
              <w:t xml:space="preserve"> DGITM</w:t>
            </w:r>
          </w:p>
        </w:tc>
        <w:tc>
          <w:tcPr>
            <w:tcW w:w="1058"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271</w:t>
            </w:r>
          </w:p>
        </w:tc>
        <w:tc>
          <w:tcPr>
            <w:tcW w:w="1134"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44%</w:t>
            </w:r>
          </w:p>
        </w:tc>
        <w:tc>
          <w:tcPr>
            <w:tcW w:w="993"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343</w:t>
            </w:r>
          </w:p>
        </w:tc>
        <w:tc>
          <w:tcPr>
            <w:tcW w:w="914"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56%</w:t>
            </w:r>
          </w:p>
        </w:tc>
        <w:tc>
          <w:tcPr>
            <w:tcW w:w="1354" w:type="dxa"/>
            <w:gridSpan w:val="2"/>
            <w:tcBorders>
              <w:top w:val="nil"/>
              <w:left w:val="nil"/>
              <w:bottom w:val="single" w:sz="4" w:space="0" w:color="auto"/>
              <w:right w:val="single" w:sz="8"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614</w:t>
            </w:r>
          </w:p>
        </w:tc>
      </w:tr>
      <w:tr w:rsidR="006153C0" w:rsidRPr="006153C0" w:rsidTr="00D652ED">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6153C0" w:rsidRPr="006153C0" w:rsidRDefault="006153C0" w:rsidP="006153C0">
            <w:pPr>
              <w:suppressAutoHyphens w:val="0"/>
              <w:rPr>
                <w:rFonts w:ascii="Calibri" w:hAnsi="Calibri" w:cs="Calibri"/>
                <w:b/>
                <w:color w:val="000000"/>
                <w:sz w:val="22"/>
                <w:szCs w:val="22"/>
                <w:lang w:eastAsia="fr-FR"/>
              </w:rPr>
            </w:pPr>
            <w:r w:rsidRPr="006153C0">
              <w:rPr>
                <w:rFonts w:ascii="Calibri" w:hAnsi="Calibri" w:cs="Calibri"/>
                <w:b/>
                <w:color w:val="000000"/>
                <w:sz w:val="22"/>
                <w:szCs w:val="22"/>
                <w:lang w:eastAsia="fr-FR"/>
              </w:rPr>
              <w:t xml:space="preserve"> DGPR</w:t>
            </w:r>
          </w:p>
        </w:tc>
        <w:tc>
          <w:tcPr>
            <w:tcW w:w="1058"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135</w:t>
            </w:r>
          </w:p>
        </w:tc>
        <w:tc>
          <w:tcPr>
            <w:tcW w:w="1134"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54%</w:t>
            </w:r>
          </w:p>
        </w:tc>
        <w:tc>
          <w:tcPr>
            <w:tcW w:w="993"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114</w:t>
            </w:r>
          </w:p>
        </w:tc>
        <w:tc>
          <w:tcPr>
            <w:tcW w:w="914"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46%</w:t>
            </w:r>
          </w:p>
        </w:tc>
        <w:tc>
          <w:tcPr>
            <w:tcW w:w="1354" w:type="dxa"/>
            <w:gridSpan w:val="2"/>
            <w:tcBorders>
              <w:top w:val="nil"/>
              <w:left w:val="nil"/>
              <w:bottom w:val="single" w:sz="4" w:space="0" w:color="auto"/>
              <w:right w:val="single" w:sz="8"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249</w:t>
            </w:r>
          </w:p>
        </w:tc>
      </w:tr>
      <w:tr w:rsidR="006153C0" w:rsidRPr="006153C0" w:rsidTr="00D652ED">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6153C0" w:rsidRPr="006153C0" w:rsidRDefault="006153C0" w:rsidP="006153C0">
            <w:pPr>
              <w:suppressAutoHyphens w:val="0"/>
              <w:rPr>
                <w:rFonts w:ascii="Calibri" w:hAnsi="Calibri" w:cs="Calibri"/>
                <w:b/>
                <w:color w:val="000000"/>
                <w:sz w:val="22"/>
                <w:szCs w:val="22"/>
                <w:lang w:eastAsia="fr-FR"/>
              </w:rPr>
            </w:pPr>
            <w:r w:rsidRPr="006153C0">
              <w:rPr>
                <w:rFonts w:ascii="Calibri" w:hAnsi="Calibri" w:cs="Calibri"/>
                <w:b/>
                <w:color w:val="000000"/>
                <w:sz w:val="22"/>
                <w:szCs w:val="22"/>
                <w:lang w:eastAsia="fr-FR"/>
              </w:rPr>
              <w:t xml:space="preserve"> SG</w:t>
            </w:r>
          </w:p>
        </w:tc>
        <w:tc>
          <w:tcPr>
            <w:tcW w:w="1058"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876</w:t>
            </w:r>
          </w:p>
        </w:tc>
        <w:tc>
          <w:tcPr>
            <w:tcW w:w="1134"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52%</w:t>
            </w:r>
          </w:p>
        </w:tc>
        <w:tc>
          <w:tcPr>
            <w:tcW w:w="993"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799</w:t>
            </w:r>
          </w:p>
        </w:tc>
        <w:tc>
          <w:tcPr>
            <w:tcW w:w="914"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48%</w:t>
            </w:r>
          </w:p>
        </w:tc>
        <w:tc>
          <w:tcPr>
            <w:tcW w:w="1354" w:type="dxa"/>
            <w:gridSpan w:val="2"/>
            <w:tcBorders>
              <w:top w:val="nil"/>
              <w:left w:val="nil"/>
              <w:bottom w:val="single" w:sz="4" w:space="0" w:color="auto"/>
              <w:right w:val="single" w:sz="8"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1675</w:t>
            </w:r>
          </w:p>
        </w:tc>
      </w:tr>
      <w:tr w:rsidR="006153C0" w:rsidRPr="006153C0" w:rsidTr="00D652ED">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6153C0" w:rsidRPr="006153C0" w:rsidRDefault="006153C0" w:rsidP="006153C0">
            <w:pPr>
              <w:suppressAutoHyphens w:val="0"/>
              <w:rPr>
                <w:rFonts w:ascii="Calibri" w:hAnsi="Calibri" w:cs="Calibri"/>
                <w:b/>
                <w:color w:val="000000"/>
                <w:sz w:val="22"/>
                <w:szCs w:val="22"/>
                <w:lang w:eastAsia="fr-FR"/>
              </w:rPr>
            </w:pPr>
            <w:r w:rsidRPr="006153C0">
              <w:rPr>
                <w:rFonts w:ascii="Calibri" w:hAnsi="Calibri" w:cs="Calibri"/>
                <w:b/>
                <w:color w:val="000000"/>
                <w:sz w:val="22"/>
                <w:szCs w:val="22"/>
                <w:lang w:eastAsia="fr-FR"/>
              </w:rPr>
              <w:t>IGAM</w:t>
            </w:r>
          </w:p>
        </w:tc>
        <w:tc>
          <w:tcPr>
            <w:tcW w:w="1058"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5</w:t>
            </w:r>
          </w:p>
        </w:tc>
        <w:tc>
          <w:tcPr>
            <w:tcW w:w="1134"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56%</w:t>
            </w:r>
          </w:p>
        </w:tc>
        <w:tc>
          <w:tcPr>
            <w:tcW w:w="993"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4</w:t>
            </w:r>
          </w:p>
        </w:tc>
        <w:tc>
          <w:tcPr>
            <w:tcW w:w="914"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44%</w:t>
            </w:r>
          </w:p>
        </w:tc>
        <w:tc>
          <w:tcPr>
            <w:tcW w:w="1354" w:type="dxa"/>
            <w:gridSpan w:val="2"/>
            <w:tcBorders>
              <w:top w:val="nil"/>
              <w:left w:val="nil"/>
              <w:bottom w:val="single" w:sz="4" w:space="0" w:color="auto"/>
              <w:right w:val="single" w:sz="8"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9</w:t>
            </w:r>
          </w:p>
        </w:tc>
      </w:tr>
      <w:tr w:rsidR="006153C0" w:rsidRPr="006153C0" w:rsidTr="00D652ED">
        <w:trPr>
          <w:trHeight w:val="315"/>
          <w:jc w:val="center"/>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rsidR="006153C0" w:rsidRPr="006153C0" w:rsidRDefault="006153C0" w:rsidP="006153C0">
            <w:pPr>
              <w:suppressAutoHyphens w:val="0"/>
              <w:rPr>
                <w:rFonts w:ascii="Calibri" w:hAnsi="Calibri" w:cs="Calibri"/>
                <w:b/>
                <w:color w:val="000000"/>
                <w:sz w:val="22"/>
                <w:szCs w:val="22"/>
                <w:lang w:eastAsia="fr-FR"/>
              </w:rPr>
            </w:pPr>
            <w:r w:rsidRPr="006153C0">
              <w:rPr>
                <w:rFonts w:ascii="Calibri" w:hAnsi="Calibri" w:cs="Calibri"/>
                <w:b/>
                <w:color w:val="000000"/>
                <w:sz w:val="22"/>
                <w:szCs w:val="22"/>
                <w:lang w:eastAsia="fr-FR"/>
              </w:rPr>
              <w:t xml:space="preserve"> Total général</w:t>
            </w:r>
          </w:p>
        </w:tc>
        <w:tc>
          <w:tcPr>
            <w:tcW w:w="1058" w:type="dxa"/>
            <w:tcBorders>
              <w:top w:val="nil"/>
              <w:left w:val="nil"/>
              <w:bottom w:val="single" w:sz="8"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2432</w:t>
            </w:r>
          </w:p>
        </w:tc>
        <w:tc>
          <w:tcPr>
            <w:tcW w:w="1134"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53%</w:t>
            </w:r>
          </w:p>
        </w:tc>
        <w:tc>
          <w:tcPr>
            <w:tcW w:w="993" w:type="dxa"/>
            <w:tcBorders>
              <w:top w:val="nil"/>
              <w:left w:val="nil"/>
              <w:bottom w:val="single" w:sz="8"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2143</w:t>
            </w:r>
          </w:p>
        </w:tc>
        <w:tc>
          <w:tcPr>
            <w:tcW w:w="914" w:type="dxa"/>
            <w:tcBorders>
              <w:top w:val="nil"/>
              <w:left w:val="nil"/>
              <w:bottom w:val="single" w:sz="4" w:space="0" w:color="auto"/>
              <w:right w:val="single" w:sz="4"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b/>
                <w:color w:val="000000"/>
                <w:sz w:val="22"/>
                <w:szCs w:val="22"/>
                <w:lang w:eastAsia="fr-FR"/>
              </w:rPr>
            </w:pPr>
            <w:r w:rsidRPr="006153C0">
              <w:rPr>
                <w:rFonts w:ascii="Calibri" w:hAnsi="Calibri" w:cs="Calibri"/>
                <w:b/>
                <w:color w:val="000000"/>
                <w:sz w:val="22"/>
                <w:szCs w:val="22"/>
                <w:lang w:eastAsia="fr-FR"/>
              </w:rPr>
              <w:t>47%</w:t>
            </w:r>
          </w:p>
        </w:tc>
        <w:tc>
          <w:tcPr>
            <w:tcW w:w="1354" w:type="dxa"/>
            <w:gridSpan w:val="2"/>
            <w:tcBorders>
              <w:top w:val="nil"/>
              <w:left w:val="nil"/>
              <w:bottom w:val="single" w:sz="8" w:space="0" w:color="auto"/>
              <w:right w:val="single" w:sz="8" w:space="0" w:color="auto"/>
            </w:tcBorders>
            <w:shd w:val="clear" w:color="auto" w:fill="auto"/>
            <w:noWrap/>
            <w:vAlign w:val="bottom"/>
            <w:hideMark/>
          </w:tcPr>
          <w:p w:rsidR="006153C0" w:rsidRPr="006153C0" w:rsidRDefault="006153C0" w:rsidP="00D652ED">
            <w:pPr>
              <w:suppressAutoHyphens w:val="0"/>
              <w:jc w:val="center"/>
              <w:rPr>
                <w:rFonts w:ascii="Calibri" w:hAnsi="Calibri" w:cs="Calibri"/>
                <w:color w:val="000000"/>
                <w:sz w:val="22"/>
                <w:szCs w:val="22"/>
                <w:lang w:eastAsia="fr-FR"/>
              </w:rPr>
            </w:pPr>
            <w:r w:rsidRPr="006153C0">
              <w:rPr>
                <w:rFonts w:ascii="Calibri" w:hAnsi="Calibri" w:cs="Calibri"/>
                <w:color w:val="000000"/>
                <w:sz w:val="22"/>
                <w:szCs w:val="22"/>
                <w:lang w:eastAsia="fr-FR"/>
              </w:rPr>
              <w:t>4575</w:t>
            </w:r>
          </w:p>
        </w:tc>
      </w:tr>
    </w:tbl>
    <w:p w:rsidR="006153C0" w:rsidRDefault="006153C0" w:rsidP="007F2FC9">
      <w:pPr>
        <w:contextualSpacing/>
        <w:jc w:val="both"/>
        <w:rPr>
          <w:rFonts w:ascii="Liberation Sans;Arial" w:eastAsia="Liberation Sans;Arial" w:hAnsi="Liberation Sans;Arial" w:cs="Arial"/>
          <w:b/>
          <w:bCs/>
          <w:i/>
          <w:iCs/>
          <w:color w:val="666666"/>
          <w:kern w:val="2"/>
          <w:sz w:val="30"/>
          <w:szCs w:val="28"/>
        </w:rPr>
      </w:pPr>
    </w:p>
    <w:p w:rsidR="006153C0" w:rsidRDefault="006153C0" w:rsidP="007F2FC9">
      <w:pPr>
        <w:contextualSpacing/>
        <w:jc w:val="both"/>
        <w:rPr>
          <w:rFonts w:ascii="Liberation Sans;Arial" w:eastAsia="Liberation Sans;Arial" w:hAnsi="Liberation Sans;Arial" w:cs="Arial"/>
          <w:b/>
          <w:bCs/>
          <w:i/>
          <w:iCs/>
          <w:color w:val="666666"/>
          <w:kern w:val="2"/>
          <w:sz w:val="30"/>
          <w:szCs w:val="28"/>
        </w:rPr>
      </w:pPr>
    </w:p>
    <w:p w:rsidR="00D652ED" w:rsidRDefault="00D652ED">
      <w:pPr>
        <w:suppressAutoHyphens w:val="0"/>
        <w:rPr>
          <w:rFonts w:ascii="Liberation Sans;Arial" w:eastAsia="Liberation Sans;Arial" w:hAnsi="Liberation Sans;Arial" w:cs="Arial"/>
          <w:b/>
          <w:bCs/>
          <w:i/>
          <w:iCs/>
          <w:color w:val="666666"/>
          <w:kern w:val="2"/>
          <w:sz w:val="30"/>
          <w:szCs w:val="28"/>
        </w:rPr>
      </w:pPr>
      <w:r>
        <w:rPr>
          <w:rFonts w:ascii="Liberation Sans;Arial" w:eastAsia="Liberation Sans;Arial" w:hAnsi="Liberation Sans;Arial" w:cs="Arial"/>
          <w:b/>
          <w:bCs/>
          <w:i/>
          <w:iCs/>
          <w:color w:val="666666"/>
          <w:kern w:val="2"/>
          <w:sz w:val="30"/>
          <w:szCs w:val="28"/>
        </w:rPr>
        <w:br w:type="page"/>
      </w:r>
    </w:p>
    <w:p w:rsidR="000544C2" w:rsidRDefault="000544C2" w:rsidP="007F2FC9">
      <w:pPr>
        <w:contextualSpacing/>
        <w:jc w:val="both"/>
        <w:rPr>
          <w:rFonts w:ascii="Liberation Sans;Arial" w:eastAsia="Liberation Sans;Arial" w:hAnsi="Liberation Sans;Arial" w:cs="Arial"/>
          <w:b/>
          <w:bCs/>
          <w:i/>
          <w:iCs/>
          <w:color w:val="666666"/>
          <w:kern w:val="2"/>
          <w:sz w:val="30"/>
          <w:szCs w:val="28"/>
        </w:rPr>
      </w:pPr>
      <w:r>
        <w:rPr>
          <w:rFonts w:ascii="Liberation Sans;Arial" w:eastAsia="Liberation Sans;Arial" w:hAnsi="Liberation Sans;Arial" w:cs="Arial"/>
          <w:b/>
          <w:bCs/>
          <w:i/>
          <w:iCs/>
          <w:color w:val="666666"/>
          <w:kern w:val="2"/>
          <w:sz w:val="30"/>
          <w:szCs w:val="28"/>
        </w:rPr>
        <w:t>Répartition par DAC et catégorie</w:t>
      </w:r>
    </w:p>
    <w:p w:rsidR="000544C2" w:rsidRDefault="000544C2" w:rsidP="007F2FC9">
      <w:pPr>
        <w:contextualSpacing/>
        <w:jc w:val="both"/>
        <w:rPr>
          <w:rFonts w:ascii="Liberation Sans;Arial" w:eastAsia="Liberation Sans;Arial" w:hAnsi="Liberation Sans;Arial" w:cs="Arial"/>
          <w:b/>
          <w:bCs/>
          <w:i/>
          <w:iCs/>
          <w:color w:val="666666"/>
          <w:kern w:val="2"/>
          <w:sz w:val="30"/>
          <w:szCs w:val="28"/>
        </w:rPr>
      </w:pPr>
    </w:p>
    <w:p w:rsidR="00F72187" w:rsidRDefault="00DD5AB6" w:rsidP="007F2FC9">
      <w:pPr>
        <w:contextualSpacing/>
        <w:jc w:val="both"/>
        <w:rPr>
          <w:rFonts w:ascii="Liberation Sans;Arial" w:eastAsia="Liberation Sans;Arial" w:hAnsi="Liberation Sans;Arial" w:cs="Arial"/>
          <w:b/>
          <w:bCs/>
          <w:i/>
          <w:iCs/>
          <w:color w:val="666666"/>
          <w:kern w:val="2"/>
          <w:sz w:val="30"/>
          <w:szCs w:val="28"/>
        </w:rPr>
      </w:pPr>
      <w:r>
        <w:rPr>
          <w:noProof/>
          <w:lang w:eastAsia="fr-FR"/>
        </w:rPr>
        <w:drawing>
          <wp:inline distT="0" distB="0" distL="0" distR="0" wp14:anchorId="35C7159C" wp14:editId="2880FCC6">
            <wp:extent cx="6390640" cy="4467225"/>
            <wp:effectExtent l="0" t="0" r="10160" b="9525"/>
            <wp:docPr id="54" name="Graphique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72187" w:rsidRDefault="00F72187" w:rsidP="007F2FC9">
      <w:pPr>
        <w:contextualSpacing/>
        <w:jc w:val="both"/>
        <w:rPr>
          <w:rFonts w:ascii="Liberation Sans;Arial" w:eastAsia="Liberation Sans;Arial" w:hAnsi="Liberation Sans;Arial" w:cs="Arial"/>
          <w:b/>
          <w:bCs/>
          <w:i/>
          <w:iCs/>
          <w:color w:val="666666"/>
          <w:kern w:val="2"/>
          <w:sz w:val="30"/>
          <w:szCs w:val="28"/>
        </w:rPr>
      </w:pPr>
    </w:p>
    <w:p w:rsidR="00F72187" w:rsidRDefault="004B5D2E" w:rsidP="007F2FC9">
      <w:pPr>
        <w:contextualSpacing/>
        <w:jc w:val="both"/>
        <w:rPr>
          <w:rFonts w:ascii="Liberation Sans;Arial" w:eastAsia="Liberation Sans;Arial" w:hAnsi="Liberation Sans;Arial" w:cs="Arial"/>
          <w:b/>
          <w:bCs/>
          <w:i/>
          <w:iCs/>
          <w:color w:val="666666"/>
          <w:kern w:val="2"/>
          <w:sz w:val="30"/>
          <w:szCs w:val="28"/>
        </w:rPr>
      </w:pPr>
      <w:r>
        <w:rPr>
          <w:noProof/>
          <w:lang w:eastAsia="fr-FR"/>
        </w:rPr>
        <w:drawing>
          <wp:inline distT="0" distB="0" distL="0" distR="0" wp14:anchorId="16CDE861" wp14:editId="5637828E">
            <wp:extent cx="6410325" cy="3924300"/>
            <wp:effectExtent l="0" t="0" r="9525" b="0"/>
            <wp:docPr id="55" name="Graphique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72187" w:rsidRDefault="00F72187" w:rsidP="007F2FC9">
      <w:pPr>
        <w:contextualSpacing/>
        <w:jc w:val="both"/>
        <w:rPr>
          <w:rFonts w:ascii="Liberation Sans;Arial" w:eastAsia="Liberation Sans;Arial" w:hAnsi="Liberation Sans;Arial" w:cs="Arial"/>
          <w:b/>
          <w:bCs/>
          <w:i/>
          <w:iCs/>
          <w:color w:val="666666"/>
          <w:kern w:val="2"/>
          <w:sz w:val="30"/>
          <w:szCs w:val="28"/>
        </w:rPr>
      </w:pPr>
    </w:p>
    <w:p w:rsidR="00F72187" w:rsidRDefault="004B5D2E" w:rsidP="004B5D2E">
      <w:pPr>
        <w:ind w:left="-142" w:firstLine="142"/>
        <w:contextualSpacing/>
        <w:jc w:val="both"/>
        <w:rPr>
          <w:rFonts w:ascii="Liberation Sans;Arial" w:eastAsia="Liberation Sans;Arial" w:hAnsi="Liberation Sans;Arial" w:cs="Arial"/>
          <w:b/>
          <w:bCs/>
          <w:i/>
          <w:iCs/>
          <w:color w:val="666666"/>
          <w:kern w:val="2"/>
          <w:sz w:val="30"/>
          <w:szCs w:val="28"/>
        </w:rPr>
      </w:pPr>
      <w:r>
        <w:rPr>
          <w:noProof/>
          <w:lang w:eastAsia="fr-FR"/>
        </w:rPr>
        <w:drawing>
          <wp:inline distT="0" distB="0" distL="0" distR="0" wp14:anchorId="6F09BB77" wp14:editId="59DC3690">
            <wp:extent cx="6419850" cy="4314825"/>
            <wp:effectExtent l="0" t="0" r="0" b="9525"/>
            <wp:docPr id="56" name="Graphique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B5D2E" w:rsidRDefault="004B5D2E" w:rsidP="007F2FC9">
      <w:pPr>
        <w:contextualSpacing/>
        <w:jc w:val="both"/>
        <w:rPr>
          <w:rFonts w:ascii="Liberation Sans;Arial" w:eastAsia="Liberation Sans;Arial" w:hAnsi="Liberation Sans;Arial" w:cs="Arial"/>
          <w:b/>
          <w:bCs/>
          <w:i/>
          <w:iCs/>
          <w:color w:val="666666"/>
          <w:kern w:val="2"/>
          <w:sz w:val="30"/>
          <w:szCs w:val="28"/>
        </w:rPr>
      </w:pPr>
    </w:p>
    <w:p w:rsidR="004B5D2E" w:rsidRDefault="004B5D2E" w:rsidP="007F2FC9">
      <w:pPr>
        <w:contextualSpacing/>
        <w:jc w:val="both"/>
        <w:rPr>
          <w:rFonts w:ascii="Liberation Sans;Arial" w:eastAsia="Liberation Sans;Arial" w:hAnsi="Liberation Sans;Arial" w:cs="Arial"/>
          <w:b/>
          <w:bCs/>
          <w:i/>
          <w:iCs/>
          <w:color w:val="666666"/>
          <w:kern w:val="2"/>
          <w:sz w:val="30"/>
          <w:szCs w:val="28"/>
        </w:rPr>
      </w:pPr>
    </w:p>
    <w:p w:rsidR="00CC1E17" w:rsidRDefault="00CC1E17">
      <w:pPr>
        <w:suppressAutoHyphens w:val="0"/>
        <w:rPr>
          <w:rFonts w:ascii="Liberation Sans;Arial" w:eastAsia="Liberation Sans;Arial" w:hAnsi="Liberation Sans;Arial" w:cs="Arial"/>
          <w:b/>
          <w:bCs/>
          <w:i/>
          <w:iCs/>
          <w:color w:val="666666"/>
          <w:kern w:val="2"/>
          <w:sz w:val="30"/>
          <w:szCs w:val="28"/>
        </w:rPr>
      </w:pPr>
      <w:r>
        <w:rPr>
          <w:rFonts w:ascii="Liberation Sans;Arial" w:eastAsia="Liberation Sans;Arial" w:hAnsi="Liberation Sans;Arial" w:cs="Arial"/>
          <w:b/>
          <w:bCs/>
          <w:i/>
          <w:iCs/>
          <w:color w:val="666666"/>
          <w:kern w:val="2"/>
          <w:sz w:val="30"/>
          <w:szCs w:val="28"/>
        </w:rPr>
        <w:br w:type="page"/>
      </w:r>
    </w:p>
    <w:p w:rsidR="00930001" w:rsidRDefault="00CC1E17" w:rsidP="008170AD">
      <w:pPr>
        <w:pStyle w:val="Paragraphedeliste"/>
        <w:numPr>
          <w:ilvl w:val="0"/>
          <w:numId w:val="22"/>
        </w:numPr>
        <w:jc w:val="both"/>
        <w:rPr>
          <w:rFonts w:ascii="Liberation Sans;Arial" w:eastAsia="Liberation Sans;Arial" w:hAnsi="Liberation Sans;Arial" w:cs="Arial"/>
          <w:b/>
          <w:bCs/>
          <w:i/>
          <w:iCs/>
          <w:color w:val="666666"/>
          <w:kern w:val="2"/>
          <w:sz w:val="30"/>
          <w:szCs w:val="28"/>
        </w:rPr>
      </w:pPr>
      <w:r w:rsidRPr="00EF0E7B">
        <w:rPr>
          <w:rFonts w:ascii="Liberation Sans;Arial" w:eastAsia="Liberation Sans;Arial" w:hAnsi="Liberation Sans;Arial" w:cs="Arial"/>
          <w:b/>
          <w:bCs/>
          <w:i/>
          <w:iCs/>
          <w:color w:val="666666"/>
          <w:kern w:val="2"/>
          <w:sz w:val="30"/>
          <w:szCs w:val="28"/>
        </w:rPr>
        <w:t xml:space="preserve">Age moyen des effectifs par sexe </w:t>
      </w:r>
      <w:r w:rsidR="00CB45CF">
        <w:rPr>
          <w:rFonts w:ascii="Liberation Sans;Arial" w:eastAsia="Liberation Sans;Arial" w:hAnsi="Liberation Sans;Arial" w:cs="Arial"/>
          <w:b/>
          <w:bCs/>
          <w:i/>
          <w:iCs/>
          <w:color w:val="666666"/>
          <w:kern w:val="2"/>
          <w:sz w:val="30"/>
          <w:szCs w:val="28"/>
        </w:rPr>
        <w:t>et par domaine</w:t>
      </w:r>
    </w:p>
    <w:p w:rsidR="0050390A" w:rsidRDefault="0050390A" w:rsidP="0050390A">
      <w:pPr>
        <w:jc w:val="both"/>
        <w:rPr>
          <w:rFonts w:ascii="Liberation Sans;Arial" w:eastAsia="Liberation Sans;Arial" w:hAnsi="Liberation Sans;Arial" w:cs="Arial"/>
          <w:b/>
          <w:bCs/>
          <w:i/>
          <w:iCs/>
          <w:color w:val="666666"/>
          <w:kern w:val="2"/>
          <w:sz w:val="30"/>
          <w:szCs w:val="28"/>
        </w:rPr>
      </w:pPr>
    </w:p>
    <w:p w:rsidR="0050390A" w:rsidRPr="0050390A" w:rsidRDefault="0050390A" w:rsidP="0050390A">
      <w:pPr>
        <w:ind w:hanging="567"/>
        <w:jc w:val="both"/>
        <w:rPr>
          <w:rFonts w:ascii="Liberation Sans;Arial" w:eastAsia="Liberation Sans;Arial" w:hAnsi="Liberation Sans;Arial" w:cs="Arial"/>
          <w:b/>
          <w:bCs/>
          <w:i/>
          <w:iCs/>
          <w:color w:val="666666"/>
          <w:kern w:val="2"/>
          <w:sz w:val="30"/>
          <w:szCs w:val="28"/>
        </w:rPr>
      </w:pPr>
      <w:r w:rsidRPr="0050390A">
        <w:rPr>
          <w:noProof/>
          <w:color w:val="C00000"/>
          <w:lang w:eastAsia="fr-FR"/>
        </w:rPr>
        <w:drawing>
          <wp:inline distT="0" distB="0" distL="0" distR="0" wp14:anchorId="10292BA7" wp14:editId="47E6FB47">
            <wp:extent cx="7286625" cy="8524875"/>
            <wp:effectExtent l="0" t="0" r="9525" b="9525"/>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F0E7B" w:rsidRDefault="00EF0E7B" w:rsidP="00EF0E7B">
      <w:pPr>
        <w:ind w:hanging="851"/>
        <w:jc w:val="both"/>
        <w:rPr>
          <w:rFonts w:ascii="Liberation Sans;Arial" w:eastAsia="Liberation Sans;Arial" w:hAnsi="Liberation Sans;Arial" w:cs="Arial"/>
          <w:b/>
          <w:bCs/>
          <w:i/>
          <w:iCs/>
          <w:color w:val="666666"/>
          <w:kern w:val="2"/>
          <w:sz w:val="30"/>
          <w:szCs w:val="28"/>
        </w:rPr>
      </w:pPr>
    </w:p>
    <w:p w:rsidR="00EF0E7B" w:rsidRDefault="00EF0E7B" w:rsidP="00EF0E7B">
      <w:pPr>
        <w:ind w:hanging="851"/>
        <w:jc w:val="both"/>
        <w:rPr>
          <w:rFonts w:ascii="Liberation Sans;Arial" w:eastAsia="Liberation Sans;Arial" w:hAnsi="Liberation Sans;Arial" w:cs="Arial"/>
          <w:b/>
          <w:bCs/>
          <w:i/>
          <w:iCs/>
          <w:color w:val="666666"/>
          <w:kern w:val="2"/>
          <w:sz w:val="30"/>
          <w:szCs w:val="28"/>
        </w:rPr>
      </w:pPr>
    </w:p>
    <w:p w:rsidR="00EF0E7B" w:rsidRDefault="00EF0E7B" w:rsidP="00EF0E7B">
      <w:pPr>
        <w:ind w:hanging="851"/>
        <w:jc w:val="both"/>
        <w:rPr>
          <w:rFonts w:ascii="Liberation Sans;Arial" w:eastAsia="Liberation Sans;Arial" w:hAnsi="Liberation Sans;Arial" w:cs="Arial"/>
          <w:b/>
          <w:bCs/>
          <w:i/>
          <w:iCs/>
          <w:color w:val="666666"/>
          <w:kern w:val="2"/>
          <w:sz w:val="30"/>
          <w:szCs w:val="28"/>
        </w:rPr>
      </w:pPr>
    </w:p>
    <w:p w:rsidR="00EF0E7B" w:rsidRDefault="00EF0E7B" w:rsidP="00EF0E7B">
      <w:pPr>
        <w:ind w:hanging="851"/>
        <w:jc w:val="both"/>
        <w:rPr>
          <w:rFonts w:ascii="Liberation Sans;Arial" w:eastAsia="Liberation Sans;Arial" w:hAnsi="Liberation Sans;Arial" w:cs="Arial"/>
          <w:b/>
          <w:bCs/>
          <w:i/>
          <w:iCs/>
          <w:color w:val="666666"/>
          <w:kern w:val="2"/>
          <w:sz w:val="30"/>
          <w:szCs w:val="28"/>
        </w:rPr>
      </w:pPr>
    </w:p>
    <w:p w:rsidR="00EF0E7B" w:rsidRPr="00FB17A4" w:rsidRDefault="00EF0E7B" w:rsidP="00463E40">
      <w:pPr>
        <w:ind w:hanging="284"/>
        <w:jc w:val="both"/>
        <w:rPr>
          <w:rFonts w:ascii="Liberation Sans;Arial" w:eastAsia="Liberation Sans;Arial" w:hAnsi="Liberation Sans;Arial" w:cs="Arial"/>
          <w:b/>
          <w:bCs/>
          <w:i/>
          <w:iCs/>
          <w:color w:val="666666"/>
          <w:kern w:val="2"/>
          <w:sz w:val="30"/>
          <w:szCs w:val="28"/>
        </w:rPr>
      </w:pPr>
      <w:r>
        <w:rPr>
          <w:noProof/>
          <w:lang w:eastAsia="fr-FR"/>
        </w:rPr>
        <w:drawing>
          <wp:inline distT="0" distB="0" distL="0" distR="0" wp14:anchorId="3DA3FC06" wp14:editId="4BF63E85">
            <wp:extent cx="7019925" cy="6353175"/>
            <wp:effectExtent l="0" t="0" r="9525" b="9525"/>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A51A8" w:rsidRDefault="001A51A8">
      <w:pPr>
        <w:suppressAutoHyphens w:val="0"/>
        <w:rPr>
          <w:rFonts w:ascii="Liberation Sans;Arial" w:eastAsia="Liberation Sans;Arial" w:hAnsi="Liberation Sans;Arial" w:cs="Arial"/>
          <w:b/>
          <w:bCs/>
          <w:i/>
          <w:iCs/>
          <w:color w:val="666666"/>
          <w:kern w:val="2"/>
          <w:sz w:val="30"/>
          <w:szCs w:val="28"/>
        </w:rPr>
      </w:pPr>
      <w:r>
        <w:rPr>
          <w:rFonts w:ascii="Liberation Sans;Arial" w:eastAsia="Liberation Sans;Arial" w:hAnsi="Liberation Sans;Arial" w:cs="Arial"/>
          <w:b/>
          <w:bCs/>
          <w:i/>
          <w:iCs/>
          <w:color w:val="666666"/>
          <w:kern w:val="2"/>
          <w:sz w:val="30"/>
          <w:szCs w:val="28"/>
        </w:rPr>
        <w:br w:type="page"/>
      </w:r>
    </w:p>
    <w:p w:rsidR="001A51A8" w:rsidRDefault="001A51A8" w:rsidP="00C51382">
      <w:pPr>
        <w:pStyle w:val="Titre2"/>
        <w:numPr>
          <w:ilvl w:val="1"/>
          <w:numId w:val="35"/>
        </w:numPr>
      </w:pPr>
      <w:bookmarkStart w:id="96" w:name="_Toc88149902"/>
      <w:r>
        <w:t>Le temps de travail</w:t>
      </w:r>
      <w:bookmarkEnd w:id="96"/>
    </w:p>
    <w:p w:rsidR="002B3B61" w:rsidRDefault="002B3B61" w:rsidP="002B3B61">
      <w:pPr>
        <w:pStyle w:val="Paragraphedeliste"/>
        <w:jc w:val="both"/>
        <w:rPr>
          <w:rFonts w:ascii="Liberation Sans;Arial" w:eastAsia="Liberation Sans;Arial" w:hAnsi="Liberation Sans;Arial" w:cs="Arial"/>
          <w:b/>
          <w:bCs/>
          <w:i/>
          <w:iCs/>
          <w:color w:val="666666"/>
          <w:kern w:val="2"/>
          <w:sz w:val="30"/>
          <w:szCs w:val="28"/>
        </w:rPr>
      </w:pPr>
      <w:r w:rsidRPr="00775FA9">
        <w:rPr>
          <w:rFonts w:ascii="Liberation Sans;Arial" w:eastAsia="Liberation Sans;Arial" w:hAnsi="Liberation Sans;Arial" w:cs="Arial"/>
          <w:b/>
          <w:bCs/>
          <w:i/>
          <w:iCs/>
          <w:color w:val="666666"/>
          <w:kern w:val="2"/>
          <w:sz w:val="30"/>
          <w:szCs w:val="28"/>
        </w:rPr>
        <w:t xml:space="preserve">Les </w:t>
      </w:r>
      <w:r>
        <w:rPr>
          <w:rFonts w:ascii="Liberation Sans;Arial" w:eastAsia="Liberation Sans;Arial" w:hAnsi="Liberation Sans;Arial" w:cs="Arial"/>
          <w:b/>
          <w:bCs/>
          <w:i/>
          <w:iCs/>
          <w:color w:val="666666"/>
          <w:kern w:val="2"/>
          <w:sz w:val="30"/>
          <w:szCs w:val="28"/>
        </w:rPr>
        <w:t>cycles de travail</w:t>
      </w:r>
    </w:p>
    <w:p w:rsidR="002B3B61" w:rsidRDefault="002B3B61" w:rsidP="002B3B61">
      <w:pPr>
        <w:pStyle w:val="Paragraphedeliste"/>
        <w:jc w:val="both"/>
        <w:rPr>
          <w:rFonts w:ascii="Liberation Sans;Arial" w:eastAsia="Liberation Sans;Arial" w:hAnsi="Liberation Sans;Arial" w:cs="Arial"/>
          <w:b/>
          <w:bCs/>
          <w:i/>
          <w:iCs/>
          <w:color w:val="666666"/>
          <w:kern w:val="2"/>
          <w:sz w:val="30"/>
          <w:szCs w:val="28"/>
        </w:rPr>
      </w:pPr>
    </w:p>
    <w:p w:rsidR="001D640F" w:rsidRDefault="001D640F" w:rsidP="001D640F">
      <w:pPr>
        <w:pStyle w:val="Paragraphedeliste"/>
        <w:ind w:hanging="862"/>
        <w:jc w:val="both"/>
        <w:rPr>
          <w:rFonts w:ascii="Liberation Sans;Arial" w:eastAsia="Liberation Sans;Arial" w:hAnsi="Liberation Sans;Arial" w:cs="Arial"/>
          <w:b/>
          <w:bCs/>
          <w:i/>
          <w:iCs/>
          <w:color w:val="666666"/>
          <w:kern w:val="2"/>
          <w:sz w:val="30"/>
          <w:szCs w:val="28"/>
        </w:rPr>
      </w:pPr>
      <w:r>
        <w:rPr>
          <w:noProof/>
          <w:lang w:eastAsia="fr-FR"/>
        </w:rPr>
        <w:drawing>
          <wp:inline distT="0" distB="0" distL="0" distR="0" wp14:anchorId="16435E12" wp14:editId="317C9E00">
            <wp:extent cx="6828790" cy="5495925"/>
            <wp:effectExtent l="0" t="0" r="10160" b="9525"/>
            <wp:docPr id="84" name="Graphique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D640F" w:rsidRDefault="001D640F" w:rsidP="002B3B61">
      <w:pPr>
        <w:pStyle w:val="Paragraphedeliste"/>
        <w:jc w:val="both"/>
        <w:rPr>
          <w:rFonts w:ascii="Liberation Sans;Arial" w:eastAsia="Liberation Sans;Arial" w:hAnsi="Liberation Sans;Arial" w:cs="Arial"/>
          <w:b/>
          <w:bCs/>
          <w:i/>
          <w:iCs/>
          <w:color w:val="666666"/>
          <w:kern w:val="2"/>
          <w:sz w:val="30"/>
          <w:szCs w:val="28"/>
        </w:rPr>
      </w:pPr>
    </w:p>
    <w:p w:rsidR="002B3B61" w:rsidRDefault="002B3B61" w:rsidP="002B3B61">
      <w:pPr>
        <w:pStyle w:val="Corpsdetexte"/>
      </w:pPr>
      <w:r>
        <w:t>Hormis le CGEDD, le cycle majoritairement retenu est le cycle à 38h30.</w:t>
      </w:r>
    </w:p>
    <w:p w:rsidR="002B3B61" w:rsidRPr="000746BC" w:rsidRDefault="002B3B61" w:rsidP="002B3B61">
      <w:pPr>
        <w:pStyle w:val="Corpsdetexte"/>
        <w:rPr>
          <w:color w:val="FF0000"/>
        </w:rPr>
      </w:pPr>
    </w:p>
    <w:p w:rsidR="002B3B61" w:rsidRDefault="002B3B61" w:rsidP="002B3B61">
      <w:pPr>
        <w:suppressAutoHyphens w:val="0"/>
        <w:rPr>
          <w:rFonts w:ascii="Liberation Sans;Arial" w:hAnsi="Liberation Sans;Arial" w:cs="Liberation Sans;Arial"/>
          <w:color w:val="000000"/>
          <w:kern w:val="2"/>
          <w:szCs w:val="20"/>
        </w:rPr>
      </w:pPr>
      <w:r>
        <w:br w:type="page"/>
      </w:r>
    </w:p>
    <w:p w:rsidR="002B3B61" w:rsidRDefault="002B3B61" w:rsidP="001A51A8">
      <w:pPr>
        <w:pStyle w:val="Paragraphedeliste"/>
        <w:jc w:val="both"/>
        <w:rPr>
          <w:rFonts w:ascii="Liberation Sans;Arial" w:eastAsia="Liberation Sans;Arial" w:hAnsi="Liberation Sans;Arial" w:cs="Arial"/>
          <w:b/>
          <w:bCs/>
          <w:i/>
          <w:iCs/>
          <w:color w:val="666666"/>
          <w:kern w:val="2"/>
          <w:sz w:val="30"/>
          <w:szCs w:val="28"/>
        </w:rPr>
      </w:pPr>
    </w:p>
    <w:p w:rsidR="002B3B61" w:rsidRDefault="002B3B61" w:rsidP="001A51A8">
      <w:pPr>
        <w:pStyle w:val="Paragraphedeliste"/>
        <w:jc w:val="both"/>
        <w:rPr>
          <w:rFonts w:ascii="Liberation Sans;Arial" w:eastAsia="Liberation Sans;Arial" w:hAnsi="Liberation Sans;Arial" w:cs="Arial"/>
          <w:b/>
          <w:bCs/>
          <w:i/>
          <w:iCs/>
          <w:color w:val="666666"/>
          <w:kern w:val="2"/>
          <w:sz w:val="30"/>
          <w:szCs w:val="28"/>
        </w:rPr>
      </w:pPr>
    </w:p>
    <w:p w:rsidR="001A51A8" w:rsidRDefault="001A51A8" w:rsidP="001A51A8">
      <w:pPr>
        <w:pStyle w:val="Paragraphedeliste"/>
        <w:jc w:val="both"/>
        <w:rPr>
          <w:rFonts w:ascii="Liberation Sans;Arial" w:eastAsia="Liberation Sans;Arial" w:hAnsi="Liberation Sans;Arial" w:cs="Arial"/>
          <w:b/>
          <w:bCs/>
          <w:i/>
          <w:iCs/>
          <w:color w:val="666666"/>
          <w:kern w:val="2"/>
          <w:sz w:val="30"/>
          <w:szCs w:val="28"/>
        </w:rPr>
      </w:pPr>
      <w:r w:rsidRPr="00705CBA">
        <w:rPr>
          <w:rFonts w:ascii="Liberation Sans;Arial" w:eastAsia="Liberation Sans;Arial" w:hAnsi="Liberation Sans;Arial" w:cs="Arial"/>
          <w:b/>
          <w:bCs/>
          <w:i/>
          <w:iCs/>
          <w:color w:val="666666"/>
          <w:kern w:val="2"/>
          <w:sz w:val="30"/>
          <w:szCs w:val="28"/>
        </w:rPr>
        <w:t xml:space="preserve">Les jours de congés </w:t>
      </w:r>
      <w:r w:rsidR="00EE6FC3" w:rsidRPr="00705CBA">
        <w:rPr>
          <w:rFonts w:ascii="Liberation Sans;Arial" w:eastAsia="Liberation Sans;Arial" w:hAnsi="Liberation Sans;Arial" w:cs="Arial"/>
          <w:b/>
          <w:bCs/>
          <w:i/>
          <w:iCs/>
          <w:color w:val="666666"/>
          <w:kern w:val="2"/>
          <w:sz w:val="30"/>
          <w:szCs w:val="28"/>
        </w:rPr>
        <w:t>épargnés (</w:t>
      </w:r>
      <w:r w:rsidR="004E5694">
        <w:rPr>
          <w:rFonts w:ascii="Liberation Sans;Arial" w:eastAsia="Liberation Sans;Arial" w:hAnsi="Liberation Sans;Arial" w:cs="Arial"/>
          <w:b/>
          <w:bCs/>
          <w:i/>
          <w:iCs/>
          <w:color w:val="666666"/>
          <w:kern w:val="2"/>
          <w:sz w:val="30"/>
          <w:szCs w:val="28"/>
        </w:rPr>
        <w:t>CET)</w:t>
      </w:r>
    </w:p>
    <w:p w:rsidR="001A51A8" w:rsidRPr="00705CBA" w:rsidRDefault="001A51A8" w:rsidP="001A51A8">
      <w:pPr>
        <w:pStyle w:val="Paragraphedeliste"/>
        <w:jc w:val="both"/>
        <w:rPr>
          <w:rFonts w:ascii="Liberation Sans;Arial" w:eastAsia="Liberation Sans;Arial" w:hAnsi="Liberation Sans;Arial" w:cs="Arial"/>
          <w:b/>
          <w:bCs/>
          <w:i/>
          <w:iCs/>
          <w:color w:val="666666"/>
          <w:kern w:val="2"/>
          <w:sz w:val="30"/>
          <w:szCs w:val="28"/>
        </w:rPr>
      </w:pPr>
    </w:p>
    <w:p w:rsidR="001A51A8" w:rsidRPr="001A48B6" w:rsidRDefault="001A51A8" w:rsidP="001A51A8">
      <w:pPr>
        <w:suppressAutoHyphens w:val="0"/>
        <w:rPr>
          <w:color w:val="FF0000"/>
        </w:rPr>
      </w:pPr>
    </w:p>
    <w:p w:rsidR="001A51A8" w:rsidRPr="000746BC" w:rsidRDefault="001A51A8" w:rsidP="001A51A8">
      <w:pPr>
        <w:suppressAutoHyphens w:val="0"/>
      </w:pPr>
    </w:p>
    <w:p w:rsidR="001A51A8" w:rsidRDefault="001A51A8" w:rsidP="001D640F">
      <w:pPr>
        <w:suppressAutoHyphens w:val="0"/>
        <w:ind w:left="142" w:hanging="568"/>
      </w:pPr>
      <w:r>
        <w:rPr>
          <w:noProof/>
          <w:lang w:eastAsia="fr-FR"/>
        </w:rPr>
        <w:drawing>
          <wp:inline distT="0" distB="0" distL="0" distR="0" wp14:anchorId="0946F7FC" wp14:editId="02A42BF5">
            <wp:extent cx="7143750" cy="6553200"/>
            <wp:effectExtent l="0" t="0" r="0" b="0"/>
            <wp:docPr id="48" name="Graphique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A51A8" w:rsidRDefault="001A51A8" w:rsidP="001A51A8">
      <w:pPr>
        <w:suppressAutoHyphens w:val="0"/>
        <w:ind w:left="142"/>
      </w:pPr>
    </w:p>
    <w:p w:rsidR="001A51A8" w:rsidRDefault="001A51A8" w:rsidP="001A51A8">
      <w:pPr>
        <w:suppressAutoHyphens w:val="0"/>
      </w:pPr>
      <w:r>
        <w:br w:type="page"/>
      </w:r>
    </w:p>
    <w:p w:rsidR="001A51A8" w:rsidRPr="00A643CA" w:rsidRDefault="00637986" w:rsidP="001A51A8">
      <w:pPr>
        <w:suppressAutoHyphens w:val="0"/>
      </w:pPr>
      <w:r>
        <w:t>En 2020, l</w:t>
      </w:r>
      <w:r w:rsidR="001A51A8" w:rsidRPr="00A643CA">
        <w:t>es femmes des catégories A et B épargnent moins de congés par rapport aux hommes de même catégorie.</w:t>
      </w:r>
    </w:p>
    <w:p w:rsidR="001A51A8" w:rsidRPr="00A643CA" w:rsidRDefault="001A51A8" w:rsidP="001A51A8">
      <w:pPr>
        <w:suppressAutoHyphens w:val="0"/>
      </w:pPr>
      <w:r w:rsidRPr="00A643CA">
        <w:t>Les femmes catégories C épargnent plus que les hommes de la même catégorie.</w:t>
      </w:r>
    </w:p>
    <w:p w:rsidR="001A51A8" w:rsidRPr="00B3533E" w:rsidRDefault="001A51A8" w:rsidP="001A51A8">
      <w:pPr>
        <w:suppressAutoHyphens w:val="0"/>
        <w:ind w:left="142"/>
      </w:pPr>
    </w:p>
    <w:p w:rsidR="001A51A8" w:rsidRDefault="00B3533E" w:rsidP="00B3533E">
      <w:pPr>
        <w:suppressAutoHyphens w:val="0"/>
      </w:pPr>
      <w:r w:rsidRPr="00B3533E">
        <w:t xml:space="preserve">Cependant, l’année 2020 a vu une augmentation sensible du </w:t>
      </w:r>
      <w:r>
        <w:t>nombre de jours épargnés, pour les catégories A et B.</w:t>
      </w:r>
    </w:p>
    <w:p w:rsidR="00B3533E" w:rsidRPr="00B3533E" w:rsidRDefault="00B3533E" w:rsidP="00B3533E">
      <w:pPr>
        <w:suppressAutoHyphens w:val="0"/>
        <w:ind w:left="142" w:hanging="142"/>
      </w:pPr>
    </w:p>
    <w:p w:rsidR="001A51A8" w:rsidRDefault="00637986" w:rsidP="001A51A8">
      <w:pPr>
        <w:suppressAutoHyphens w:val="0"/>
        <w:rPr>
          <w:color w:val="FF0000"/>
        </w:rPr>
      </w:pPr>
      <w:r>
        <w:rPr>
          <w:noProof/>
          <w:lang w:eastAsia="fr-FR"/>
        </w:rPr>
        <w:drawing>
          <wp:inline distT="0" distB="0" distL="0" distR="0" wp14:anchorId="7393B1AC" wp14:editId="33266DC9">
            <wp:extent cx="6390005" cy="3300730"/>
            <wp:effectExtent l="0" t="0" r="10795" b="1397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A51A8" w:rsidRDefault="001A51A8" w:rsidP="001A51A8">
      <w:pPr>
        <w:suppressAutoHyphens w:val="0"/>
        <w:rPr>
          <w:color w:val="FF0000"/>
        </w:rPr>
      </w:pPr>
    </w:p>
    <w:p w:rsidR="001A51A8" w:rsidRDefault="001A51A8" w:rsidP="001A51A8">
      <w:pPr>
        <w:suppressAutoHyphens w:val="0"/>
        <w:rPr>
          <w:color w:val="FF0000"/>
        </w:rPr>
      </w:pPr>
    </w:p>
    <w:p w:rsidR="001A51A8" w:rsidRDefault="001A51A8" w:rsidP="001A51A8">
      <w:pPr>
        <w:suppressAutoHyphens w:val="0"/>
        <w:rPr>
          <w:color w:val="FF0000"/>
        </w:rPr>
      </w:pPr>
    </w:p>
    <w:tbl>
      <w:tblPr>
        <w:tblW w:w="8400" w:type="dxa"/>
        <w:tblCellMar>
          <w:left w:w="70" w:type="dxa"/>
          <w:right w:w="70" w:type="dxa"/>
        </w:tblCellMar>
        <w:tblLook w:val="04A0" w:firstRow="1" w:lastRow="0" w:firstColumn="1" w:lastColumn="0" w:noHBand="0" w:noVBand="1"/>
      </w:tblPr>
      <w:tblGrid>
        <w:gridCol w:w="3674"/>
        <w:gridCol w:w="767"/>
        <w:gridCol w:w="829"/>
        <w:gridCol w:w="767"/>
        <w:gridCol w:w="829"/>
        <w:gridCol w:w="767"/>
        <w:gridCol w:w="767"/>
      </w:tblGrid>
      <w:tr w:rsidR="00637986" w:rsidRPr="00637986" w:rsidTr="00637986">
        <w:trPr>
          <w:trHeight w:val="585"/>
        </w:trPr>
        <w:tc>
          <w:tcPr>
            <w:tcW w:w="36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37986" w:rsidRPr="00637986" w:rsidRDefault="00637986" w:rsidP="00637986">
            <w:pPr>
              <w:suppressAutoHyphens w:val="0"/>
              <w:jc w:val="center"/>
              <w:rPr>
                <w:b/>
                <w:bCs/>
                <w:color w:val="000000"/>
                <w:sz w:val="22"/>
                <w:szCs w:val="22"/>
                <w:lang w:eastAsia="fr-FR"/>
              </w:rPr>
            </w:pPr>
            <w:r w:rsidRPr="00637986">
              <w:rPr>
                <w:b/>
                <w:bCs/>
                <w:color w:val="000000"/>
                <w:sz w:val="22"/>
                <w:szCs w:val="22"/>
                <w:lang w:eastAsia="fr-FR"/>
              </w:rPr>
              <w:t>2020</w:t>
            </w:r>
          </w:p>
        </w:tc>
        <w:tc>
          <w:tcPr>
            <w:tcW w:w="1596" w:type="dxa"/>
            <w:gridSpan w:val="2"/>
            <w:tcBorders>
              <w:top w:val="single" w:sz="4" w:space="0" w:color="auto"/>
              <w:left w:val="nil"/>
              <w:bottom w:val="single" w:sz="4" w:space="0" w:color="auto"/>
              <w:right w:val="single" w:sz="4" w:space="0" w:color="auto"/>
            </w:tcBorders>
            <w:shd w:val="clear" w:color="000000" w:fill="FFFFFF"/>
            <w:vAlign w:val="center"/>
            <w:hideMark/>
          </w:tcPr>
          <w:p w:rsidR="00637986" w:rsidRPr="00637986" w:rsidRDefault="00637986" w:rsidP="00637986">
            <w:pPr>
              <w:suppressAutoHyphens w:val="0"/>
              <w:jc w:val="center"/>
              <w:rPr>
                <w:b/>
                <w:bCs/>
                <w:color w:val="000000"/>
                <w:sz w:val="22"/>
                <w:szCs w:val="22"/>
                <w:lang w:eastAsia="fr-FR"/>
              </w:rPr>
            </w:pPr>
            <w:r w:rsidRPr="00637986">
              <w:rPr>
                <w:b/>
                <w:bCs/>
                <w:color w:val="000000"/>
                <w:sz w:val="22"/>
                <w:szCs w:val="22"/>
                <w:lang w:eastAsia="fr-FR"/>
              </w:rPr>
              <w:t>A</w:t>
            </w:r>
          </w:p>
        </w:tc>
        <w:tc>
          <w:tcPr>
            <w:tcW w:w="1596" w:type="dxa"/>
            <w:gridSpan w:val="2"/>
            <w:tcBorders>
              <w:top w:val="single" w:sz="4" w:space="0" w:color="auto"/>
              <w:left w:val="nil"/>
              <w:bottom w:val="single" w:sz="4" w:space="0" w:color="auto"/>
              <w:right w:val="single" w:sz="4" w:space="0" w:color="auto"/>
            </w:tcBorders>
            <w:shd w:val="clear" w:color="000000" w:fill="FFFFFF"/>
            <w:vAlign w:val="center"/>
            <w:hideMark/>
          </w:tcPr>
          <w:p w:rsidR="00637986" w:rsidRPr="00637986" w:rsidRDefault="00637986" w:rsidP="00637986">
            <w:pPr>
              <w:suppressAutoHyphens w:val="0"/>
              <w:jc w:val="center"/>
              <w:rPr>
                <w:b/>
                <w:bCs/>
                <w:color w:val="000000"/>
                <w:sz w:val="22"/>
                <w:szCs w:val="22"/>
                <w:lang w:eastAsia="fr-FR"/>
              </w:rPr>
            </w:pPr>
            <w:r w:rsidRPr="00637986">
              <w:rPr>
                <w:b/>
                <w:bCs/>
                <w:color w:val="000000"/>
                <w:sz w:val="22"/>
                <w:szCs w:val="22"/>
                <w:lang w:eastAsia="fr-FR"/>
              </w:rPr>
              <w:t>B</w:t>
            </w:r>
          </w:p>
        </w:tc>
        <w:tc>
          <w:tcPr>
            <w:tcW w:w="1534" w:type="dxa"/>
            <w:gridSpan w:val="2"/>
            <w:tcBorders>
              <w:top w:val="single" w:sz="4" w:space="0" w:color="auto"/>
              <w:left w:val="nil"/>
              <w:bottom w:val="single" w:sz="4" w:space="0" w:color="auto"/>
              <w:right w:val="single" w:sz="4" w:space="0" w:color="auto"/>
            </w:tcBorders>
            <w:shd w:val="clear" w:color="000000" w:fill="FFFFFF"/>
            <w:vAlign w:val="center"/>
            <w:hideMark/>
          </w:tcPr>
          <w:p w:rsidR="00637986" w:rsidRPr="00637986" w:rsidRDefault="00637986" w:rsidP="00637986">
            <w:pPr>
              <w:suppressAutoHyphens w:val="0"/>
              <w:jc w:val="center"/>
              <w:rPr>
                <w:b/>
                <w:bCs/>
                <w:color w:val="000000"/>
                <w:sz w:val="22"/>
                <w:szCs w:val="22"/>
                <w:lang w:eastAsia="fr-FR"/>
              </w:rPr>
            </w:pPr>
            <w:r w:rsidRPr="00637986">
              <w:rPr>
                <w:b/>
                <w:bCs/>
                <w:color w:val="000000"/>
                <w:sz w:val="22"/>
                <w:szCs w:val="22"/>
                <w:lang w:eastAsia="fr-FR"/>
              </w:rPr>
              <w:t>C</w:t>
            </w:r>
          </w:p>
        </w:tc>
      </w:tr>
      <w:tr w:rsidR="00637986" w:rsidRPr="00637986" w:rsidTr="00637986">
        <w:trPr>
          <w:trHeight w:val="315"/>
        </w:trPr>
        <w:tc>
          <w:tcPr>
            <w:tcW w:w="3674" w:type="dxa"/>
            <w:vMerge/>
            <w:tcBorders>
              <w:top w:val="single" w:sz="4" w:space="0" w:color="auto"/>
              <w:left w:val="single" w:sz="4" w:space="0" w:color="auto"/>
              <w:bottom w:val="single" w:sz="4" w:space="0" w:color="auto"/>
              <w:right w:val="single" w:sz="4" w:space="0" w:color="auto"/>
            </w:tcBorders>
            <w:vAlign w:val="center"/>
            <w:hideMark/>
          </w:tcPr>
          <w:p w:rsidR="00637986" w:rsidRPr="00637986" w:rsidRDefault="00637986" w:rsidP="00637986">
            <w:pPr>
              <w:suppressAutoHyphens w:val="0"/>
              <w:rPr>
                <w:b/>
                <w:bCs/>
                <w:color w:val="000000"/>
                <w:sz w:val="22"/>
                <w:szCs w:val="22"/>
                <w:lang w:eastAsia="fr-FR"/>
              </w:rPr>
            </w:pPr>
          </w:p>
        </w:tc>
        <w:tc>
          <w:tcPr>
            <w:tcW w:w="767" w:type="dxa"/>
            <w:tcBorders>
              <w:top w:val="nil"/>
              <w:left w:val="nil"/>
              <w:bottom w:val="nil"/>
              <w:right w:val="single" w:sz="4" w:space="0" w:color="auto"/>
            </w:tcBorders>
            <w:shd w:val="clear" w:color="000000" w:fill="FFFFFF"/>
            <w:vAlign w:val="center"/>
            <w:hideMark/>
          </w:tcPr>
          <w:p w:rsidR="00637986" w:rsidRPr="00637986" w:rsidRDefault="00637986" w:rsidP="00637986">
            <w:pPr>
              <w:suppressAutoHyphens w:val="0"/>
              <w:jc w:val="center"/>
              <w:rPr>
                <w:b/>
                <w:bCs/>
                <w:color w:val="000000"/>
                <w:sz w:val="22"/>
                <w:szCs w:val="22"/>
                <w:lang w:eastAsia="fr-FR"/>
              </w:rPr>
            </w:pPr>
            <w:r w:rsidRPr="00637986">
              <w:rPr>
                <w:b/>
                <w:bCs/>
                <w:color w:val="000000"/>
                <w:sz w:val="22"/>
                <w:szCs w:val="22"/>
                <w:lang w:eastAsia="fr-FR"/>
              </w:rPr>
              <w:t>F</w:t>
            </w:r>
          </w:p>
        </w:tc>
        <w:tc>
          <w:tcPr>
            <w:tcW w:w="829" w:type="dxa"/>
            <w:tcBorders>
              <w:top w:val="nil"/>
              <w:left w:val="nil"/>
              <w:bottom w:val="nil"/>
              <w:right w:val="single" w:sz="4" w:space="0" w:color="auto"/>
            </w:tcBorders>
            <w:shd w:val="clear" w:color="000000" w:fill="FFFFFF"/>
            <w:vAlign w:val="center"/>
            <w:hideMark/>
          </w:tcPr>
          <w:p w:rsidR="00637986" w:rsidRPr="00637986" w:rsidRDefault="00637986" w:rsidP="00637986">
            <w:pPr>
              <w:suppressAutoHyphens w:val="0"/>
              <w:jc w:val="center"/>
              <w:rPr>
                <w:b/>
                <w:bCs/>
                <w:color w:val="000000"/>
                <w:sz w:val="22"/>
                <w:szCs w:val="22"/>
                <w:lang w:eastAsia="fr-FR"/>
              </w:rPr>
            </w:pPr>
            <w:r w:rsidRPr="00637986">
              <w:rPr>
                <w:b/>
                <w:bCs/>
                <w:color w:val="000000"/>
                <w:sz w:val="22"/>
                <w:szCs w:val="22"/>
                <w:lang w:eastAsia="fr-FR"/>
              </w:rPr>
              <w:t>H</w:t>
            </w:r>
          </w:p>
        </w:tc>
        <w:tc>
          <w:tcPr>
            <w:tcW w:w="767" w:type="dxa"/>
            <w:tcBorders>
              <w:top w:val="nil"/>
              <w:left w:val="nil"/>
              <w:bottom w:val="nil"/>
              <w:right w:val="single" w:sz="4" w:space="0" w:color="auto"/>
            </w:tcBorders>
            <w:shd w:val="clear" w:color="000000" w:fill="FFFFFF"/>
            <w:vAlign w:val="center"/>
            <w:hideMark/>
          </w:tcPr>
          <w:p w:rsidR="00637986" w:rsidRPr="00637986" w:rsidRDefault="00637986" w:rsidP="00637986">
            <w:pPr>
              <w:suppressAutoHyphens w:val="0"/>
              <w:jc w:val="center"/>
              <w:rPr>
                <w:b/>
                <w:bCs/>
                <w:color w:val="000000"/>
                <w:sz w:val="22"/>
                <w:szCs w:val="22"/>
                <w:lang w:eastAsia="fr-FR"/>
              </w:rPr>
            </w:pPr>
            <w:r w:rsidRPr="00637986">
              <w:rPr>
                <w:b/>
                <w:bCs/>
                <w:color w:val="000000"/>
                <w:sz w:val="22"/>
                <w:szCs w:val="22"/>
                <w:lang w:eastAsia="fr-FR"/>
              </w:rPr>
              <w:t>F</w:t>
            </w:r>
          </w:p>
        </w:tc>
        <w:tc>
          <w:tcPr>
            <w:tcW w:w="829" w:type="dxa"/>
            <w:tcBorders>
              <w:top w:val="nil"/>
              <w:left w:val="nil"/>
              <w:bottom w:val="nil"/>
              <w:right w:val="single" w:sz="4" w:space="0" w:color="auto"/>
            </w:tcBorders>
            <w:shd w:val="clear" w:color="000000" w:fill="FFFFFF"/>
            <w:vAlign w:val="center"/>
            <w:hideMark/>
          </w:tcPr>
          <w:p w:rsidR="00637986" w:rsidRPr="00637986" w:rsidRDefault="00637986" w:rsidP="00637986">
            <w:pPr>
              <w:suppressAutoHyphens w:val="0"/>
              <w:jc w:val="center"/>
              <w:rPr>
                <w:b/>
                <w:bCs/>
                <w:color w:val="000000"/>
                <w:sz w:val="22"/>
                <w:szCs w:val="22"/>
                <w:lang w:eastAsia="fr-FR"/>
              </w:rPr>
            </w:pPr>
            <w:r w:rsidRPr="00637986">
              <w:rPr>
                <w:b/>
                <w:bCs/>
                <w:color w:val="000000"/>
                <w:sz w:val="22"/>
                <w:szCs w:val="22"/>
                <w:lang w:eastAsia="fr-FR"/>
              </w:rPr>
              <w:t>H</w:t>
            </w:r>
          </w:p>
        </w:tc>
        <w:tc>
          <w:tcPr>
            <w:tcW w:w="767" w:type="dxa"/>
            <w:tcBorders>
              <w:top w:val="nil"/>
              <w:left w:val="nil"/>
              <w:bottom w:val="nil"/>
              <w:right w:val="single" w:sz="4" w:space="0" w:color="auto"/>
            </w:tcBorders>
            <w:shd w:val="clear" w:color="000000" w:fill="FFFFFF"/>
            <w:vAlign w:val="center"/>
            <w:hideMark/>
          </w:tcPr>
          <w:p w:rsidR="00637986" w:rsidRPr="00637986" w:rsidRDefault="00637986" w:rsidP="00637986">
            <w:pPr>
              <w:suppressAutoHyphens w:val="0"/>
              <w:jc w:val="center"/>
              <w:rPr>
                <w:b/>
                <w:bCs/>
                <w:color w:val="000000"/>
                <w:sz w:val="22"/>
                <w:szCs w:val="22"/>
                <w:lang w:eastAsia="fr-FR"/>
              </w:rPr>
            </w:pPr>
            <w:r w:rsidRPr="00637986">
              <w:rPr>
                <w:b/>
                <w:bCs/>
                <w:color w:val="000000"/>
                <w:sz w:val="22"/>
                <w:szCs w:val="22"/>
                <w:lang w:eastAsia="fr-FR"/>
              </w:rPr>
              <w:t>F</w:t>
            </w:r>
          </w:p>
        </w:tc>
        <w:tc>
          <w:tcPr>
            <w:tcW w:w="767" w:type="dxa"/>
            <w:tcBorders>
              <w:top w:val="nil"/>
              <w:left w:val="nil"/>
              <w:bottom w:val="nil"/>
              <w:right w:val="single" w:sz="4" w:space="0" w:color="auto"/>
            </w:tcBorders>
            <w:shd w:val="clear" w:color="000000" w:fill="FFFFFF"/>
            <w:vAlign w:val="center"/>
            <w:hideMark/>
          </w:tcPr>
          <w:p w:rsidR="00637986" w:rsidRPr="00637986" w:rsidRDefault="00637986" w:rsidP="00637986">
            <w:pPr>
              <w:suppressAutoHyphens w:val="0"/>
              <w:jc w:val="center"/>
              <w:rPr>
                <w:b/>
                <w:bCs/>
                <w:color w:val="000000"/>
                <w:sz w:val="22"/>
                <w:szCs w:val="22"/>
                <w:lang w:eastAsia="fr-FR"/>
              </w:rPr>
            </w:pPr>
            <w:r w:rsidRPr="00637986">
              <w:rPr>
                <w:b/>
                <w:bCs/>
                <w:color w:val="000000"/>
                <w:sz w:val="22"/>
                <w:szCs w:val="22"/>
                <w:lang w:eastAsia="fr-FR"/>
              </w:rPr>
              <w:t>H</w:t>
            </w:r>
          </w:p>
        </w:tc>
      </w:tr>
      <w:tr w:rsidR="00637986" w:rsidRPr="00637986" w:rsidTr="00637986">
        <w:trPr>
          <w:trHeight w:val="315"/>
        </w:trPr>
        <w:tc>
          <w:tcPr>
            <w:tcW w:w="3674" w:type="dxa"/>
            <w:tcBorders>
              <w:top w:val="nil"/>
              <w:left w:val="single" w:sz="4" w:space="0" w:color="auto"/>
              <w:bottom w:val="single" w:sz="4" w:space="0" w:color="auto"/>
              <w:right w:val="single" w:sz="4" w:space="0" w:color="auto"/>
            </w:tcBorders>
            <w:shd w:val="clear" w:color="auto" w:fill="auto"/>
            <w:noWrap/>
            <w:vAlign w:val="bottom"/>
            <w:hideMark/>
          </w:tcPr>
          <w:p w:rsidR="00637986" w:rsidRPr="00637986" w:rsidRDefault="00637986" w:rsidP="00637986">
            <w:pPr>
              <w:suppressAutoHyphens w:val="0"/>
              <w:rPr>
                <w:rFonts w:ascii="Calibri" w:hAnsi="Calibri" w:cs="Calibri"/>
                <w:color w:val="000000"/>
                <w:sz w:val="22"/>
                <w:szCs w:val="22"/>
                <w:lang w:eastAsia="fr-FR"/>
              </w:rPr>
            </w:pPr>
            <w:r w:rsidRPr="00637986">
              <w:rPr>
                <w:rFonts w:ascii="Calibri" w:hAnsi="Calibri" w:cs="Calibri"/>
                <w:color w:val="000000"/>
                <w:sz w:val="22"/>
                <w:szCs w:val="22"/>
                <w:lang w:eastAsia="fr-FR"/>
              </w:rPr>
              <w:t>Agents ayant déposé des jours sur le CET</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74%</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66%</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70%</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71%</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71%</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35%</w:t>
            </w:r>
          </w:p>
        </w:tc>
      </w:tr>
      <w:tr w:rsidR="00637986" w:rsidRPr="00637986" w:rsidTr="00637986">
        <w:trPr>
          <w:trHeight w:val="315"/>
        </w:trPr>
        <w:tc>
          <w:tcPr>
            <w:tcW w:w="3674" w:type="dxa"/>
            <w:tcBorders>
              <w:top w:val="nil"/>
              <w:left w:val="single" w:sz="4" w:space="0" w:color="auto"/>
              <w:bottom w:val="single" w:sz="4" w:space="0" w:color="auto"/>
              <w:right w:val="single" w:sz="4" w:space="0" w:color="auto"/>
            </w:tcBorders>
            <w:shd w:val="clear" w:color="auto" w:fill="auto"/>
            <w:noWrap/>
            <w:vAlign w:val="bottom"/>
            <w:hideMark/>
          </w:tcPr>
          <w:p w:rsidR="00637986" w:rsidRPr="00637986" w:rsidRDefault="00637986" w:rsidP="00637986">
            <w:pPr>
              <w:suppressAutoHyphens w:val="0"/>
              <w:rPr>
                <w:rFonts w:ascii="Calibri" w:hAnsi="Calibri" w:cs="Calibri"/>
                <w:color w:val="000000"/>
                <w:sz w:val="22"/>
                <w:szCs w:val="22"/>
                <w:lang w:eastAsia="fr-FR"/>
              </w:rPr>
            </w:pPr>
            <w:r w:rsidRPr="00637986">
              <w:rPr>
                <w:rFonts w:ascii="Calibri" w:hAnsi="Calibri" w:cs="Calibri"/>
                <w:color w:val="000000"/>
                <w:sz w:val="22"/>
                <w:szCs w:val="22"/>
                <w:lang w:eastAsia="fr-FR"/>
              </w:rPr>
              <w:t>En moy</w:t>
            </w:r>
            <w:r>
              <w:rPr>
                <w:rFonts w:ascii="Calibri" w:hAnsi="Calibri" w:cs="Calibri"/>
                <w:color w:val="000000"/>
                <w:sz w:val="22"/>
                <w:szCs w:val="22"/>
                <w:lang w:eastAsia="fr-FR"/>
              </w:rPr>
              <w:t>enne</w:t>
            </w:r>
            <w:r w:rsidRPr="00637986">
              <w:rPr>
                <w:rFonts w:ascii="Calibri" w:hAnsi="Calibri" w:cs="Calibri"/>
                <w:color w:val="000000"/>
                <w:sz w:val="22"/>
                <w:szCs w:val="22"/>
                <w:lang w:eastAsia="fr-FR"/>
              </w:rPr>
              <w:t xml:space="preserve"> par agent</w:t>
            </w:r>
          </w:p>
        </w:tc>
        <w:tc>
          <w:tcPr>
            <w:tcW w:w="767" w:type="dxa"/>
            <w:tcBorders>
              <w:top w:val="nil"/>
              <w:left w:val="nil"/>
              <w:bottom w:val="single" w:sz="4" w:space="0" w:color="auto"/>
              <w:right w:val="single" w:sz="4" w:space="0" w:color="auto"/>
            </w:tcBorders>
            <w:shd w:val="clear" w:color="auto" w:fill="auto"/>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9,07</w:t>
            </w:r>
          </w:p>
        </w:tc>
        <w:tc>
          <w:tcPr>
            <w:tcW w:w="829" w:type="dxa"/>
            <w:tcBorders>
              <w:top w:val="nil"/>
              <w:left w:val="nil"/>
              <w:bottom w:val="single" w:sz="4" w:space="0" w:color="auto"/>
              <w:right w:val="single" w:sz="4" w:space="0" w:color="auto"/>
            </w:tcBorders>
            <w:shd w:val="clear" w:color="auto" w:fill="auto"/>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10,62</w:t>
            </w:r>
          </w:p>
        </w:tc>
        <w:tc>
          <w:tcPr>
            <w:tcW w:w="767" w:type="dxa"/>
            <w:tcBorders>
              <w:top w:val="nil"/>
              <w:left w:val="nil"/>
              <w:bottom w:val="single" w:sz="4" w:space="0" w:color="auto"/>
              <w:right w:val="single" w:sz="4" w:space="0" w:color="auto"/>
            </w:tcBorders>
            <w:shd w:val="clear" w:color="auto" w:fill="auto"/>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8,89</w:t>
            </w:r>
          </w:p>
        </w:tc>
        <w:tc>
          <w:tcPr>
            <w:tcW w:w="829" w:type="dxa"/>
            <w:tcBorders>
              <w:top w:val="nil"/>
              <w:left w:val="nil"/>
              <w:bottom w:val="single" w:sz="4" w:space="0" w:color="auto"/>
              <w:right w:val="single" w:sz="4" w:space="0" w:color="auto"/>
            </w:tcBorders>
            <w:shd w:val="clear" w:color="auto" w:fill="auto"/>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10,64</w:t>
            </w:r>
          </w:p>
        </w:tc>
        <w:tc>
          <w:tcPr>
            <w:tcW w:w="767" w:type="dxa"/>
            <w:tcBorders>
              <w:top w:val="nil"/>
              <w:left w:val="nil"/>
              <w:bottom w:val="single" w:sz="4" w:space="0" w:color="auto"/>
              <w:right w:val="single" w:sz="4" w:space="0" w:color="auto"/>
            </w:tcBorders>
            <w:shd w:val="clear" w:color="auto" w:fill="auto"/>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8,78</w:t>
            </w:r>
          </w:p>
        </w:tc>
        <w:tc>
          <w:tcPr>
            <w:tcW w:w="767" w:type="dxa"/>
            <w:tcBorders>
              <w:top w:val="nil"/>
              <w:left w:val="nil"/>
              <w:bottom w:val="single" w:sz="4" w:space="0" w:color="auto"/>
              <w:right w:val="single" w:sz="4" w:space="0" w:color="auto"/>
            </w:tcBorders>
            <w:shd w:val="clear" w:color="auto" w:fill="auto"/>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8,19</w:t>
            </w:r>
          </w:p>
        </w:tc>
      </w:tr>
    </w:tbl>
    <w:p w:rsidR="00416B7E" w:rsidRDefault="00416B7E" w:rsidP="001A51A8">
      <w:pPr>
        <w:suppressAutoHyphens w:val="0"/>
        <w:rPr>
          <w:color w:val="FF0000"/>
        </w:rPr>
      </w:pPr>
    </w:p>
    <w:tbl>
      <w:tblPr>
        <w:tblW w:w="8400" w:type="dxa"/>
        <w:tblCellMar>
          <w:left w:w="70" w:type="dxa"/>
          <w:right w:w="70" w:type="dxa"/>
        </w:tblCellMar>
        <w:tblLook w:val="04A0" w:firstRow="1" w:lastRow="0" w:firstColumn="1" w:lastColumn="0" w:noHBand="0" w:noVBand="1"/>
      </w:tblPr>
      <w:tblGrid>
        <w:gridCol w:w="3674"/>
        <w:gridCol w:w="787"/>
        <w:gridCol w:w="787"/>
        <w:gridCol w:w="788"/>
        <w:gridCol w:w="788"/>
        <w:gridCol w:w="788"/>
        <w:gridCol w:w="788"/>
      </w:tblGrid>
      <w:tr w:rsidR="00637986" w:rsidRPr="00637986" w:rsidTr="00637986">
        <w:trPr>
          <w:trHeight w:val="585"/>
        </w:trPr>
        <w:tc>
          <w:tcPr>
            <w:tcW w:w="36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37986" w:rsidRPr="00637986" w:rsidRDefault="00637986" w:rsidP="00637986">
            <w:pPr>
              <w:suppressAutoHyphens w:val="0"/>
              <w:jc w:val="center"/>
              <w:rPr>
                <w:b/>
                <w:bCs/>
                <w:color w:val="000000"/>
                <w:sz w:val="22"/>
                <w:szCs w:val="22"/>
                <w:lang w:eastAsia="fr-FR"/>
              </w:rPr>
            </w:pPr>
            <w:r w:rsidRPr="00637986">
              <w:rPr>
                <w:b/>
                <w:bCs/>
                <w:color w:val="000000"/>
                <w:sz w:val="22"/>
                <w:szCs w:val="22"/>
                <w:lang w:eastAsia="fr-FR"/>
              </w:rPr>
              <w:t>2019</w:t>
            </w:r>
          </w:p>
        </w:tc>
        <w:tc>
          <w:tcPr>
            <w:tcW w:w="1574" w:type="dxa"/>
            <w:gridSpan w:val="2"/>
            <w:tcBorders>
              <w:top w:val="single" w:sz="4" w:space="0" w:color="auto"/>
              <w:left w:val="nil"/>
              <w:bottom w:val="single" w:sz="4" w:space="0" w:color="auto"/>
              <w:right w:val="single" w:sz="4" w:space="0" w:color="auto"/>
            </w:tcBorders>
            <w:shd w:val="clear" w:color="000000" w:fill="FFFFFF"/>
            <w:vAlign w:val="center"/>
            <w:hideMark/>
          </w:tcPr>
          <w:p w:rsidR="00637986" w:rsidRPr="00637986" w:rsidRDefault="00637986" w:rsidP="00637986">
            <w:pPr>
              <w:suppressAutoHyphens w:val="0"/>
              <w:jc w:val="center"/>
              <w:rPr>
                <w:b/>
                <w:bCs/>
                <w:color w:val="000000"/>
                <w:sz w:val="22"/>
                <w:szCs w:val="22"/>
                <w:lang w:eastAsia="fr-FR"/>
              </w:rPr>
            </w:pPr>
            <w:r w:rsidRPr="00637986">
              <w:rPr>
                <w:b/>
                <w:bCs/>
                <w:color w:val="000000"/>
                <w:sz w:val="22"/>
                <w:szCs w:val="22"/>
                <w:lang w:eastAsia="fr-FR"/>
              </w:rPr>
              <w:t>A</w:t>
            </w:r>
          </w:p>
        </w:tc>
        <w:tc>
          <w:tcPr>
            <w:tcW w:w="1576" w:type="dxa"/>
            <w:gridSpan w:val="2"/>
            <w:tcBorders>
              <w:top w:val="single" w:sz="4" w:space="0" w:color="auto"/>
              <w:left w:val="nil"/>
              <w:bottom w:val="single" w:sz="4" w:space="0" w:color="auto"/>
              <w:right w:val="single" w:sz="4" w:space="0" w:color="auto"/>
            </w:tcBorders>
            <w:shd w:val="clear" w:color="000000" w:fill="FFFFFF"/>
            <w:vAlign w:val="center"/>
            <w:hideMark/>
          </w:tcPr>
          <w:p w:rsidR="00637986" w:rsidRPr="00637986" w:rsidRDefault="00637986" w:rsidP="00637986">
            <w:pPr>
              <w:suppressAutoHyphens w:val="0"/>
              <w:jc w:val="center"/>
              <w:rPr>
                <w:b/>
                <w:bCs/>
                <w:color w:val="000000"/>
                <w:sz w:val="22"/>
                <w:szCs w:val="22"/>
                <w:lang w:eastAsia="fr-FR"/>
              </w:rPr>
            </w:pPr>
            <w:r w:rsidRPr="00637986">
              <w:rPr>
                <w:b/>
                <w:bCs/>
                <w:color w:val="000000"/>
                <w:sz w:val="22"/>
                <w:szCs w:val="22"/>
                <w:lang w:eastAsia="fr-FR"/>
              </w:rPr>
              <w:t>B</w:t>
            </w:r>
          </w:p>
        </w:tc>
        <w:tc>
          <w:tcPr>
            <w:tcW w:w="1576" w:type="dxa"/>
            <w:gridSpan w:val="2"/>
            <w:tcBorders>
              <w:top w:val="single" w:sz="4" w:space="0" w:color="auto"/>
              <w:left w:val="nil"/>
              <w:bottom w:val="single" w:sz="4" w:space="0" w:color="auto"/>
              <w:right w:val="single" w:sz="4" w:space="0" w:color="auto"/>
            </w:tcBorders>
            <w:shd w:val="clear" w:color="000000" w:fill="FFFFFF"/>
            <w:vAlign w:val="center"/>
            <w:hideMark/>
          </w:tcPr>
          <w:p w:rsidR="00637986" w:rsidRPr="00637986" w:rsidRDefault="00637986" w:rsidP="00637986">
            <w:pPr>
              <w:suppressAutoHyphens w:val="0"/>
              <w:jc w:val="center"/>
              <w:rPr>
                <w:b/>
                <w:bCs/>
                <w:color w:val="000000"/>
                <w:sz w:val="22"/>
                <w:szCs w:val="22"/>
                <w:lang w:eastAsia="fr-FR"/>
              </w:rPr>
            </w:pPr>
            <w:r w:rsidRPr="00637986">
              <w:rPr>
                <w:b/>
                <w:bCs/>
                <w:color w:val="000000"/>
                <w:sz w:val="22"/>
                <w:szCs w:val="22"/>
                <w:lang w:eastAsia="fr-FR"/>
              </w:rPr>
              <w:t>C</w:t>
            </w:r>
          </w:p>
        </w:tc>
      </w:tr>
      <w:tr w:rsidR="00637986" w:rsidRPr="00637986" w:rsidTr="00637986">
        <w:trPr>
          <w:trHeight w:val="315"/>
        </w:trPr>
        <w:tc>
          <w:tcPr>
            <w:tcW w:w="3674" w:type="dxa"/>
            <w:vMerge/>
            <w:tcBorders>
              <w:top w:val="single" w:sz="4" w:space="0" w:color="auto"/>
              <w:left w:val="single" w:sz="4" w:space="0" w:color="auto"/>
              <w:bottom w:val="single" w:sz="4" w:space="0" w:color="auto"/>
              <w:right w:val="single" w:sz="4" w:space="0" w:color="auto"/>
            </w:tcBorders>
            <w:vAlign w:val="center"/>
            <w:hideMark/>
          </w:tcPr>
          <w:p w:rsidR="00637986" w:rsidRPr="00637986" w:rsidRDefault="00637986" w:rsidP="00637986">
            <w:pPr>
              <w:suppressAutoHyphens w:val="0"/>
              <w:rPr>
                <w:b/>
                <w:bCs/>
                <w:color w:val="000000"/>
                <w:sz w:val="22"/>
                <w:szCs w:val="22"/>
                <w:lang w:eastAsia="fr-FR"/>
              </w:rPr>
            </w:pPr>
          </w:p>
        </w:tc>
        <w:tc>
          <w:tcPr>
            <w:tcW w:w="787" w:type="dxa"/>
            <w:tcBorders>
              <w:top w:val="nil"/>
              <w:left w:val="nil"/>
              <w:bottom w:val="single" w:sz="4" w:space="0" w:color="auto"/>
              <w:right w:val="single" w:sz="4" w:space="0" w:color="auto"/>
            </w:tcBorders>
            <w:shd w:val="clear" w:color="000000" w:fill="FFFFFF"/>
            <w:vAlign w:val="center"/>
            <w:hideMark/>
          </w:tcPr>
          <w:p w:rsidR="00637986" w:rsidRPr="00637986" w:rsidRDefault="00637986" w:rsidP="00637986">
            <w:pPr>
              <w:suppressAutoHyphens w:val="0"/>
              <w:jc w:val="center"/>
              <w:rPr>
                <w:b/>
                <w:bCs/>
                <w:color w:val="000000"/>
                <w:sz w:val="22"/>
                <w:szCs w:val="22"/>
                <w:lang w:eastAsia="fr-FR"/>
              </w:rPr>
            </w:pPr>
            <w:r w:rsidRPr="00637986">
              <w:rPr>
                <w:b/>
                <w:bCs/>
                <w:color w:val="000000"/>
                <w:sz w:val="22"/>
                <w:szCs w:val="22"/>
                <w:lang w:eastAsia="fr-FR"/>
              </w:rPr>
              <w:t>F</w:t>
            </w:r>
          </w:p>
        </w:tc>
        <w:tc>
          <w:tcPr>
            <w:tcW w:w="787" w:type="dxa"/>
            <w:tcBorders>
              <w:top w:val="nil"/>
              <w:left w:val="nil"/>
              <w:bottom w:val="single" w:sz="4" w:space="0" w:color="auto"/>
              <w:right w:val="single" w:sz="4" w:space="0" w:color="auto"/>
            </w:tcBorders>
            <w:shd w:val="clear" w:color="000000" w:fill="FFFFFF"/>
            <w:vAlign w:val="center"/>
            <w:hideMark/>
          </w:tcPr>
          <w:p w:rsidR="00637986" w:rsidRPr="00637986" w:rsidRDefault="00637986" w:rsidP="00637986">
            <w:pPr>
              <w:suppressAutoHyphens w:val="0"/>
              <w:jc w:val="center"/>
              <w:rPr>
                <w:b/>
                <w:bCs/>
                <w:color w:val="000000"/>
                <w:sz w:val="22"/>
                <w:szCs w:val="22"/>
                <w:lang w:eastAsia="fr-FR"/>
              </w:rPr>
            </w:pPr>
            <w:r w:rsidRPr="00637986">
              <w:rPr>
                <w:b/>
                <w:bCs/>
                <w:color w:val="000000"/>
                <w:sz w:val="22"/>
                <w:szCs w:val="22"/>
                <w:lang w:eastAsia="fr-FR"/>
              </w:rPr>
              <w:t>H</w:t>
            </w:r>
          </w:p>
        </w:tc>
        <w:tc>
          <w:tcPr>
            <w:tcW w:w="788" w:type="dxa"/>
            <w:tcBorders>
              <w:top w:val="nil"/>
              <w:left w:val="nil"/>
              <w:bottom w:val="single" w:sz="4" w:space="0" w:color="auto"/>
              <w:right w:val="single" w:sz="4" w:space="0" w:color="auto"/>
            </w:tcBorders>
            <w:shd w:val="clear" w:color="000000" w:fill="FFFFFF"/>
            <w:vAlign w:val="center"/>
            <w:hideMark/>
          </w:tcPr>
          <w:p w:rsidR="00637986" w:rsidRPr="00637986" w:rsidRDefault="00637986" w:rsidP="00637986">
            <w:pPr>
              <w:suppressAutoHyphens w:val="0"/>
              <w:jc w:val="center"/>
              <w:rPr>
                <w:b/>
                <w:bCs/>
                <w:color w:val="000000"/>
                <w:sz w:val="22"/>
                <w:szCs w:val="22"/>
                <w:lang w:eastAsia="fr-FR"/>
              </w:rPr>
            </w:pPr>
            <w:r w:rsidRPr="00637986">
              <w:rPr>
                <w:b/>
                <w:bCs/>
                <w:color w:val="000000"/>
                <w:sz w:val="22"/>
                <w:szCs w:val="22"/>
                <w:lang w:eastAsia="fr-FR"/>
              </w:rPr>
              <w:t>F</w:t>
            </w:r>
          </w:p>
        </w:tc>
        <w:tc>
          <w:tcPr>
            <w:tcW w:w="788" w:type="dxa"/>
            <w:tcBorders>
              <w:top w:val="nil"/>
              <w:left w:val="nil"/>
              <w:bottom w:val="single" w:sz="4" w:space="0" w:color="auto"/>
              <w:right w:val="single" w:sz="4" w:space="0" w:color="auto"/>
            </w:tcBorders>
            <w:shd w:val="clear" w:color="000000" w:fill="FFFFFF"/>
            <w:vAlign w:val="center"/>
            <w:hideMark/>
          </w:tcPr>
          <w:p w:rsidR="00637986" w:rsidRPr="00637986" w:rsidRDefault="00637986" w:rsidP="00637986">
            <w:pPr>
              <w:suppressAutoHyphens w:val="0"/>
              <w:jc w:val="center"/>
              <w:rPr>
                <w:b/>
                <w:bCs/>
                <w:color w:val="000000"/>
                <w:sz w:val="22"/>
                <w:szCs w:val="22"/>
                <w:lang w:eastAsia="fr-FR"/>
              </w:rPr>
            </w:pPr>
            <w:r w:rsidRPr="00637986">
              <w:rPr>
                <w:b/>
                <w:bCs/>
                <w:color w:val="000000"/>
                <w:sz w:val="22"/>
                <w:szCs w:val="22"/>
                <w:lang w:eastAsia="fr-FR"/>
              </w:rPr>
              <w:t>H</w:t>
            </w:r>
          </w:p>
        </w:tc>
        <w:tc>
          <w:tcPr>
            <w:tcW w:w="788" w:type="dxa"/>
            <w:tcBorders>
              <w:top w:val="nil"/>
              <w:left w:val="nil"/>
              <w:bottom w:val="single" w:sz="4" w:space="0" w:color="auto"/>
              <w:right w:val="single" w:sz="4" w:space="0" w:color="auto"/>
            </w:tcBorders>
            <w:shd w:val="clear" w:color="000000" w:fill="FFFFFF"/>
            <w:vAlign w:val="center"/>
            <w:hideMark/>
          </w:tcPr>
          <w:p w:rsidR="00637986" w:rsidRPr="00637986" w:rsidRDefault="00637986" w:rsidP="00637986">
            <w:pPr>
              <w:suppressAutoHyphens w:val="0"/>
              <w:jc w:val="center"/>
              <w:rPr>
                <w:b/>
                <w:bCs/>
                <w:color w:val="000000"/>
                <w:sz w:val="22"/>
                <w:szCs w:val="22"/>
                <w:lang w:eastAsia="fr-FR"/>
              </w:rPr>
            </w:pPr>
            <w:r w:rsidRPr="00637986">
              <w:rPr>
                <w:b/>
                <w:bCs/>
                <w:color w:val="000000"/>
                <w:sz w:val="22"/>
                <w:szCs w:val="22"/>
                <w:lang w:eastAsia="fr-FR"/>
              </w:rPr>
              <w:t>F</w:t>
            </w:r>
          </w:p>
        </w:tc>
        <w:tc>
          <w:tcPr>
            <w:tcW w:w="788" w:type="dxa"/>
            <w:tcBorders>
              <w:top w:val="nil"/>
              <w:left w:val="nil"/>
              <w:bottom w:val="single" w:sz="4" w:space="0" w:color="auto"/>
              <w:right w:val="single" w:sz="4" w:space="0" w:color="auto"/>
            </w:tcBorders>
            <w:shd w:val="clear" w:color="000000" w:fill="FFFFFF"/>
            <w:vAlign w:val="center"/>
            <w:hideMark/>
          </w:tcPr>
          <w:p w:rsidR="00637986" w:rsidRPr="00637986" w:rsidRDefault="00637986" w:rsidP="00637986">
            <w:pPr>
              <w:suppressAutoHyphens w:val="0"/>
              <w:jc w:val="center"/>
              <w:rPr>
                <w:b/>
                <w:bCs/>
                <w:color w:val="000000"/>
                <w:sz w:val="22"/>
                <w:szCs w:val="22"/>
                <w:lang w:eastAsia="fr-FR"/>
              </w:rPr>
            </w:pPr>
            <w:r w:rsidRPr="00637986">
              <w:rPr>
                <w:b/>
                <w:bCs/>
                <w:color w:val="000000"/>
                <w:sz w:val="22"/>
                <w:szCs w:val="22"/>
                <w:lang w:eastAsia="fr-FR"/>
              </w:rPr>
              <w:t>H</w:t>
            </w:r>
          </w:p>
        </w:tc>
      </w:tr>
      <w:tr w:rsidR="00637986" w:rsidRPr="00637986" w:rsidTr="00637986">
        <w:trPr>
          <w:trHeight w:val="315"/>
        </w:trPr>
        <w:tc>
          <w:tcPr>
            <w:tcW w:w="3674" w:type="dxa"/>
            <w:tcBorders>
              <w:top w:val="nil"/>
              <w:left w:val="single" w:sz="4" w:space="0" w:color="auto"/>
              <w:bottom w:val="single" w:sz="4" w:space="0" w:color="auto"/>
              <w:right w:val="single" w:sz="4" w:space="0" w:color="auto"/>
            </w:tcBorders>
            <w:shd w:val="clear" w:color="000000" w:fill="FFFFFF"/>
            <w:noWrap/>
            <w:vAlign w:val="bottom"/>
            <w:hideMark/>
          </w:tcPr>
          <w:p w:rsidR="00637986" w:rsidRPr="00637986" w:rsidRDefault="00637986" w:rsidP="00637986">
            <w:pPr>
              <w:suppressAutoHyphens w:val="0"/>
              <w:rPr>
                <w:rFonts w:ascii="Calibri" w:hAnsi="Calibri" w:cs="Calibri"/>
                <w:color w:val="000000"/>
                <w:sz w:val="22"/>
                <w:szCs w:val="22"/>
                <w:lang w:eastAsia="fr-FR"/>
              </w:rPr>
            </w:pPr>
            <w:r w:rsidRPr="00637986">
              <w:rPr>
                <w:rFonts w:ascii="Calibri" w:hAnsi="Calibri" w:cs="Calibri"/>
                <w:color w:val="000000"/>
                <w:sz w:val="22"/>
                <w:szCs w:val="22"/>
                <w:lang w:eastAsia="fr-FR"/>
              </w:rPr>
              <w:t>Agents ayant déposé des jours sur le CET</w:t>
            </w:r>
          </w:p>
        </w:tc>
        <w:tc>
          <w:tcPr>
            <w:tcW w:w="787" w:type="dxa"/>
            <w:tcBorders>
              <w:top w:val="nil"/>
              <w:left w:val="nil"/>
              <w:bottom w:val="single" w:sz="4" w:space="0" w:color="auto"/>
              <w:right w:val="single" w:sz="4" w:space="0" w:color="auto"/>
            </w:tcBorders>
            <w:shd w:val="clear" w:color="auto" w:fill="auto"/>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69%</w:t>
            </w:r>
          </w:p>
        </w:tc>
        <w:tc>
          <w:tcPr>
            <w:tcW w:w="787" w:type="dxa"/>
            <w:tcBorders>
              <w:top w:val="nil"/>
              <w:left w:val="nil"/>
              <w:bottom w:val="single" w:sz="4" w:space="0" w:color="auto"/>
              <w:right w:val="single" w:sz="4" w:space="0" w:color="auto"/>
            </w:tcBorders>
            <w:shd w:val="clear" w:color="auto" w:fill="auto"/>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67%</w:t>
            </w:r>
          </w:p>
        </w:tc>
        <w:tc>
          <w:tcPr>
            <w:tcW w:w="788" w:type="dxa"/>
            <w:tcBorders>
              <w:top w:val="nil"/>
              <w:left w:val="nil"/>
              <w:bottom w:val="single" w:sz="4" w:space="0" w:color="auto"/>
              <w:right w:val="single" w:sz="4" w:space="0" w:color="auto"/>
            </w:tcBorders>
            <w:shd w:val="clear" w:color="auto" w:fill="auto"/>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63%</w:t>
            </w:r>
          </w:p>
        </w:tc>
        <w:tc>
          <w:tcPr>
            <w:tcW w:w="788" w:type="dxa"/>
            <w:tcBorders>
              <w:top w:val="nil"/>
              <w:left w:val="nil"/>
              <w:bottom w:val="single" w:sz="4" w:space="0" w:color="auto"/>
              <w:right w:val="single" w:sz="4" w:space="0" w:color="auto"/>
            </w:tcBorders>
            <w:shd w:val="clear" w:color="auto" w:fill="auto"/>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59%</w:t>
            </w:r>
          </w:p>
        </w:tc>
        <w:tc>
          <w:tcPr>
            <w:tcW w:w="788" w:type="dxa"/>
            <w:tcBorders>
              <w:top w:val="nil"/>
              <w:left w:val="nil"/>
              <w:bottom w:val="single" w:sz="4" w:space="0" w:color="auto"/>
              <w:right w:val="single" w:sz="4" w:space="0" w:color="auto"/>
            </w:tcBorders>
            <w:shd w:val="clear" w:color="auto" w:fill="auto"/>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56%</w:t>
            </w:r>
          </w:p>
        </w:tc>
        <w:tc>
          <w:tcPr>
            <w:tcW w:w="788" w:type="dxa"/>
            <w:tcBorders>
              <w:top w:val="nil"/>
              <w:left w:val="nil"/>
              <w:bottom w:val="single" w:sz="4" w:space="0" w:color="auto"/>
              <w:right w:val="single" w:sz="4" w:space="0" w:color="auto"/>
            </w:tcBorders>
            <w:shd w:val="clear" w:color="auto" w:fill="auto"/>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54%</w:t>
            </w:r>
          </w:p>
        </w:tc>
      </w:tr>
      <w:tr w:rsidR="00637986" w:rsidRPr="00637986" w:rsidTr="00637986">
        <w:trPr>
          <w:trHeight w:val="315"/>
        </w:trPr>
        <w:tc>
          <w:tcPr>
            <w:tcW w:w="3674" w:type="dxa"/>
            <w:tcBorders>
              <w:top w:val="nil"/>
              <w:left w:val="single" w:sz="4" w:space="0" w:color="auto"/>
              <w:bottom w:val="single" w:sz="4" w:space="0" w:color="auto"/>
              <w:right w:val="single" w:sz="4" w:space="0" w:color="auto"/>
            </w:tcBorders>
            <w:shd w:val="clear" w:color="000000" w:fill="FFFFFF"/>
            <w:noWrap/>
            <w:vAlign w:val="bottom"/>
            <w:hideMark/>
          </w:tcPr>
          <w:p w:rsidR="00637986" w:rsidRPr="00637986" w:rsidRDefault="00637986" w:rsidP="00637986">
            <w:pPr>
              <w:suppressAutoHyphens w:val="0"/>
              <w:rPr>
                <w:rFonts w:ascii="Calibri" w:hAnsi="Calibri" w:cs="Calibri"/>
                <w:color w:val="000000"/>
                <w:sz w:val="22"/>
                <w:szCs w:val="22"/>
                <w:lang w:eastAsia="fr-FR"/>
              </w:rPr>
            </w:pPr>
            <w:r w:rsidRPr="00637986">
              <w:rPr>
                <w:rFonts w:ascii="Calibri" w:hAnsi="Calibri" w:cs="Calibri"/>
                <w:color w:val="000000"/>
                <w:sz w:val="22"/>
                <w:szCs w:val="22"/>
                <w:lang w:eastAsia="fr-FR"/>
              </w:rPr>
              <w:t>En moy</w:t>
            </w:r>
            <w:r>
              <w:rPr>
                <w:rFonts w:ascii="Calibri" w:hAnsi="Calibri" w:cs="Calibri"/>
                <w:color w:val="000000"/>
                <w:sz w:val="22"/>
                <w:szCs w:val="22"/>
                <w:lang w:eastAsia="fr-FR"/>
              </w:rPr>
              <w:t>enne</w:t>
            </w:r>
            <w:r w:rsidRPr="00637986">
              <w:rPr>
                <w:rFonts w:ascii="Calibri" w:hAnsi="Calibri" w:cs="Calibri"/>
                <w:color w:val="000000"/>
                <w:sz w:val="22"/>
                <w:szCs w:val="22"/>
                <w:lang w:eastAsia="fr-FR"/>
              </w:rPr>
              <w:t xml:space="preserve"> par agent</w:t>
            </w:r>
          </w:p>
        </w:tc>
        <w:tc>
          <w:tcPr>
            <w:tcW w:w="787" w:type="dxa"/>
            <w:tcBorders>
              <w:top w:val="nil"/>
              <w:left w:val="nil"/>
              <w:bottom w:val="single" w:sz="4" w:space="0" w:color="auto"/>
              <w:right w:val="single" w:sz="4" w:space="0" w:color="auto"/>
            </w:tcBorders>
            <w:shd w:val="clear" w:color="000000" w:fill="FFFFFF"/>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5,9</w:t>
            </w:r>
          </w:p>
        </w:tc>
        <w:tc>
          <w:tcPr>
            <w:tcW w:w="787" w:type="dxa"/>
            <w:tcBorders>
              <w:top w:val="nil"/>
              <w:left w:val="nil"/>
              <w:bottom w:val="single" w:sz="4" w:space="0" w:color="auto"/>
              <w:right w:val="single" w:sz="4" w:space="0" w:color="auto"/>
            </w:tcBorders>
            <w:shd w:val="clear" w:color="000000" w:fill="FFFFFF"/>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6,6</w:t>
            </w:r>
          </w:p>
        </w:tc>
        <w:tc>
          <w:tcPr>
            <w:tcW w:w="788" w:type="dxa"/>
            <w:tcBorders>
              <w:top w:val="nil"/>
              <w:left w:val="nil"/>
              <w:bottom w:val="single" w:sz="4" w:space="0" w:color="auto"/>
              <w:right w:val="single" w:sz="4" w:space="0" w:color="auto"/>
            </w:tcBorders>
            <w:shd w:val="clear" w:color="000000" w:fill="FFFFFF"/>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7,3</w:t>
            </w:r>
          </w:p>
        </w:tc>
        <w:tc>
          <w:tcPr>
            <w:tcW w:w="788" w:type="dxa"/>
            <w:tcBorders>
              <w:top w:val="nil"/>
              <w:left w:val="nil"/>
              <w:bottom w:val="single" w:sz="4" w:space="0" w:color="auto"/>
              <w:right w:val="single" w:sz="4" w:space="0" w:color="auto"/>
            </w:tcBorders>
            <w:shd w:val="clear" w:color="000000" w:fill="FFFFFF"/>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9,1</w:t>
            </w:r>
          </w:p>
        </w:tc>
        <w:tc>
          <w:tcPr>
            <w:tcW w:w="788" w:type="dxa"/>
            <w:tcBorders>
              <w:top w:val="nil"/>
              <w:left w:val="nil"/>
              <w:bottom w:val="single" w:sz="4" w:space="0" w:color="auto"/>
              <w:right w:val="single" w:sz="4" w:space="0" w:color="auto"/>
            </w:tcBorders>
            <w:shd w:val="clear" w:color="000000" w:fill="FFFFFF"/>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6,6</w:t>
            </w:r>
          </w:p>
        </w:tc>
        <w:tc>
          <w:tcPr>
            <w:tcW w:w="788" w:type="dxa"/>
            <w:tcBorders>
              <w:top w:val="nil"/>
              <w:left w:val="nil"/>
              <w:bottom w:val="single" w:sz="4" w:space="0" w:color="auto"/>
              <w:right w:val="single" w:sz="4" w:space="0" w:color="auto"/>
            </w:tcBorders>
            <w:shd w:val="clear" w:color="000000" w:fill="FFFFFF"/>
            <w:noWrap/>
            <w:vAlign w:val="bottom"/>
            <w:hideMark/>
          </w:tcPr>
          <w:p w:rsidR="00637986" w:rsidRPr="00637986" w:rsidRDefault="00637986" w:rsidP="00637986">
            <w:pPr>
              <w:suppressAutoHyphens w:val="0"/>
              <w:jc w:val="center"/>
              <w:rPr>
                <w:rFonts w:ascii="Calibri" w:hAnsi="Calibri" w:cs="Calibri"/>
                <w:color w:val="000000"/>
                <w:sz w:val="22"/>
                <w:szCs w:val="22"/>
                <w:lang w:eastAsia="fr-FR"/>
              </w:rPr>
            </w:pPr>
            <w:r w:rsidRPr="00637986">
              <w:rPr>
                <w:rFonts w:ascii="Calibri" w:hAnsi="Calibri" w:cs="Calibri"/>
                <w:color w:val="000000"/>
                <w:sz w:val="22"/>
                <w:szCs w:val="22"/>
                <w:lang w:eastAsia="fr-FR"/>
              </w:rPr>
              <w:t>8,3</w:t>
            </w:r>
          </w:p>
        </w:tc>
      </w:tr>
    </w:tbl>
    <w:p w:rsidR="00C15A07" w:rsidRDefault="00C15A07" w:rsidP="001A51A8">
      <w:pPr>
        <w:suppressAutoHyphens w:val="0"/>
        <w:rPr>
          <w:color w:val="FF0000"/>
        </w:rPr>
      </w:pPr>
    </w:p>
    <w:p w:rsidR="00C15A07" w:rsidRDefault="00C15A07">
      <w:pPr>
        <w:suppressAutoHyphens w:val="0"/>
        <w:rPr>
          <w:color w:val="FF0000"/>
        </w:rPr>
      </w:pPr>
      <w:r>
        <w:rPr>
          <w:color w:val="FF0000"/>
        </w:rPr>
        <w:br w:type="page"/>
      </w:r>
    </w:p>
    <w:p w:rsidR="00637986" w:rsidRDefault="00637986" w:rsidP="001A51A8">
      <w:pPr>
        <w:suppressAutoHyphens w:val="0"/>
        <w:rPr>
          <w:color w:val="FF0000"/>
        </w:rPr>
      </w:pPr>
    </w:p>
    <w:p w:rsidR="00463E40" w:rsidRDefault="00463E40" w:rsidP="00463E40">
      <w:pPr>
        <w:suppressAutoHyphens w:val="0"/>
        <w:ind w:left="142"/>
        <w:rPr>
          <w:rFonts w:ascii="Liberation Sans;Arial" w:hAnsi="Liberation Sans;Arial" w:cs="Liberation Sans;Arial"/>
          <w:color w:val="000000"/>
          <w:kern w:val="2"/>
          <w:szCs w:val="20"/>
        </w:rPr>
      </w:pPr>
    </w:p>
    <w:p w:rsidR="00463E40" w:rsidRPr="00C15A07" w:rsidRDefault="00463E40" w:rsidP="00C15A07">
      <w:pPr>
        <w:pStyle w:val="Paragraphedeliste"/>
        <w:jc w:val="both"/>
        <w:rPr>
          <w:rFonts w:ascii="Liberation Sans;Arial" w:eastAsia="Liberation Sans;Arial" w:hAnsi="Liberation Sans;Arial" w:cs="Arial"/>
          <w:b/>
          <w:bCs/>
          <w:i/>
          <w:iCs/>
          <w:color w:val="666666"/>
          <w:kern w:val="2"/>
          <w:sz w:val="30"/>
          <w:szCs w:val="28"/>
        </w:rPr>
      </w:pPr>
      <w:r w:rsidRPr="00C15A07">
        <w:rPr>
          <w:rFonts w:ascii="Liberation Sans;Arial" w:eastAsia="Liberation Sans;Arial" w:hAnsi="Liberation Sans;Arial" w:cs="Arial"/>
          <w:b/>
          <w:bCs/>
          <w:i/>
          <w:iCs/>
          <w:color w:val="666666"/>
          <w:kern w:val="2"/>
          <w:sz w:val="30"/>
          <w:szCs w:val="28"/>
        </w:rPr>
        <w:t>Expérimentation de la semaine de 4 jours</w:t>
      </w:r>
    </w:p>
    <w:p w:rsidR="00463E40" w:rsidRPr="00E86B15" w:rsidRDefault="00463E40" w:rsidP="00463E40">
      <w:pPr>
        <w:suppressAutoHyphens w:val="0"/>
        <w:spacing w:before="100" w:beforeAutospacing="1" w:after="100" w:afterAutospacing="1"/>
        <w:rPr>
          <w:lang w:eastAsia="fr-FR"/>
        </w:rPr>
      </w:pPr>
      <w:r w:rsidRPr="00E86B15">
        <w:rPr>
          <w:lang w:eastAsia="fr-FR"/>
        </w:rPr>
        <w:t>Depuis le 1er octobre 2020 et jusqu’au 1er juin 2022, il est possible d’expérimenter la semaine à 4 jours à temps plein après l’arrivée d’un nouvel enfant. L’expérimentation est ouverte :</w:t>
      </w:r>
    </w:p>
    <w:p w:rsidR="00463E40" w:rsidRPr="00E86B15" w:rsidRDefault="00463E40" w:rsidP="00463E40">
      <w:pPr>
        <w:numPr>
          <w:ilvl w:val="0"/>
          <w:numId w:val="23"/>
        </w:numPr>
        <w:suppressAutoHyphens w:val="0"/>
        <w:spacing w:before="100" w:beforeAutospacing="1" w:after="100" w:afterAutospacing="1"/>
        <w:rPr>
          <w:lang w:eastAsia="fr-FR"/>
        </w:rPr>
      </w:pPr>
      <w:r w:rsidRPr="00E86B15">
        <w:rPr>
          <w:lang w:eastAsia="fr-FR"/>
        </w:rPr>
        <w:t>aux femmes en retour de congé de maternité ;</w:t>
      </w:r>
    </w:p>
    <w:p w:rsidR="00463E40" w:rsidRPr="00E86B15" w:rsidRDefault="00463E40" w:rsidP="00463E40">
      <w:pPr>
        <w:numPr>
          <w:ilvl w:val="0"/>
          <w:numId w:val="23"/>
        </w:numPr>
        <w:suppressAutoHyphens w:val="0"/>
        <w:spacing w:before="100" w:beforeAutospacing="1" w:after="100" w:afterAutospacing="1"/>
        <w:rPr>
          <w:lang w:eastAsia="fr-FR"/>
        </w:rPr>
      </w:pPr>
      <w:r w:rsidRPr="00E86B15">
        <w:rPr>
          <w:lang w:eastAsia="fr-FR"/>
        </w:rPr>
        <w:t>aux femmes et hommes en retour de congé pour paternité et accueil de l’enfant ;</w:t>
      </w:r>
    </w:p>
    <w:p w:rsidR="00463E40" w:rsidRPr="00E86B15" w:rsidRDefault="00463E40" w:rsidP="00463E40">
      <w:pPr>
        <w:numPr>
          <w:ilvl w:val="0"/>
          <w:numId w:val="23"/>
        </w:numPr>
        <w:suppressAutoHyphens w:val="0"/>
        <w:spacing w:before="100" w:beforeAutospacing="1" w:after="100" w:afterAutospacing="1"/>
        <w:rPr>
          <w:lang w:eastAsia="fr-FR"/>
        </w:rPr>
      </w:pPr>
      <w:r w:rsidRPr="00E86B15">
        <w:rPr>
          <w:lang w:eastAsia="fr-FR"/>
        </w:rPr>
        <w:t>aux femmes et hommes en retour de congé pour adoption ;</w:t>
      </w:r>
    </w:p>
    <w:p w:rsidR="00463E40" w:rsidRPr="00E86B15" w:rsidRDefault="00463E40" w:rsidP="00463E40">
      <w:pPr>
        <w:numPr>
          <w:ilvl w:val="0"/>
          <w:numId w:val="23"/>
        </w:numPr>
        <w:suppressAutoHyphens w:val="0"/>
        <w:spacing w:before="100" w:beforeAutospacing="1" w:after="100" w:afterAutospacing="1"/>
        <w:rPr>
          <w:lang w:eastAsia="fr-FR"/>
        </w:rPr>
      </w:pPr>
      <w:r w:rsidRPr="00E86B15">
        <w:rPr>
          <w:lang w:eastAsia="fr-FR"/>
        </w:rPr>
        <w:t>aux femmes et hommes en retour de congé parental ;</w:t>
      </w:r>
    </w:p>
    <w:p w:rsidR="00463E40" w:rsidRPr="00E86B15" w:rsidRDefault="00463E40" w:rsidP="00463E40">
      <w:pPr>
        <w:numPr>
          <w:ilvl w:val="0"/>
          <w:numId w:val="23"/>
        </w:numPr>
        <w:suppressAutoHyphens w:val="0"/>
        <w:spacing w:before="100" w:beforeAutospacing="1" w:after="100" w:afterAutospacing="1"/>
        <w:rPr>
          <w:lang w:eastAsia="fr-FR"/>
        </w:rPr>
      </w:pPr>
      <w:r w:rsidRPr="00E86B15">
        <w:rPr>
          <w:lang w:eastAsia="fr-FR"/>
        </w:rPr>
        <w:t>à tous les agents pour lesquels le terme du congé maternité, de paternité et d’accueil de l’enfant, parental, ou d’adoption, est intervenu entre le 1er mai 2020 et le 30 septembre 2020.</w:t>
      </w:r>
    </w:p>
    <w:p w:rsidR="00463E40" w:rsidRDefault="00463E40" w:rsidP="00463E40">
      <w:pPr>
        <w:suppressAutoHyphens w:val="0"/>
        <w:spacing w:before="100" w:beforeAutospacing="1" w:after="100" w:afterAutospacing="1"/>
        <w:rPr>
          <w:lang w:eastAsia="fr-FR"/>
        </w:rPr>
      </w:pPr>
      <w:r w:rsidRPr="00E86B15">
        <w:rPr>
          <w:lang w:eastAsia="fr-FR"/>
        </w:rPr>
        <w:t>Avec cette expérimentation, les agents (femmes et hommes) volontaires pourront tester la possibilité de trouver une organisation alternative au recours au temps partiel après l’arrivée d’un enfant.</w:t>
      </w:r>
    </w:p>
    <w:p w:rsidR="00416B7E" w:rsidRDefault="00416B7E">
      <w:pPr>
        <w:suppressAutoHyphens w:val="0"/>
        <w:rPr>
          <w:rFonts w:ascii="Liberation Sans;Arial" w:eastAsia="Liberation Sans;Arial" w:hAnsi="Liberation Sans;Arial" w:cs="Arial"/>
          <w:b/>
          <w:bCs/>
          <w:i/>
          <w:iCs/>
          <w:color w:val="666666"/>
          <w:kern w:val="2"/>
          <w:sz w:val="30"/>
          <w:szCs w:val="28"/>
        </w:rPr>
      </w:pPr>
      <w:r>
        <w:br w:type="page"/>
      </w:r>
    </w:p>
    <w:p w:rsidR="001A51A8" w:rsidRDefault="001A51A8" w:rsidP="00C51382">
      <w:pPr>
        <w:pStyle w:val="Titre2"/>
        <w:numPr>
          <w:ilvl w:val="1"/>
          <w:numId w:val="35"/>
        </w:numPr>
      </w:pPr>
      <w:bookmarkStart w:id="97" w:name="_Toc88149903"/>
      <w:r>
        <w:t>Les recrutements dans les emplois supérieurs</w:t>
      </w:r>
      <w:bookmarkEnd w:id="97"/>
    </w:p>
    <w:p w:rsidR="001A51A8" w:rsidRPr="000746BC" w:rsidRDefault="001A51A8" w:rsidP="001A51A8">
      <w:pPr>
        <w:pStyle w:val="Corpsdetexte"/>
        <w:ind w:left="0"/>
        <w:rPr>
          <w:szCs w:val="24"/>
        </w:rPr>
      </w:pPr>
      <w:r w:rsidRPr="000746BC">
        <w:rPr>
          <w:rFonts w:ascii="Times New Roman" w:hAnsi="Times New Roman" w:cs="Times New Roman"/>
          <w:iCs/>
          <w:color w:val="auto"/>
          <w:kern w:val="0"/>
          <w:szCs w:val="24"/>
        </w:rPr>
        <w:t>L’accord relatif à l’égalité professionnelle entre les femmes et les hommes dans la fonction publique, conclu le 30 novembre 2018, comporte de nombreuses avancées pour lutter contre les inégalités dans les rémunérations et les déroulements de carrière entre les femmes et les hommes</w:t>
      </w:r>
    </w:p>
    <w:p w:rsidR="001A51A8" w:rsidRDefault="001A51A8" w:rsidP="001A51A8">
      <w:pPr>
        <w:pStyle w:val="Paragraphedeliste"/>
        <w:ind w:left="1495" w:hanging="1353"/>
        <w:rPr>
          <w:bCs/>
          <w:sz w:val="22"/>
          <w:szCs w:val="22"/>
        </w:rPr>
      </w:pPr>
    </w:p>
    <w:p w:rsidR="001A51A8" w:rsidRPr="00271DCA" w:rsidRDefault="001A51A8" w:rsidP="001A51A8">
      <w:pPr>
        <w:pStyle w:val="Paragraphedeliste"/>
        <w:ind w:left="1495" w:hanging="1353"/>
        <w:rPr>
          <w:bCs/>
          <w:sz w:val="22"/>
          <w:szCs w:val="22"/>
        </w:rPr>
      </w:pPr>
      <w:r w:rsidRPr="00271DCA">
        <w:rPr>
          <w:bCs/>
          <w:sz w:val="22"/>
          <w:szCs w:val="22"/>
        </w:rPr>
        <w:t>Source : SG/DelCD</w:t>
      </w:r>
    </w:p>
    <w:p w:rsidR="001A51A8" w:rsidRDefault="001A51A8" w:rsidP="001A51A8">
      <w:pPr>
        <w:rPr>
          <w:b/>
          <w:bCs/>
          <w:sz w:val="22"/>
          <w:szCs w:val="22"/>
          <w:highlight w:val="yellow"/>
        </w:rPr>
      </w:pPr>
    </w:p>
    <w:p w:rsidR="001A51A8" w:rsidRDefault="001A51A8" w:rsidP="001A51A8">
      <w:pPr>
        <w:rPr>
          <w:b/>
          <w:bCs/>
          <w:sz w:val="22"/>
          <w:szCs w:val="22"/>
        </w:rPr>
      </w:pPr>
      <w:r>
        <w:rPr>
          <w:b/>
          <w:bCs/>
          <w:sz w:val="22"/>
          <w:szCs w:val="22"/>
        </w:rPr>
        <w:t>Directeurs d’administration centrale et emplois supérieurs d’administration centrale</w:t>
      </w:r>
    </w:p>
    <w:p w:rsidR="001A51A8" w:rsidRDefault="001A51A8" w:rsidP="001A51A8">
      <w:pPr>
        <w:jc w:val="both"/>
        <w:rPr>
          <w:b/>
          <w:bCs/>
          <w:color w:val="FF420E"/>
          <w:sz w:val="20"/>
          <w:szCs w:val="22"/>
        </w:rPr>
      </w:pPr>
    </w:p>
    <w:tbl>
      <w:tblPr>
        <w:tblW w:w="10443" w:type="dxa"/>
        <w:tblCellMar>
          <w:left w:w="70" w:type="dxa"/>
          <w:right w:w="70" w:type="dxa"/>
        </w:tblCellMar>
        <w:tblLook w:val="04A0" w:firstRow="1" w:lastRow="0" w:firstColumn="1" w:lastColumn="0" w:noHBand="0" w:noVBand="1"/>
      </w:tblPr>
      <w:tblGrid>
        <w:gridCol w:w="1362"/>
        <w:gridCol w:w="1224"/>
        <w:gridCol w:w="1338"/>
        <w:gridCol w:w="1302"/>
        <w:gridCol w:w="690"/>
        <w:gridCol w:w="1197"/>
        <w:gridCol w:w="1338"/>
        <w:gridCol w:w="1302"/>
        <w:gridCol w:w="690"/>
      </w:tblGrid>
      <w:tr w:rsidR="001A51A8" w:rsidRPr="0012102D" w:rsidTr="005B4FBC">
        <w:trPr>
          <w:trHeight w:val="369"/>
        </w:trPr>
        <w:tc>
          <w:tcPr>
            <w:tcW w:w="752" w:type="dxa"/>
            <w:tcBorders>
              <w:top w:val="nil"/>
              <w:left w:val="nil"/>
              <w:bottom w:val="nil"/>
              <w:right w:val="nil"/>
            </w:tcBorders>
            <w:shd w:val="clear" w:color="auto" w:fill="auto"/>
            <w:noWrap/>
            <w:vAlign w:val="bottom"/>
            <w:hideMark/>
          </w:tcPr>
          <w:p w:rsidR="001A51A8" w:rsidRPr="0012102D" w:rsidRDefault="001A51A8" w:rsidP="005B4FBC">
            <w:pPr>
              <w:suppressAutoHyphens w:val="0"/>
              <w:rPr>
                <w:sz w:val="20"/>
                <w:lang w:eastAsia="fr-FR"/>
              </w:rPr>
            </w:pPr>
          </w:p>
        </w:tc>
        <w:tc>
          <w:tcPr>
            <w:tcW w:w="5091" w:type="dxa"/>
            <w:gridSpan w:val="4"/>
            <w:tcBorders>
              <w:top w:val="single" w:sz="8" w:space="0" w:color="auto"/>
              <w:left w:val="single" w:sz="8" w:space="0" w:color="auto"/>
              <w:bottom w:val="single" w:sz="8" w:space="0" w:color="auto"/>
              <w:right w:val="single" w:sz="8" w:space="0" w:color="000000"/>
            </w:tcBorders>
            <w:shd w:val="clear" w:color="000000" w:fill="CCCCCC"/>
            <w:vAlign w:val="center"/>
            <w:hideMark/>
          </w:tcPr>
          <w:p w:rsidR="001A51A8" w:rsidRPr="0012102D" w:rsidRDefault="001A51A8" w:rsidP="005B4FBC">
            <w:pPr>
              <w:suppressAutoHyphens w:val="0"/>
              <w:jc w:val="center"/>
              <w:rPr>
                <w:b/>
                <w:bCs/>
                <w:color w:val="000000"/>
                <w:sz w:val="22"/>
                <w:szCs w:val="22"/>
                <w:lang w:eastAsia="fr-FR"/>
              </w:rPr>
            </w:pPr>
            <w:r w:rsidRPr="0012102D">
              <w:rPr>
                <w:b/>
                <w:bCs/>
                <w:color w:val="000000"/>
                <w:sz w:val="22"/>
                <w:szCs w:val="22"/>
                <w:lang w:eastAsia="fr-FR"/>
              </w:rPr>
              <w:t>2020</w:t>
            </w:r>
          </w:p>
        </w:tc>
        <w:tc>
          <w:tcPr>
            <w:tcW w:w="4600" w:type="dxa"/>
            <w:gridSpan w:val="4"/>
            <w:tcBorders>
              <w:top w:val="single" w:sz="8" w:space="0" w:color="auto"/>
              <w:left w:val="nil"/>
              <w:bottom w:val="single" w:sz="8" w:space="0" w:color="auto"/>
              <w:right w:val="single" w:sz="8" w:space="0" w:color="000000"/>
            </w:tcBorders>
            <w:shd w:val="clear" w:color="000000" w:fill="CCCCCC"/>
            <w:vAlign w:val="center"/>
            <w:hideMark/>
          </w:tcPr>
          <w:p w:rsidR="001A51A8" w:rsidRPr="0012102D" w:rsidRDefault="001A51A8" w:rsidP="005B4FBC">
            <w:pPr>
              <w:suppressAutoHyphens w:val="0"/>
              <w:jc w:val="center"/>
              <w:rPr>
                <w:b/>
                <w:bCs/>
                <w:color w:val="000000"/>
                <w:sz w:val="22"/>
                <w:szCs w:val="22"/>
                <w:lang w:eastAsia="fr-FR"/>
              </w:rPr>
            </w:pPr>
            <w:r w:rsidRPr="0012102D">
              <w:rPr>
                <w:b/>
                <w:bCs/>
                <w:color w:val="000000"/>
                <w:sz w:val="22"/>
                <w:szCs w:val="22"/>
                <w:lang w:eastAsia="fr-FR"/>
              </w:rPr>
              <w:t>2019</w:t>
            </w:r>
          </w:p>
        </w:tc>
      </w:tr>
      <w:tr w:rsidR="001A51A8" w:rsidRPr="0012102D" w:rsidTr="005B4FBC">
        <w:trPr>
          <w:trHeight w:val="1354"/>
        </w:trPr>
        <w:tc>
          <w:tcPr>
            <w:tcW w:w="752" w:type="dxa"/>
            <w:tcBorders>
              <w:top w:val="single" w:sz="8" w:space="0" w:color="000000"/>
              <w:left w:val="single" w:sz="8" w:space="0" w:color="000000"/>
              <w:bottom w:val="single" w:sz="8" w:space="0" w:color="000000"/>
              <w:right w:val="nil"/>
            </w:tcBorders>
            <w:shd w:val="clear" w:color="000000" w:fill="CCCCCC"/>
            <w:vAlign w:val="center"/>
            <w:hideMark/>
          </w:tcPr>
          <w:p w:rsidR="001A51A8" w:rsidRPr="0012102D" w:rsidRDefault="001A51A8" w:rsidP="005B4FBC">
            <w:pPr>
              <w:suppressAutoHyphens w:val="0"/>
              <w:jc w:val="center"/>
              <w:rPr>
                <w:b/>
                <w:bCs/>
                <w:color w:val="000000"/>
                <w:sz w:val="22"/>
                <w:szCs w:val="22"/>
                <w:lang w:eastAsia="fr-FR"/>
              </w:rPr>
            </w:pPr>
            <w:r w:rsidRPr="0012102D">
              <w:rPr>
                <w:b/>
                <w:bCs/>
                <w:color w:val="000000"/>
                <w:sz w:val="22"/>
                <w:szCs w:val="22"/>
                <w:lang w:eastAsia="fr-FR"/>
              </w:rPr>
              <w:t>Nominations</w:t>
            </w:r>
          </w:p>
        </w:tc>
        <w:tc>
          <w:tcPr>
            <w:tcW w:w="2850" w:type="dxa"/>
            <w:tcBorders>
              <w:top w:val="nil"/>
              <w:left w:val="single" w:sz="8" w:space="0" w:color="000000"/>
              <w:bottom w:val="single" w:sz="8" w:space="0" w:color="000000"/>
              <w:right w:val="nil"/>
            </w:tcBorders>
            <w:shd w:val="clear" w:color="000000" w:fill="CCCCCC"/>
            <w:vAlign w:val="center"/>
            <w:hideMark/>
          </w:tcPr>
          <w:p w:rsidR="001A51A8" w:rsidRPr="0012102D" w:rsidRDefault="001A51A8" w:rsidP="005B4FBC">
            <w:pPr>
              <w:suppressAutoHyphens w:val="0"/>
              <w:jc w:val="center"/>
              <w:rPr>
                <w:b/>
                <w:bCs/>
                <w:color w:val="000000"/>
                <w:sz w:val="22"/>
                <w:szCs w:val="22"/>
                <w:lang w:eastAsia="fr-FR"/>
              </w:rPr>
            </w:pPr>
            <w:r w:rsidRPr="0012102D">
              <w:rPr>
                <w:b/>
                <w:bCs/>
                <w:color w:val="000000"/>
                <w:sz w:val="22"/>
                <w:szCs w:val="22"/>
                <w:lang w:eastAsia="fr-FR"/>
              </w:rPr>
              <w:t>Nombre d’emplois</w:t>
            </w:r>
          </w:p>
        </w:tc>
        <w:tc>
          <w:tcPr>
            <w:tcW w:w="898" w:type="dxa"/>
            <w:tcBorders>
              <w:top w:val="nil"/>
              <w:left w:val="single" w:sz="8" w:space="0" w:color="000000"/>
              <w:bottom w:val="single" w:sz="8" w:space="0" w:color="000000"/>
              <w:right w:val="nil"/>
            </w:tcBorders>
            <w:shd w:val="clear" w:color="000000" w:fill="CCCCCC"/>
            <w:vAlign w:val="center"/>
            <w:hideMark/>
          </w:tcPr>
          <w:p w:rsidR="001A51A8" w:rsidRPr="0012102D" w:rsidRDefault="001A51A8" w:rsidP="005B4FBC">
            <w:pPr>
              <w:suppressAutoHyphens w:val="0"/>
              <w:jc w:val="center"/>
              <w:rPr>
                <w:b/>
                <w:bCs/>
                <w:color w:val="000000"/>
                <w:sz w:val="22"/>
                <w:szCs w:val="22"/>
                <w:lang w:eastAsia="fr-FR"/>
              </w:rPr>
            </w:pPr>
            <w:r w:rsidRPr="0012102D">
              <w:rPr>
                <w:b/>
                <w:bCs/>
                <w:color w:val="000000"/>
                <w:sz w:val="22"/>
                <w:szCs w:val="22"/>
                <w:lang w:eastAsia="fr-FR"/>
              </w:rPr>
              <w:t>Nominations 2019</w:t>
            </w:r>
          </w:p>
        </w:tc>
        <w:tc>
          <w:tcPr>
            <w:tcW w:w="709" w:type="dxa"/>
            <w:tcBorders>
              <w:top w:val="nil"/>
              <w:left w:val="single" w:sz="8" w:space="0" w:color="000000"/>
              <w:bottom w:val="single" w:sz="8" w:space="0" w:color="000000"/>
              <w:right w:val="single" w:sz="8" w:space="0" w:color="000000"/>
            </w:tcBorders>
            <w:shd w:val="clear" w:color="000000" w:fill="CCCCCC"/>
            <w:vAlign w:val="center"/>
            <w:hideMark/>
          </w:tcPr>
          <w:p w:rsidR="001A51A8" w:rsidRPr="0012102D" w:rsidRDefault="001A51A8" w:rsidP="005B4FBC">
            <w:pPr>
              <w:suppressAutoHyphens w:val="0"/>
              <w:jc w:val="center"/>
              <w:rPr>
                <w:b/>
                <w:bCs/>
                <w:color w:val="000000"/>
                <w:sz w:val="22"/>
                <w:szCs w:val="22"/>
                <w:lang w:eastAsia="fr-FR"/>
              </w:rPr>
            </w:pPr>
            <w:r w:rsidRPr="0012102D">
              <w:rPr>
                <w:b/>
                <w:bCs/>
                <w:color w:val="000000"/>
                <w:sz w:val="22"/>
                <w:szCs w:val="22"/>
                <w:lang w:eastAsia="fr-FR"/>
              </w:rPr>
              <w:t>Dont nominations féminines</w:t>
            </w:r>
          </w:p>
        </w:tc>
        <w:tc>
          <w:tcPr>
            <w:tcW w:w="632" w:type="dxa"/>
            <w:tcBorders>
              <w:top w:val="nil"/>
              <w:left w:val="nil"/>
              <w:bottom w:val="single" w:sz="8" w:space="0" w:color="auto"/>
              <w:right w:val="single" w:sz="8" w:space="0" w:color="auto"/>
            </w:tcBorders>
            <w:shd w:val="clear" w:color="000000" w:fill="CCCCCC"/>
            <w:vAlign w:val="center"/>
            <w:hideMark/>
          </w:tcPr>
          <w:p w:rsidR="001A51A8" w:rsidRPr="0012102D" w:rsidRDefault="001A51A8" w:rsidP="005B4FBC">
            <w:pPr>
              <w:suppressAutoHyphens w:val="0"/>
              <w:jc w:val="center"/>
              <w:rPr>
                <w:b/>
                <w:bCs/>
                <w:color w:val="000000"/>
                <w:sz w:val="22"/>
                <w:szCs w:val="22"/>
                <w:lang w:eastAsia="fr-FR"/>
              </w:rPr>
            </w:pPr>
            <w:r w:rsidRPr="0012102D">
              <w:rPr>
                <w:b/>
                <w:bCs/>
                <w:color w:val="000000"/>
                <w:sz w:val="22"/>
                <w:szCs w:val="22"/>
                <w:lang w:eastAsia="fr-FR"/>
              </w:rPr>
              <w:t>%</w:t>
            </w:r>
          </w:p>
        </w:tc>
        <w:tc>
          <w:tcPr>
            <w:tcW w:w="2568" w:type="dxa"/>
            <w:tcBorders>
              <w:top w:val="nil"/>
              <w:left w:val="nil"/>
              <w:bottom w:val="single" w:sz="8" w:space="0" w:color="000000"/>
              <w:right w:val="nil"/>
            </w:tcBorders>
            <w:shd w:val="clear" w:color="000000" w:fill="CCCCCC"/>
            <w:vAlign w:val="center"/>
            <w:hideMark/>
          </w:tcPr>
          <w:p w:rsidR="001A51A8" w:rsidRPr="0012102D" w:rsidRDefault="001A51A8" w:rsidP="005B4FBC">
            <w:pPr>
              <w:suppressAutoHyphens w:val="0"/>
              <w:jc w:val="center"/>
              <w:rPr>
                <w:b/>
                <w:bCs/>
                <w:color w:val="000000"/>
                <w:sz w:val="22"/>
                <w:szCs w:val="22"/>
                <w:lang w:eastAsia="fr-FR"/>
              </w:rPr>
            </w:pPr>
            <w:r w:rsidRPr="0012102D">
              <w:rPr>
                <w:b/>
                <w:bCs/>
                <w:color w:val="000000"/>
                <w:sz w:val="22"/>
                <w:szCs w:val="22"/>
                <w:lang w:eastAsia="fr-FR"/>
              </w:rPr>
              <w:t>Nombre d’emplois</w:t>
            </w:r>
          </w:p>
        </w:tc>
        <w:tc>
          <w:tcPr>
            <w:tcW w:w="709" w:type="dxa"/>
            <w:tcBorders>
              <w:top w:val="nil"/>
              <w:left w:val="single" w:sz="8" w:space="0" w:color="000000"/>
              <w:bottom w:val="single" w:sz="8" w:space="0" w:color="000000"/>
              <w:right w:val="nil"/>
            </w:tcBorders>
            <w:shd w:val="clear" w:color="000000" w:fill="CCCCCC"/>
            <w:vAlign w:val="center"/>
            <w:hideMark/>
          </w:tcPr>
          <w:p w:rsidR="001A51A8" w:rsidRPr="0012102D" w:rsidRDefault="001A51A8" w:rsidP="005B4FBC">
            <w:pPr>
              <w:suppressAutoHyphens w:val="0"/>
              <w:jc w:val="center"/>
              <w:rPr>
                <w:b/>
                <w:bCs/>
                <w:color w:val="000000"/>
                <w:sz w:val="22"/>
                <w:szCs w:val="22"/>
                <w:lang w:eastAsia="fr-FR"/>
              </w:rPr>
            </w:pPr>
            <w:r w:rsidRPr="0012102D">
              <w:rPr>
                <w:b/>
                <w:bCs/>
                <w:color w:val="000000"/>
                <w:sz w:val="22"/>
                <w:szCs w:val="22"/>
                <w:lang w:eastAsia="fr-FR"/>
              </w:rPr>
              <w:t>Nominations 2019</w:t>
            </w:r>
          </w:p>
        </w:tc>
        <w:tc>
          <w:tcPr>
            <w:tcW w:w="690" w:type="dxa"/>
            <w:tcBorders>
              <w:top w:val="nil"/>
              <w:left w:val="single" w:sz="8" w:space="0" w:color="000000"/>
              <w:bottom w:val="single" w:sz="8" w:space="0" w:color="000000"/>
              <w:right w:val="nil"/>
            </w:tcBorders>
            <w:shd w:val="clear" w:color="000000" w:fill="CCCCCC"/>
            <w:vAlign w:val="center"/>
            <w:hideMark/>
          </w:tcPr>
          <w:p w:rsidR="001A51A8" w:rsidRPr="0012102D" w:rsidRDefault="001A51A8" w:rsidP="005B4FBC">
            <w:pPr>
              <w:suppressAutoHyphens w:val="0"/>
              <w:jc w:val="center"/>
              <w:rPr>
                <w:b/>
                <w:bCs/>
                <w:color w:val="000000"/>
                <w:sz w:val="22"/>
                <w:szCs w:val="22"/>
                <w:lang w:eastAsia="fr-FR"/>
              </w:rPr>
            </w:pPr>
            <w:r w:rsidRPr="0012102D">
              <w:rPr>
                <w:b/>
                <w:bCs/>
                <w:color w:val="000000"/>
                <w:sz w:val="22"/>
                <w:szCs w:val="22"/>
                <w:lang w:eastAsia="fr-FR"/>
              </w:rPr>
              <w:t>Dont nominations féminines</w:t>
            </w:r>
          </w:p>
        </w:tc>
        <w:tc>
          <w:tcPr>
            <w:tcW w:w="632" w:type="dxa"/>
            <w:tcBorders>
              <w:top w:val="nil"/>
              <w:left w:val="single" w:sz="8" w:space="0" w:color="auto"/>
              <w:bottom w:val="single" w:sz="8" w:space="0" w:color="auto"/>
              <w:right w:val="single" w:sz="8" w:space="0" w:color="auto"/>
            </w:tcBorders>
            <w:shd w:val="clear" w:color="000000" w:fill="CCCCCC"/>
            <w:vAlign w:val="center"/>
            <w:hideMark/>
          </w:tcPr>
          <w:p w:rsidR="001A51A8" w:rsidRPr="0012102D" w:rsidRDefault="001A51A8" w:rsidP="005B4FBC">
            <w:pPr>
              <w:suppressAutoHyphens w:val="0"/>
              <w:jc w:val="center"/>
              <w:rPr>
                <w:b/>
                <w:bCs/>
                <w:color w:val="000000"/>
                <w:sz w:val="22"/>
                <w:szCs w:val="22"/>
                <w:lang w:eastAsia="fr-FR"/>
              </w:rPr>
            </w:pPr>
            <w:r w:rsidRPr="0012102D">
              <w:rPr>
                <w:b/>
                <w:bCs/>
                <w:color w:val="000000"/>
                <w:sz w:val="22"/>
                <w:szCs w:val="22"/>
                <w:lang w:eastAsia="fr-FR"/>
              </w:rPr>
              <w:t>%</w:t>
            </w:r>
          </w:p>
        </w:tc>
      </w:tr>
      <w:tr w:rsidR="001A51A8" w:rsidRPr="0012102D" w:rsidTr="005B4FBC">
        <w:trPr>
          <w:trHeight w:val="615"/>
        </w:trPr>
        <w:tc>
          <w:tcPr>
            <w:tcW w:w="752"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both"/>
              <w:rPr>
                <w:color w:val="000000"/>
                <w:sz w:val="20"/>
                <w:szCs w:val="20"/>
                <w:lang w:eastAsia="fr-FR"/>
              </w:rPr>
            </w:pPr>
            <w:r w:rsidRPr="0012102D">
              <w:rPr>
                <w:color w:val="000000"/>
                <w:sz w:val="20"/>
                <w:szCs w:val="20"/>
                <w:lang w:eastAsia="fr-FR"/>
              </w:rPr>
              <w:t>Directeur général</w:t>
            </w:r>
          </w:p>
        </w:tc>
        <w:tc>
          <w:tcPr>
            <w:tcW w:w="2850"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8</w:t>
            </w:r>
          </w:p>
        </w:tc>
        <w:tc>
          <w:tcPr>
            <w:tcW w:w="898"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w:t>
            </w:r>
          </w:p>
        </w:tc>
        <w:tc>
          <w:tcPr>
            <w:tcW w:w="709"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0</w:t>
            </w:r>
          </w:p>
        </w:tc>
        <w:tc>
          <w:tcPr>
            <w:tcW w:w="632" w:type="dxa"/>
            <w:tcBorders>
              <w:top w:val="nil"/>
              <w:left w:val="single" w:sz="8" w:space="0" w:color="000000"/>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0%</w:t>
            </w:r>
          </w:p>
        </w:tc>
        <w:tc>
          <w:tcPr>
            <w:tcW w:w="2568" w:type="dxa"/>
            <w:tcBorders>
              <w:top w:val="nil"/>
              <w:left w:val="nil"/>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8</w:t>
            </w:r>
          </w:p>
        </w:tc>
        <w:tc>
          <w:tcPr>
            <w:tcW w:w="709"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6</w:t>
            </w:r>
          </w:p>
        </w:tc>
        <w:tc>
          <w:tcPr>
            <w:tcW w:w="690" w:type="dxa"/>
            <w:tcBorders>
              <w:top w:val="nil"/>
              <w:left w:val="single" w:sz="8" w:space="0" w:color="000000"/>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2</w:t>
            </w:r>
          </w:p>
        </w:tc>
        <w:tc>
          <w:tcPr>
            <w:tcW w:w="632" w:type="dxa"/>
            <w:tcBorders>
              <w:top w:val="nil"/>
              <w:left w:val="nil"/>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33,3%</w:t>
            </w:r>
          </w:p>
        </w:tc>
      </w:tr>
      <w:tr w:rsidR="001A51A8" w:rsidRPr="0012102D" w:rsidTr="005B4FBC">
        <w:trPr>
          <w:trHeight w:val="369"/>
        </w:trPr>
        <w:tc>
          <w:tcPr>
            <w:tcW w:w="752"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both"/>
              <w:rPr>
                <w:color w:val="000000"/>
                <w:sz w:val="20"/>
                <w:szCs w:val="20"/>
                <w:lang w:eastAsia="fr-FR"/>
              </w:rPr>
            </w:pPr>
            <w:r w:rsidRPr="0012102D">
              <w:rPr>
                <w:color w:val="000000"/>
                <w:sz w:val="20"/>
                <w:szCs w:val="20"/>
                <w:lang w:eastAsia="fr-FR"/>
              </w:rPr>
              <w:t>Directeur d’AC</w:t>
            </w:r>
          </w:p>
        </w:tc>
        <w:tc>
          <w:tcPr>
            <w:tcW w:w="2850"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15</w:t>
            </w:r>
          </w:p>
        </w:tc>
        <w:tc>
          <w:tcPr>
            <w:tcW w:w="898"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2</w:t>
            </w:r>
          </w:p>
        </w:tc>
        <w:tc>
          <w:tcPr>
            <w:tcW w:w="709"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0</w:t>
            </w:r>
          </w:p>
        </w:tc>
        <w:tc>
          <w:tcPr>
            <w:tcW w:w="632" w:type="dxa"/>
            <w:tcBorders>
              <w:top w:val="nil"/>
              <w:left w:val="single" w:sz="8" w:space="0" w:color="000000"/>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0%</w:t>
            </w:r>
          </w:p>
        </w:tc>
        <w:tc>
          <w:tcPr>
            <w:tcW w:w="2568" w:type="dxa"/>
            <w:tcBorders>
              <w:top w:val="nil"/>
              <w:left w:val="nil"/>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19</w:t>
            </w:r>
          </w:p>
        </w:tc>
        <w:tc>
          <w:tcPr>
            <w:tcW w:w="709"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6</w:t>
            </w:r>
          </w:p>
        </w:tc>
        <w:tc>
          <w:tcPr>
            <w:tcW w:w="690" w:type="dxa"/>
            <w:tcBorders>
              <w:top w:val="nil"/>
              <w:left w:val="single" w:sz="8" w:space="0" w:color="000000"/>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3</w:t>
            </w:r>
          </w:p>
        </w:tc>
        <w:tc>
          <w:tcPr>
            <w:tcW w:w="632" w:type="dxa"/>
            <w:tcBorders>
              <w:top w:val="nil"/>
              <w:left w:val="nil"/>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50%</w:t>
            </w:r>
          </w:p>
        </w:tc>
      </w:tr>
      <w:tr w:rsidR="001A51A8" w:rsidRPr="0012102D" w:rsidTr="005B4FBC">
        <w:trPr>
          <w:trHeight w:val="369"/>
        </w:trPr>
        <w:tc>
          <w:tcPr>
            <w:tcW w:w="752" w:type="dxa"/>
            <w:tcBorders>
              <w:top w:val="nil"/>
              <w:left w:val="single" w:sz="8" w:space="0" w:color="000000"/>
              <w:bottom w:val="single" w:sz="8" w:space="0" w:color="000000"/>
              <w:right w:val="nil"/>
            </w:tcBorders>
            <w:shd w:val="clear" w:color="000000" w:fill="F9DAD5"/>
            <w:vAlign w:val="center"/>
            <w:hideMark/>
          </w:tcPr>
          <w:p w:rsidR="001A51A8" w:rsidRPr="0012102D" w:rsidRDefault="001A51A8" w:rsidP="005B4FBC">
            <w:pPr>
              <w:suppressAutoHyphens w:val="0"/>
              <w:jc w:val="both"/>
              <w:rPr>
                <w:color w:val="000000"/>
                <w:sz w:val="20"/>
                <w:szCs w:val="20"/>
                <w:lang w:eastAsia="fr-FR"/>
              </w:rPr>
            </w:pPr>
            <w:r w:rsidRPr="0012102D">
              <w:rPr>
                <w:color w:val="000000"/>
                <w:sz w:val="20"/>
                <w:szCs w:val="20"/>
                <w:lang w:eastAsia="fr-FR"/>
              </w:rPr>
              <w:t>Total niveau 1</w:t>
            </w:r>
          </w:p>
        </w:tc>
        <w:tc>
          <w:tcPr>
            <w:tcW w:w="2850" w:type="dxa"/>
            <w:tcBorders>
              <w:top w:val="nil"/>
              <w:left w:val="single" w:sz="8" w:space="0" w:color="000000"/>
              <w:bottom w:val="single" w:sz="8" w:space="0" w:color="000000"/>
              <w:right w:val="nil"/>
            </w:tcBorders>
            <w:shd w:val="clear" w:color="000000" w:fill="F9DAD5"/>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23</w:t>
            </w:r>
          </w:p>
        </w:tc>
        <w:tc>
          <w:tcPr>
            <w:tcW w:w="898" w:type="dxa"/>
            <w:tcBorders>
              <w:top w:val="nil"/>
              <w:left w:val="single" w:sz="8" w:space="0" w:color="000000"/>
              <w:bottom w:val="single" w:sz="8" w:space="0" w:color="000000"/>
              <w:right w:val="nil"/>
            </w:tcBorders>
            <w:shd w:val="clear" w:color="000000" w:fill="F9DAD5"/>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3</w:t>
            </w:r>
          </w:p>
        </w:tc>
        <w:tc>
          <w:tcPr>
            <w:tcW w:w="709" w:type="dxa"/>
            <w:tcBorders>
              <w:top w:val="nil"/>
              <w:left w:val="single" w:sz="8" w:space="0" w:color="000000"/>
              <w:bottom w:val="single" w:sz="8" w:space="0" w:color="000000"/>
              <w:right w:val="nil"/>
            </w:tcBorders>
            <w:shd w:val="clear" w:color="000000" w:fill="F9DAD5"/>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0</w:t>
            </w:r>
          </w:p>
        </w:tc>
        <w:tc>
          <w:tcPr>
            <w:tcW w:w="632" w:type="dxa"/>
            <w:tcBorders>
              <w:top w:val="nil"/>
              <w:left w:val="single" w:sz="8" w:space="0" w:color="000000"/>
              <w:bottom w:val="single" w:sz="8" w:space="0" w:color="000000"/>
              <w:right w:val="single" w:sz="8" w:space="0" w:color="000000"/>
            </w:tcBorders>
            <w:shd w:val="clear" w:color="000000" w:fill="F9DAD5"/>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0%</w:t>
            </w:r>
          </w:p>
        </w:tc>
        <w:tc>
          <w:tcPr>
            <w:tcW w:w="2568" w:type="dxa"/>
            <w:tcBorders>
              <w:top w:val="nil"/>
              <w:left w:val="nil"/>
              <w:bottom w:val="single" w:sz="8" w:space="0" w:color="000000"/>
              <w:right w:val="nil"/>
            </w:tcBorders>
            <w:shd w:val="clear" w:color="000000" w:fill="F9DAD5"/>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27</w:t>
            </w:r>
          </w:p>
        </w:tc>
        <w:tc>
          <w:tcPr>
            <w:tcW w:w="709" w:type="dxa"/>
            <w:tcBorders>
              <w:top w:val="nil"/>
              <w:left w:val="single" w:sz="8" w:space="0" w:color="000000"/>
              <w:bottom w:val="single" w:sz="8" w:space="0" w:color="000000"/>
              <w:right w:val="nil"/>
            </w:tcBorders>
            <w:shd w:val="clear" w:color="000000" w:fill="F9DAD5"/>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12</w:t>
            </w:r>
          </w:p>
        </w:tc>
        <w:tc>
          <w:tcPr>
            <w:tcW w:w="690" w:type="dxa"/>
            <w:tcBorders>
              <w:top w:val="nil"/>
              <w:left w:val="single" w:sz="8" w:space="0" w:color="000000"/>
              <w:bottom w:val="single" w:sz="8" w:space="0" w:color="000000"/>
              <w:right w:val="nil"/>
            </w:tcBorders>
            <w:shd w:val="clear" w:color="000000" w:fill="F9DAD5"/>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5</w:t>
            </w:r>
          </w:p>
        </w:tc>
        <w:tc>
          <w:tcPr>
            <w:tcW w:w="632" w:type="dxa"/>
            <w:tcBorders>
              <w:top w:val="nil"/>
              <w:left w:val="single" w:sz="8" w:space="0" w:color="000000"/>
              <w:bottom w:val="single" w:sz="8" w:space="0" w:color="000000"/>
              <w:right w:val="single" w:sz="8" w:space="0" w:color="000000"/>
            </w:tcBorders>
            <w:shd w:val="clear" w:color="000000" w:fill="F9DAD5"/>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42%</w:t>
            </w:r>
          </w:p>
        </w:tc>
      </w:tr>
      <w:tr w:rsidR="001A51A8" w:rsidRPr="0012102D" w:rsidTr="005B4FBC">
        <w:trPr>
          <w:trHeight w:val="615"/>
        </w:trPr>
        <w:tc>
          <w:tcPr>
            <w:tcW w:w="752"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both"/>
              <w:rPr>
                <w:color w:val="000000"/>
                <w:sz w:val="20"/>
                <w:szCs w:val="20"/>
                <w:lang w:eastAsia="fr-FR"/>
              </w:rPr>
            </w:pPr>
            <w:r w:rsidRPr="0012102D">
              <w:rPr>
                <w:color w:val="000000"/>
                <w:sz w:val="20"/>
                <w:szCs w:val="20"/>
                <w:lang w:eastAsia="fr-FR"/>
              </w:rPr>
              <w:t>Adjoint DAC et DG</w:t>
            </w:r>
          </w:p>
        </w:tc>
        <w:tc>
          <w:tcPr>
            <w:tcW w:w="2850"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10</w:t>
            </w:r>
          </w:p>
        </w:tc>
        <w:tc>
          <w:tcPr>
            <w:tcW w:w="898"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2</w:t>
            </w:r>
          </w:p>
        </w:tc>
        <w:tc>
          <w:tcPr>
            <w:tcW w:w="709"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w:t>
            </w:r>
          </w:p>
        </w:tc>
        <w:tc>
          <w:tcPr>
            <w:tcW w:w="632" w:type="dxa"/>
            <w:tcBorders>
              <w:top w:val="nil"/>
              <w:left w:val="single" w:sz="8" w:space="0" w:color="000000"/>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50%</w:t>
            </w:r>
          </w:p>
        </w:tc>
        <w:tc>
          <w:tcPr>
            <w:tcW w:w="2568" w:type="dxa"/>
            <w:tcBorders>
              <w:top w:val="nil"/>
              <w:left w:val="nil"/>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10</w:t>
            </w:r>
          </w:p>
        </w:tc>
        <w:tc>
          <w:tcPr>
            <w:tcW w:w="709"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4</w:t>
            </w:r>
          </w:p>
        </w:tc>
        <w:tc>
          <w:tcPr>
            <w:tcW w:w="690" w:type="dxa"/>
            <w:tcBorders>
              <w:top w:val="nil"/>
              <w:left w:val="single" w:sz="8" w:space="0" w:color="000000"/>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0</w:t>
            </w:r>
          </w:p>
        </w:tc>
        <w:tc>
          <w:tcPr>
            <w:tcW w:w="632" w:type="dxa"/>
            <w:tcBorders>
              <w:top w:val="nil"/>
              <w:left w:val="nil"/>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0%</w:t>
            </w:r>
          </w:p>
        </w:tc>
      </w:tr>
      <w:tr w:rsidR="001A51A8" w:rsidRPr="0012102D" w:rsidTr="005B4FBC">
        <w:trPr>
          <w:trHeight w:val="369"/>
        </w:trPr>
        <w:tc>
          <w:tcPr>
            <w:tcW w:w="752"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both"/>
              <w:rPr>
                <w:color w:val="000000"/>
                <w:sz w:val="20"/>
                <w:szCs w:val="20"/>
                <w:lang w:eastAsia="fr-FR"/>
              </w:rPr>
            </w:pPr>
            <w:r w:rsidRPr="0012102D">
              <w:rPr>
                <w:color w:val="000000"/>
                <w:sz w:val="20"/>
                <w:szCs w:val="20"/>
                <w:lang w:eastAsia="fr-FR"/>
              </w:rPr>
              <w:t>Vice-présidente</w:t>
            </w:r>
          </w:p>
        </w:tc>
        <w:tc>
          <w:tcPr>
            <w:tcW w:w="2850"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w:t>
            </w:r>
          </w:p>
        </w:tc>
        <w:tc>
          <w:tcPr>
            <w:tcW w:w="898"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w:t>
            </w:r>
          </w:p>
        </w:tc>
        <w:tc>
          <w:tcPr>
            <w:tcW w:w="709"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0</w:t>
            </w:r>
          </w:p>
        </w:tc>
        <w:tc>
          <w:tcPr>
            <w:tcW w:w="632" w:type="dxa"/>
            <w:tcBorders>
              <w:top w:val="nil"/>
              <w:left w:val="single" w:sz="8" w:space="0" w:color="000000"/>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0%</w:t>
            </w:r>
          </w:p>
        </w:tc>
        <w:tc>
          <w:tcPr>
            <w:tcW w:w="2568" w:type="dxa"/>
            <w:tcBorders>
              <w:top w:val="nil"/>
              <w:left w:val="nil"/>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w:t>
            </w:r>
          </w:p>
        </w:tc>
        <w:tc>
          <w:tcPr>
            <w:tcW w:w="709"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0</w:t>
            </w:r>
          </w:p>
        </w:tc>
        <w:tc>
          <w:tcPr>
            <w:tcW w:w="690" w:type="dxa"/>
            <w:tcBorders>
              <w:top w:val="nil"/>
              <w:left w:val="single" w:sz="8" w:space="0" w:color="000000"/>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0</w:t>
            </w:r>
          </w:p>
        </w:tc>
        <w:tc>
          <w:tcPr>
            <w:tcW w:w="632" w:type="dxa"/>
            <w:tcBorders>
              <w:top w:val="nil"/>
              <w:left w:val="nil"/>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0%</w:t>
            </w:r>
          </w:p>
        </w:tc>
      </w:tr>
      <w:tr w:rsidR="001A51A8" w:rsidRPr="0012102D" w:rsidTr="005B4FBC">
        <w:trPr>
          <w:trHeight w:val="615"/>
        </w:trPr>
        <w:tc>
          <w:tcPr>
            <w:tcW w:w="752"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both"/>
              <w:rPr>
                <w:color w:val="000000"/>
                <w:sz w:val="20"/>
                <w:szCs w:val="20"/>
                <w:lang w:eastAsia="fr-FR"/>
              </w:rPr>
            </w:pPr>
            <w:r w:rsidRPr="0012102D">
              <w:rPr>
                <w:color w:val="000000"/>
                <w:sz w:val="20"/>
                <w:szCs w:val="20"/>
                <w:lang w:eastAsia="fr-FR"/>
              </w:rPr>
              <w:t>Président de section</w:t>
            </w:r>
          </w:p>
        </w:tc>
        <w:tc>
          <w:tcPr>
            <w:tcW w:w="2850"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6</w:t>
            </w:r>
          </w:p>
        </w:tc>
        <w:tc>
          <w:tcPr>
            <w:tcW w:w="898"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3</w:t>
            </w:r>
          </w:p>
        </w:tc>
        <w:tc>
          <w:tcPr>
            <w:tcW w:w="709"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2</w:t>
            </w:r>
          </w:p>
        </w:tc>
        <w:tc>
          <w:tcPr>
            <w:tcW w:w="632" w:type="dxa"/>
            <w:tcBorders>
              <w:top w:val="nil"/>
              <w:left w:val="single" w:sz="8" w:space="0" w:color="000000"/>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66,7%</w:t>
            </w:r>
          </w:p>
        </w:tc>
        <w:tc>
          <w:tcPr>
            <w:tcW w:w="2568" w:type="dxa"/>
            <w:tcBorders>
              <w:top w:val="nil"/>
              <w:left w:val="nil"/>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6</w:t>
            </w:r>
          </w:p>
        </w:tc>
        <w:tc>
          <w:tcPr>
            <w:tcW w:w="709"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0</w:t>
            </w:r>
          </w:p>
        </w:tc>
        <w:tc>
          <w:tcPr>
            <w:tcW w:w="690" w:type="dxa"/>
            <w:tcBorders>
              <w:top w:val="nil"/>
              <w:left w:val="single" w:sz="8" w:space="0" w:color="000000"/>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0</w:t>
            </w:r>
          </w:p>
        </w:tc>
        <w:tc>
          <w:tcPr>
            <w:tcW w:w="632" w:type="dxa"/>
            <w:tcBorders>
              <w:top w:val="nil"/>
              <w:left w:val="nil"/>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0%</w:t>
            </w:r>
          </w:p>
        </w:tc>
      </w:tr>
      <w:tr w:rsidR="001A51A8" w:rsidRPr="0012102D" w:rsidTr="005B4FBC">
        <w:trPr>
          <w:trHeight w:val="615"/>
        </w:trPr>
        <w:tc>
          <w:tcPr>
            <w:tcW w:w="752"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both"/>
              <w:rPr>
                <w:color w:val="000000"/>
                <w:sz w:val="20"/>
                <w:szCs w:val="20"/>
                <w:lang w:eastAsia="fr-FR"/>
              </w:rPr>
            </w:pPr>
            <w:r w:rsidRPr="0012102D">
              <w:rPr>
                <w:color w:val="000000"/>
                <w:sz w:val="20"/>
                <w:szCs w:val="20"/>
                <w:lang w:eastAsia="fr-FR"/>
              </w:rPr>
              <w:t>Délégué interministériel</w:t>
            </w:r>
          </w:p>
        </w:tc>
        <w:tc>
          <w:tcPr>
            <w:tcW w:w="2850"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4</w:t>
            </w:r>
          </w:p>
        </w:tc>
        <w:tc>
          <w:tcPr>
            <w:tcW w:w="898"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0</w:t>
            </w:r>
          </w:p>
        </w:tc>
        <w:tc>
          <w:tcPr>
            <w:tcW w:w="709"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0</w:t>
            </w:r>
          </w:p>
        </w:tc>
        <w:tc>
          <w:tcPr>
            <w:tcW w:w="632" w:type="dxa"/>
            <w:tcBorders>
              <w:top w:val="nil"/>
              <w:left w:val="single" w:sz="8" w:space="0" w:color="000000"/>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0%</w:t>
            </w:r>
          </w:p>
        </w:tc>
        <w:tc>
          <w:tcPr>
            <w:tcW w:w="2568" w:type="dxa"/>
            <w:tcBorders>
              <w:top w:val="nil"/>
              <w:left w:val="nil"/>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4</w:t>
            </w:r>
          </w:p>
        </w:tc>
        <w:tc>
          <w:tcPr>
            <w:tcW w:w="709"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2</w:t>
            </w:r>
          </w:p>
        </w:tc>
        <w:tc>
          <w:tcPr>
            <w:tcW w:w="690" w:type="dxa"/>
            <w:tcBorders>
              <w:top w:val="nil"/>
              <w:left w:val="single" w:sz="8" w:space="0" w:color="000000"/>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0</w:t>
            </w:r>
          </w:p>
        </w:tc>
        <w:tc>
          <w:tcPr>
            <w:tcW w:w="632" w:type="dxa"/>
            <w:tcBorders>
              <w:top w:val="nil"/>
              <w:left w:val="nil"/>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0%</w:t>
            </w:r>
          </w:p>
        </w:tc>
      </w:tr>
      <w:tr w:rsidR="001A51A8" w:rsidRPr="0012102D" w:rsidTr="005B4FBC">
        <w:trPr>
          <w:trHeight w:val="369"/>
        </w:trPr>
        <w:tc>
          <w:tcPr>
            <w:tcW w:w="752"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both"/>
              <w:rPr>
                <w:color w:val="000000"/>
                <w:sz w:val="20"/>
                <w:szCs w:val="20"/>
                <w:lang w:eastAsia="fr-FR"/>
              </w:rPr>
            </w:pPr>
            <w:r w:rsidRPr="0012102D">
              <w:rPr>
                <w:color w:val="000000"/>
                <w:sz w:val="20"/>
                <w:szCs w:val="20"/>
                <w:lang w:eastAsia="fr-FR"/>
              </w:rPr>
              <w:t>Chef de service</w:t>
            </w:r>
          </w:p>
        </w:tc>
        <w:tc>
          <w:tcPr>
            <w:tcW w:w="2850"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28</w:t>
            </w:r>
          </w:p>
        </w:tc>
        <w:tc>
          <w:tcPr>
            <w:tcW w:w="898"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7</w:t>
            </w:r>
          </w:p>
        </w:tc>
        <w:tc>
          <w:tcPr>
            <w:tcW w:w="709"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3</w:t>
            </w:r>
          </w:p>
        </w:tc>
        <w:tc>
          <w:tcPr>
            <w:tcW w:w="632" w:type="dxa"/>
            <w:tcBorders>
              <w:top w:val="nil"/>
              <w:left w:val="single" w:sz="8" w:space="0" w:color="000000"/>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42,9%</w:t>
            </w:r>
          </w:p>
        </w:tc>
        <w:tc>
          <w:tcPr>
            <w:tcW w:w="2568" w:type="dxa"/>
            <w:tcBorders>
              <w:top w:val="nil"/>
              <w:left w:val="nil"/>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30</w:t>
            </w:r>
          </w:p>
        </w:tc>
        <w:tc>
          <w:tcPr>
            <w:tcW w:w="709"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4</w:t>
            </w:r>
          </w:p>
        </w:tc>
        <w:tc>
          <w:tcPr>
            <w:tcW w:w="690" w:type="dxa"/>
            <w:tcBorders>
              <w:top w:val="nil"/>
              <w:left w:val="single" w:sz="8" w:space="0" w:color="000000"/>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w:t>
            </w:r>
          </w:p>
        </w:tc>
        <w:tc>
          <w:tcPr>
            <w:tcW w:w="632" w:type="dxa"/>
            <w:tcBorders>
              <w:top w:val="nil"/>
              <w:left w:val="nil"/>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25%</w:t>
            </w:r>
          </w:p>
        </w:tc>
      </w:tr>
      <w:tr w:rsidR="001A51A8" w:rsidRPr="0012102D" w:rsidTr="005B4FBC">
        <w:trPr>
          <w:trHeight w:val="615"/>
        </w:trPr>
        <w:tc>
          <w:tcPr>
            <w:tcW w:w="752"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both"/>
              <w:rPr>
                <w:color w:val="000000"/>
                <w:sz w:val="20"/>
                <w:szCs w:val="20"/>
                <w:lang w:eastAsia="fr-FR"/>
              </w:rPr>
            </w:pPr>
            <w:r w:rsidRPr="0012102D">
              <w:rPr>
                <w:color w:val="000000"/>
                <w:sz w:val="20"/>
                <w:szCs w:val="20"/>
                <w:lang w:eastAsia="fr-FR"/>
              </w:rPr>
              <w:t>Chef de service adjoint</w:t>
            </w:r>
          </w:p>
        </w:tc>
        <w:tc>
          <w:tcPr>
            <w:tcW w:w="2850"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9</w:t>
            </w:r>
          </w:p>
        </w:tc>
        <w:tc>
          <w:tcPr>
            <w:tcW w:w="898"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2</w:t>
            </w:r>
          </w:p>
        </w:tc>
        <w:tc>
          <w:tcPr>
            <w:tcW w:w="709"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w:t>
            </w:r>
          </w:p>
        </w:tc>
        <w:tc>
          <w:tcPr>
            <w:tcW w:w="632" w:type="dxa"/>
            <w:tcBorders>
              <w:top w:val="nil"/>
              <w:left w:val="single" w:sz="8" w:space="0" w:color="000000"/>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50%</w:t>
            </w:r>
          </w:p>
        </w:tc>
        <w:tc>
          <w:tcPr>
            <w:tcW w:w="2568" w:type="dxa"/>
            <w:tcBorders>
              <w:top w:val="nil"/>
              <w:left w:val="nil"/>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8</w:t>
            </w:r>
          </w:p>
        </w:tc>
        <w:tc>
          <w:tcPr>
            <w:tcW w:w="709"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w:t>
            </w:r>
          </w:p>
        </w:tc>
        <w:tc>
          <w:tcPr>
            <w:tcW w:w="690" w:type="dxa"/>
            <w:tcBorders>
              <w:top w:val="nil"/>
              <w:left w:val="single" w:sz="8" w:space="0" w:color="000000"/>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0</w:t>
            </w:r>
          </w:p>
        </w:tc>
        <w:tc>
          <w:tcPr>
            <w:tcW w:w="632" w:type="dxa"/>
            <w:tcBorders>
              <w:top w:val="nil"/>
              <w:left w:val="nil"/>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0%</w:t>
            </w:r>
          </w:p>
        </w:tc>
      </w:tr>
      <w:tr w:rsidR="001A51A8" w:rsidRPr="0012102D" w:rsidTr="005B4FBC">
        <w:trPr>
          <w:trHeight w:val="369"/>
        </w:trPr>
        <w:tc>
          <w:tcPr>
            <w:tcW w:w="752"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both"/>
              <w:rPr>
                <w:color w:val="000000"/>
                <w:sz w:val="20"/>
                <w:szCs w:val="20"/>
                <w:lang w:eastAsia="fr-FR"/>
              </w:rPr>
            </w:pPr>
            <w:r w:rsidRPr="0012102D">
              <w:rPr>
                <w:color w:val="000000"/>
                <w:sz w:val="20"/>
                <w:szCs w:val="20"/>
                <w:lang w:eastAsia="fr-FR"/>
              </w:rPr>
              <w:t>Sous-directeur</w:t>
            </w:r>
          </w:p>
        </w:tc>
        <w:tc>
          <w:tcPr>
            <w:tcW w:w="2850"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103</w:t>
            </w:r>
          </w:p>
        </w:tc>
        <w:tc>
          <w:tcPr>
            <w:tcW w:w="898"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27</w:t>
            </w:r>
          </w:p>
        </w:tc>
        <w:tc>
          <w:tcPr>
            <w:tcW w:w="709"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13</w:t>
            </w:r>
          </w:p>
        </w:tc>
        <w:tc>
          <w:tcPr>
            <w:tcW w:w="632" w:type="dxa"/>
            <w:tcBorders>
              <w:top w:val="nil"/>
              <w:left w:val="single" w:sz="8" w:space="0" w:color="000000"/>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48,1%</w:t>
            </w:r>
          </w:p>
        </w:tc>
        <w:tc>
          <w:tcPr>
            <w:tcW w:w="2568" w:type="dxa"/>
            <w:tcBorders>
              <w:top w:val="nil"/>
              <w:left w:val="nil"/>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108</w:t>
            </w:r>
          </w:p>
        </w:tc>
        <w:tc>
          <w:tcPr>
            <w:tcW w:w="709"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31</w:t>
            </w:r>
          </w:p>
        </w:tc>
        <w:tc>
          <w:tcPr>
            <w:tcW w:w="690" w:type="dxa"/>
            <w:tcBorders>
              <w:top w:val="nil"/>
              <w:left w:val="single" w:sz="8" w:space="0" w:color="000000"/>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12</w:t>
            </w:r>
          </w:p>
        </w:tc>
        <w:tc>
          <w:tcPr>
            <w:tcW w:w="632" w:type="dxa"/>
            <w:tcBorders>
              <w:top w:val="nil"/>
              <w:left w:val="nil"/>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38,7%</w:t>
            </w:r>
          </w:p>
        </w:tc>
      </w:tr>
      <w:tr w:rsidR="001A51A8" w:rsidRPr="0012102D" w:rsidTr="005B4FBC">
        <w:trPr>
          <w:trHeight w:val="615"/>
        </w:trPr>
        <w:tc>
          <w:tcPr>
            <w:tcW w:w="752"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both"/>
              <w:rPr>
                <w:color w:val="000000"/>
                <w:sz w:val="20"/>
                <w:szCs w:val="20"/>
                <w:lang w:eastAsia="fr-FR"/>
              </w:rPr>
            </w:pPr>
            <w:r w:rsidRPr="0012102D">
              <w:rPr>
                <w:color w:val="000000"/>
                <w:sz w:val="20"/>
                <w:szCs w:val="20"/>
                <w:lang w:eastAsia="fr-FR"/>
              </w:rPr>
              <w:t>Expert de haut niveau</w:t>
            </w:r>
          </w:p>
        </w:tc>
        <w:tc>
          <w:tcPr>
            <w:tcW w:w="2850"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7</w:t>
            </w:r>
          </w:p>
        </w:tc>
        <w:tc>
          <w:tcPr>
            <w:tcW w:w="898"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0</w:t>
            </w:r>
          </w:p>
        </w:tc>
        <w:tc>
          <w:tcPr>
            <w:tcW w:w="709"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0</w:t>
            </w:r>
          </w:p>
        </w:tc>
        <w:tc>
          <w:tcPr>
            <w:tcW w:w="632" w:type="dxa"/>
            <w:tcBorders>
              <w:top w:val="nil"/>
              <w:left w:val="single" w:sz="8" w:space="0" w:color="000000"/>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0%</w:t>
            </w:r>
          </w:p>
        </w:tc>
        <w:tc>
          <w:tcPr>
            <w:tcW w:w="2568" w:type="dxa"/>
            <w:tcBorders>
              <w:top w:val="nil"/>
              <w:left w:val="nil"/>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7</w:t>
            </w:r>
          </w:p>
        </w:tc>
        <w:tc>
          <w:tcPr>
            <w:tcW w:w="709"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0</w:t>
            </w:r>
          </w:p>
        </w:tc>
        <w:tc>
          <w:tcPr>
            <w:tcW w:w="690" w:type="dxa"/>
            <w:tcBorders>
              <w:top w:val="nil"/>
              <w:left w:val="single" w:sz="8" w:space="0" w:color="000000"/>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0</w:t>
            </w:r>
          </w:p>
        </w:tc>
        <w:tc>
          <w:tcPr>
            <w:tcW w:w="632" w:type="dxa"/>
            <w:tcBorders>
              <w:top w:val="nil"/>
              <w:left w:val="nil"/>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0%</w:t>
            </w:r>
          </w:p>
        </w:tc>
      </w:tr>
      <w:tr w:rsidR="001A51A8" w:rsidRPr="0012102D" w:rsidTr="005B4FBC">
        <w:trPr>
          <w:trHeight w:val="615"/>
        </w:trPr>
        <w:tc>
          <w:tcPr>
            <w:tcW w:w="752"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both"/>
              <w:rPr>
                <w:color w:val="000000"/>
                <w:sz w:val="20"/>
                <w:szCs w:val="20"/>
                <w:lang w:eastAsia="fr-FR"/>
              </w:rPr>
            </w:pPr>
            <w:r w:rsidRPr="0012102D">
              <w:rPr>
                <w:color w:val="000000"/>
                <w:sz w:val="20"/>
                <w:szCs w:val="20"/>
                <w:lang w:eastAsia="fr-FR"/>
              </w:rPr>
              <w:t>Directeur de projet</w:t>
            </w:r>
          </w:p>
        </w:tc>
        <w:tc>
          <w:tcPr>
            <w:tcW w:w="2850"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10</w:t>
            </w:r>
          </w:p>
        </w:tc>
        <w:tc>
          <w:tcPr>
            <w:tcW w:w="898"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2</w:t>
            </w:r>
          </w:p>
        </w:tc>
        <w:tc>
          <w:tcPr>
            <w:tcW w:w="709"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w:t>
            </w:r>
          </w:p>
        </w:tc>
        <w:tc>
          <w:tcPr>
            <w:tcW w:w="632" w:type="dxa"/>
            <w:tcBorders>
              <w:top w:val="nil"/>
              <w:left w:val="single" w:sz="8" w:space="0" w:color="000000"/>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50%</w:t>
            </w:r>
          </w:p>
        </w:tc>
        <w:tc>
          <w:tcPr>
            <w:tcW w:w="2568" w:type="dxa"/>
            <w:tcBorders>
              <w:top w:val="nil"/>
              <w:left w:val="nil"/>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9</w:t>
            </w:r>
          </w:p>
        </w:tc>
        <w:tc>
          <w:tcPr>
            <w:tcW w:w="709" w:type="dxa"/>
            <w:tcBorders>
              <w:top w:val="nil"/>
              <w:left w:val="single" w:sz="8" w:space="0" w:color="000000"/>
              <w:bottom w:val="single" w:sz="8" w:space="0" w:color="000000"/>
              <w:right w:val="nil"/>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2</w:t>
            </w:r>
          </w:p>
        </w:tc>
        <w:tc>
          <w:tcPr>
            <w:tcW w:w="690" w:type="dxa"/>
            <w:tcBorders>
              <w:top w:val="nil"/>
              <w:left w:val="single" w:sz="8" w:space="0" w:color="000000"/>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w:t>
            </w:r>
          </w:p>
        </w:tc>
        <w:tc>
          <w:tcPr>
            <w:tcW w:w="632" w:type="dxa"/>
            <w:tcBorders>
              <w:top w:val="nil"/>
              <w:left w:val="nil"/>
              <w:bottom w:val="single" w:sz="8" w:space="0" w:color="000000"/>
              <w:right w:val="single" w:sz="8" w:space="0" w:color="000000"/>
            </w:tcBorders>
            <w:shd w:val="clear" w:color="auto" w:fill="auto"/>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50%</w:t>
            </w:r>
          </w:p>
        </w:tc>
      </w:tr>
      <w:tr w:rsidR="001A51A8" w:rsidRPr="0012102D" w:rsidTr="005B4FBC">
        <w:trPr>
          <w:trHeight w:val="369"/>
        </w:trPr>
        <w:tc>
          <w:tcPr>
            <w:tcW w:w="752" w:type="dxa"/>
            <w:tcBorders>
              <w:top w:val="nil"/>
              <w:left w:val="single" w:sz="8" w:space="0" w:color="000000"/>
              <w:bottom w:val="single" w:sz="8" w:space="0" w:color="000000"/>
              <w:right w:val="nil"/>
            </w:tcBorders>
            <w:shd w:val="clear" w:color="000000" w:fill="F9DAD5"/>
            <w:vAlign w:val="center"/>
            <w:hideMark/>
          </w:tcPr>
          <w:p w:rsidR="001A51A8" w:rsidRPr="0012102D" w:rsidRDefault="001A51A8" w:rsidP="005B4FBC">
            <w:pPr>
              <w:suppressAutoHyphens w:val="0"/>
              <w:jc w:val="both"/>
              <w:rPr>
                <w:color w:val="000000"/>
                <w:sz w:val="20"/>
                <w:szCs w:val="20"/>
                <w:lang w:eastAsia="fr-FR"/>
              </w:rPr>
            </w:pPr>
            <w:r w:rsidRPr="0012102D">
              <w:rPr>
                <w:color w:val="000000"/>
                <w:sz w:val="20"/>
                <w:szCs w:val="20"/>
                <w:lang w:eastAsia="fr-FR"/>
              </w:rPr>
              <w:t>Total niveau 2</w:t>
            </w:r>
          </w:p>
        </w:tc>
        <w:tc>
          <w:tcPr>
            <w:tcW w:w="2850" w:type="dxa"/>
            <w:tcBorders>
              <w:top w:val="nil"/>
              <w:left w:val="single" w:sz="8" w:space="0" w:color="000000"/>
              <w:bottom w:val="single" w:sz="8" w:space="0" w:color="000000"/>
              <w:right w:val="nil"/>
            </w:tcBorders>
            <w:shd w:val="clear" w:color="000000" w:fill="F9DAD5"/>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178</w:t>
            </w:r>
          </w:p>
        </w:tc>
        <w:tc>
          <w:tcPr>
            <w:tcW w:w="898" w:type="dxa"/>
            <w:tcBorders>
              <w:top w:val="nil"/>
              <w:left w:val="single" w:sz="8" w:space="0" w:color="000000"/>
              <w:bottom w:val="single" w:sz="8" w:space="0" w:color="000000"/>
              <w:right w:val="nil"/>
            </w:tcBorders>
            <w:shd w:val="clear" w:color="000000" w:fill="F9DAD5"/>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44</w:t>
            </w:r>
          </w:p>
        </w:tc>
        <w:tc>
          <w:tcPr>
            <w:tcW w:w="709" w:type="dxa"/>
            <w:tcBorders>
              <w:top w:val="nil"/>
              <w:left w:val="single" w:sz="8" w:space="0" w:color="000000"/>
              <w:bottom w:val="single" w:sz="8" w:space="0" w:color="000000"/>
              <w:right w:val="nil"/>
            </w:tcBorders>
            <w:shd w:val="clear" w:color="000000" w:fill="F9DAD5"/>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21</w:t>
            </w:r>
          </w:p>
        </w:tc>
        <w:tc>
          <w:tcPr>
            <w:tcW w:w="632" w:type="dxa"/>
            <w:tcBorders>
              <w:top w:val="nil"/>
              <w:left w:val="single" w:sz="8" w:space="0" w:color="000000"/>
              <w:bottom w:val="single" w:sz="8" w:space="0" w:color="000000"/>
              <w:right w:val="single" w:sz="8" w:space="0" w:color="000000"/>
            </w:tcBorders>
            <w:shd w:val="clear" w:color="000000" w:fill="F9DAD5"/>
            <w:vAlign w:val="center"/>
            <w:hideMark/>
          </w:tcPr>
          <w:p w:rsidR="001A51A8" w:rsidRPr="0012102D" w:rsidRDefault="001A51A8" w:rsidP="005B4FBC">
            <w:pPr>
              <w:suppressAutoHyphens w:val="0"/>
              <w:jc w:val="center"/>
              <w:rPr>
                <w:b/>
                <w:bCs/>
                <w:color w:val="000000"/>
                <w:sz w:val="20"/>
                <w:szCs w:val="20"/>
                <w:lang w:eastAsia="fr-FR"/>
              </w:rPr>
            </w:pPr>
            <w:r>
              <w:rPr>
                <w:b/>
                <w:bCs/>
                <w:color w:val="000000"/>
                <w:sz w:val="20"/>
                <w:szCs w:val="20"/>
                <w:lang w:eastAsia="fr-FR"/>
              </w:rPr>
              <w:t>47,7</w:t>
            </w:r>
            <w:r w:rsidRPr="0012102D">
              <w:rPr>
                <w:b/>
                <w:bCs/>
                <w:color w:val="000000"/>
                <w:sz w:val="20"/>
                <w:szCs w:val="20"/>
                <w:lang w:eastAsia="fr-FR"/>
              </w:rPr>
              <w:t>%</w:t>
            </w:r>
          </w:p>
        </w:tc>
        <w:tc>
          <w:tcPr>
            <w:tcW w:w="2568" w:type="dxa"/>
            <w:tcBorders>
              <w:top w:val="nil"/>
              <w:left w:val="nil"/>
              <w:bottom w:val="single" w:sz="8" w:space="0" w:color="000000"/>
              <w:right w:val="nil"/>
            </w:tcBorders>
            <w:shd w:val="clear" w:color="000000" w:fill="F9DAD5"/>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183</w:t>
            </w:r>
          </w:p>
        </w:tc>
        <w:tc>
          <w:tcPr>
            <w:tcW w:w="709" w:type="dxa"/>
            <w:tcBorders>
              <w:top w:val="nil"/>
              <w:left w:val="single" w:sz="8" w:space="0" w:color="000000"/>
              <w:bottom w:val="single" w:sz="8" w:space="0" w:color="000000"/>
              <w:right w:val="nil"/>
            </w:tcBorders>
            <w:shd w:val="clear" w:color="000000" w:fill="F9DAD5"/>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44</w:t>
            </w:r>
          </w:p>
        </w:tc>
        <w:tc>
          <w:tcPr>
            <w:tcW w:w="690" w:type="dxa"/>
            <w:tcBorders>
              <w:top w:val="nil"/>
              <w:left w:val="single" w:sz="8" w:space="0" w:color="000000"/>
              <w:bottom w:val="single" w:sz="8" w:space="0" w:color="000000"/>
              <w:right w:val="nil"/>
            </w:tcBorders>
            <w:shd w:val="clear" w:color="000000" w:fill="F9DAD5"/>
            <w:vAlign w:val="center"/>
            <w:hideMark/>
          </w:tcPr>
          <w:p w:rsidR="001A51A8" w:rsidRPr="0012102D" w:rsidRDefault="001A51A8" w:rsidP="005B4FBC">
            <w:pPr>
              <w:suppressAutoHyphens w:val="0"/>
              <w:jc w:val="center"/>
              <w:rPr>
                <w:color w:val="000000"/>
                <w:sz w:val="20"/>
                <w:szCs w:val="20"/>
                <w:lang w:eastAsia="fr-FR"/>
              </w:rPr>
            </w:pPr>
            <w:r w:rsidRPr="0012102D">
              <w:rPr>
                <w:color w:val="000000"/>
                <w:sz w:val="20"/>
                <w:szCs w:val="20"/>
                <w:lang w:eastAsia="fr-FR"/>
              </w:rPr>
              <w:t>14</w:t>
            </w:r>
          </w:p>
        </w:tc>
        <w:tc>
          <w:tcPr>
            <w:tcW w:w="632" w:type="dxa"/>
            <w:tcBorders>
              <w:top w:val="nil"/>
              <w:left w:val="single" w:sz="8" w:space="0" w:color="000000"/>
              <w:bottom w:val="single" w:sz="8" w:space="0" w:color="000000"/>
              <w:right w:val="single" w:sz="8" w:space="0" w:color="000000"/>
            </w:tcBorders>
            <w:shd w:val="clear" w:color="000000" w:fill="F9DAD5"/>
            <w:vAlign w:val="center"/>
            <w:hideMark/>
          </w:tcPr>
          <w:p w:rsidR="001A51A8" w:rsidRPr="0012102D" w:rsidRDefault="001A51A8" w:rsidP="005B4FBC">
            <w:pPr>
              <w:suppressAutoHyphens w:val="0"/>
              <w:jc w:val="center"/>
              <w:rPr>
                <w:b/>
                <w:bCs/>
                <w:color w:val="000000"/>
                <w:sz w:val="20"/>
                <w:szCs w:val="20"/>
                <w:lang w:eastAsia="fr-FR"/>
              </w:rPr>
            </w:pPr>
            <w:r>
              <w:rPr>
                <w:b/>
                <w:bCs/>
                <w:color w:val="000000"/>
                <w:sz w:val="20"/>
                <w:szCs w:val="20"/>
                <w:lang w:eastAsia="fr-FR"/>
              </w:rPr>
              <w:t>31,8</w:t>
            </w:r>
            <w:r w:rsidRPr="0012102D">
              <w:rPr>
                <w:b/>
                <w:bCs/>
                <w:color w:val="000000"/>
                <w:sz w:val="20"/>
                <w:szCs w:val="20"/>
                <w:lang w:eastAsia="fr-FR"/>
              </w:rPr>
              <w:t>%</w:t>
            </w:r>
          </w:p>
        </w:tc>
      </w:tr>
      <w:tr w:rsidR="001A51A8" w:rsidRPr="0012102D" w:rsidTr="005B4FBC">
        <w:trPr>
          <w:trHeight w:val="369"/>
        </w:trPr>
        <w:tc>
          <w:tcPr>
            <w:tcW w:w="752" w:type="dxa"/>
            <w:tcBorders>
              <w:top w:val="nil"/>
              <w:left w:val="single" w:sz="8" w:space="0" w:color="000000"/>
              <w:bottom w:val="single" w:sz="8" w:space="0" w:color="000000"/>
              <w:right w:val="nil"/>
            </w:tcBorders>
            <w:shd w:val="clear" w:color="000000" w:fill="9BC2E6"/>
            <w:vAlign w:val="center"/>
            <w:hideMark/>
          </w:tcPr>
          <w:p w:rsidR="001A51A8" w:rsidRPr="0012102D" w:rsidRDefault="001A51A8" w:rsidP="005B4FBC">
            <w:pPr>
              <w:suppressAutoHyphens w:val="0"/>
              <w:jc w:val="both"/>
              <w:rPr>
                <w:b/>
                <w:bCs/>
                <w:color w:val="000000"/>
                <w:sz w:val="20"/>
                <w:szCs w:val="20"/>
                <w:lang w:eastAsia="fr-FR"/>
              </w:rPr>
            </w:pPr>
            <w:r w:rsidRPr="0012102D">
              <w:rPr>
                <w:b/>
                <w:bCs/>
                <w:color w:val="000000"/>
                <w:sz w:val="20"/>
                <w:szCs w:val="20"/>
                <w:lang w:eastAsia="fr-FR"/>
              </w:rPr>
              <w:t>Total</w:t>
            </w:r>
          </w:p>
        </w:tc>
        <w:tc>
          <w:tcPr>
            <w:tcW w:w="2850" w:type="dxa"/>
            <w:tcBorders>
              <w:top w:val="nil"/>
              <w:left w:val="single" w:sz="8" w:space="0" w:color="000000"/>
              <w:bottom w:val="single" w:sz="8" w:space="0" w:color="000000"/>
              <w:right w:val="nil"/>
            </w:tcBorders>
            <w:shd w:val="clear" w:color="000000" w:fill="9BC2E6"/>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201</w:t>
            </w:r>
          </w:p>
        </w:tc>
        <w:tc>
          <w:tcPr>
            <w:tcW w:w="898" w:type="dxa"/>
            <w:tcBorders>
              <w:top w:val="nil"/>
              <w:left w:val="single" w:sz="8" w:space="0" w:color="000000"/>
              <w:bottom w:val="single" w:sz="8" w:space="0" w:color="000000"/>
              <w:right w:val="nil"/>
            </w:tcBorders>
            <w:shd w:val="clear" w:color="000000" w:fill="9BC2E6"/>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47</w:t>
            </w:r>
          </w:p>
        </w:tc>
        <w:tc>
          <w:tcPr>
            <w:tcW w:w="709" w:type="dxa"/>
            <w:tcBorders>
              <w:top w:val="nil"/>
              <w:left w:val="single" w:sz="8" w:space="0" w:color="000000"/>
              <w:bottom w:val="single" w:sz="8" w:space="0" w:color="000000"/>
              <w:right w:val="nil"/>
            </w:tcBorders>
            <w:shd w:val="clear" w:color="000000" w:fill="9BC2E6"/>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21</w:t>
            </w:r>
          </w:p>
        </w:tc>
        <w:tc>
          <w:tcPr>
            <w:tcW w:w="632" w:type="dxa"/>
            <w:tcBorders>
              <w:top w:val="nil"/>
              <w:left w:val="single" w:sz="8" w:space="0" w:color="000000"/>
              <w:bottom w:val="single" w:sz="8" w:space="0" w:color="000000"/>
              <w:right w:val="single" w:sz="8" w:space="0" w:color="000000"/>
            </w:tcBorders>
            <w:shd w:val="clear" w:color="000000" w:fill="9BC2E6"/>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44,7%</w:t>
            </w:r>
          </w:p>
        </w:tc>
        <w:tc>
          <w:tcPr>
            <w:tcW w:w="2568" w:type="dxa"/>
            <w:tcBorders>
              <w:top w:val="nil"/>
              <w:left w:val="nil"/>
              <w:bottom w:val="single" w:sz="8" w:space="0" w:color="000000"/>
              <w:right w:val="nil"/>
            </w:tcBorders>
            <w:shd w:val="clear" w:color="000000" w:fill="9BC2E6"/>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210</w:t>
            </w:r>
          </w:p>
        </w:tc>
        <w:tc>
          <w:tcPr>
            <w:tcW w:w="709" w:type="dxa"/>
            <w:tcBorders>
              <w:top w:val="nil"/>
              <w:left w:val="single" w:sz="8" w:space="0" w:color="000000"/>
              <w:bottom w:val="single" w:sz="8" w:space="0" w:color="000000"/>
              <w:right w:val="nil"/>
            </w:tcBorders>
            <w:shd w:val="clear" w:color="000000" w:fill="9BC2E6"/>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56</w:t>
            </w:r>
          </w:p>
        </w:tc>
        <w:tc>
          <w:tcPr>
            <w:tcW w:w="690" w:type="dxa"/>
            <w:tcBorders>
              <w:top w:val="nil"/>
              <w:left w:val="single" w:sz="8" w:space="0" w:color="000000"/>
              <w:bottom w:val="single" w:sz="8" w:space="0" w:color="000000"/>
              <w:right w:val="single" w:sz="8" w:space="0" w:color="000000"/>
            </w:tcBorders>
            <w:shd w:val="clear" w:color="000000" w:fill="9BC2E6"/>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19</w:t>
            </w:r>
          </w:p>
        </w:tc>
        <w:tc>
          <w:tcPr>
            <w:tcW w:w="632" w:type="dxa"/>
            <w:tcBorders>
              <w:top w:val="nil"/>
              <w:left w:val="nil"/>
              <w:bottom w:val="single" w:sz="8" w:space="0" w:color="000000"/>
              <w:right w:val="single" w:sz="8" w:space="0" w:color="000000"/>
            </w:tcBorders>
            <w:shd w:val="clear" w:color="000000" w:fill="9BC2E6"/>
            <w:vAlign w:val="center"/>
            <w:hideMark/>
          </w:tcPr>
          <w:p w:rsidR="001A51A8" w:rsidRPr="0012102D" w:rsidRDefault="001A51A8" w:rsidP="005B4FBC">
            <w:pPr>
              <w:suppressAutoHyphens w:val="0"/>
              <w:jc w:val="center"/>
              <w:rPr>
                <w:b/>
                <w:bCs/>
                <w:color w:val="000000"/>
                <w:sz w:val="20"/>
                <w:szCs w:val="20"/>
                <w:lang w:eastAsia="fr-FR"/>
              </w:rPr>
            </w:pPr>
            <w:r w:rsidRPr="0012102D">
              <w:rPr>
                <w:b/>
                <w:bCs/>
                <w:color w:val="000000"/>
                <w:sz w:val="20"/>
                <w:szCs w:val="20"/>
                <w:lang w:eastAsia="fr-FR"/>
              </w:rPr>
              <w:t>33,9%</w:t>
            </w:r>
          </w:p>
        </w:tc>
      </w:tr>
    </w:tbl>
    <w:p w:rsidR="001A51A8" w:rsidRPr="00D26D7A" w:rsidRDefault="001A51A8" w:rsidP="001A51A8">
      <w:pPr>
        <w:pStyle w:val="Paragraphedeliste"/>
        <w:jc w:val="both"/>
        <w:rPr>
          <w:bCs/>
        </w:rPr>
      </w:pPr>
      <w:r>
        <w:rPr>
          <w:bCs/>
        </w:rPr>
        <w:t xml:space="preserve">* </w:t>
      </w:r>
      <w:r w:rsidRPr="0095321B">
        <w:rPr>
          <w:rFonts w:ascii="Liberation Sans;Arial" w:hAnsi="Liberation Sans;Arial" w:cs="Liberation Sans;Arial"/>
          <w:sz w:val="20"/>
          <w:szCs w:val="20"/>
        </w:rPr>
        <w:t>Y compris SG et DGCL (hors CGET, suite à la création de l’ANCT)</w:t>
      </w:r>
    </w:p>
    <w:p w:rsidR="001A51A8" w:rsidRDefault="001A51A8" w:rsidP="001A51A8">
      <w:pPr>
        <w:pStyle w:val="Corpsdetexte"/>
        <w:rPr>
          <w:sz w:val="20"/>
        </w:rPr>
      </w:pPr>
    </w:p>
    <w:p w:rsidR="001A51A8" w:rsidRDefault="001A51A8" w:rsidP="001A51A8">
      <w:pPr>
        <w:pStyle w:val="Corpsdetexte"/>
        <w:ind w:hanging="850"/>
        <w:rPr>
          <w:rFonts w:ascii="Times New Roman" w:hAnsi="Times New Roman" w:cs="Times New Roman"/>
          <w:color w:val="auto"/>
          <w:kern w:val="0"/>
          <w:szCs w:val="24"/>
          <w:lang w:eastAsia="fr-FR"/>
        </w:rPr>
      </w:pPr>
      <w:r w:rsidRPr="0095321B">
        <w:rPr>
          <w:rFonts w:ascii="Times New Roman" w:hAnsi="Times New Roman" w:cs="Times New Roman"/>
          <w:color w:val="auto"/>
          <w:kern w:val="0"/>
          <w:szCs w:val="24"/>
          <w:lang w:eastAsia="fr-FR"/>
        </w:rPr>
        <w:t>Les nominations de femmes représentent</w:t>
      </w:r>
      <w:r>
        <w:rPr>
          <w:rFonts w:ascii="Times New Roman" w:hAnsi="Times New Roman" w:cs="Times New Roman"/>
          <w:color w:val="auto"/>
          <w:kern w:val="0"/>
          <w:szCs w:val="24"/>
          <w:lang w:eastAsia="fr-FR"/>
        </w:rPr>
        <w:t xml:space="preserve"> 44</w:t>
      </w:r>
      <w:r w:rsidRPr="0012102D">
        <w:rPr>
          <w:rFonts w:ascii="Times New Roman" w:hAnsi="Times New Roman" w:cs="Times New Roman"/>
          <w:color w:val="auto"/>
          <w:kern w:val="0"/>
          <w:szCs w:val="24"/>
          <w:lang w:eastAsia="fr-FR"/>
        </w:rPr>
        <w:t xml:space="preserve">,7 % </w:t>
      </w:r>
      <w:r>
        <w:rPr>
          <w:rFonts w:ascii="Times New Roman" w:hAnsi="Times New Roman" w:cs="Times New Roman"/>
          <w:color w:val="auto"/>
          <w:kern w:val="0"/>
          <w:szCs w:val="24"/>
          <w:lang w:eastAsia="fr-FR"/>
        </w:rPr>
        <w:t xml:space="preserve">du total </w:t>
      </w:r>
      <w:r w:rsidRPr="0095321B">
        <w:rPr>
          <w:rFonts w:ascii="Times New Roman" w:hAnsi="Times New Roman" w:cs="Times New Roman"/>
          <w:color w:val="auto"/>
          <w:kern w:val="0"/>
          <w:szCs w:val="24"/>
          <w:lang w:eastAsia="fr-FR"/>
        </w:rPr>
        <w:t>des nominations (33,9 % en 2019)</w:t>
      </w:r>
      <w:r>
        <w:rPr>
          <w:rFonts w:ascii="Times New Roman" w:hAnsi="Times New Roman" w:cs="Times New Roman"/>
          <w:color w:val="auto"/>
          <w:kern w:val="0"/>
          <w:szCs w:val="24"/>
          <w:lang w:eastAsia="fr-FR"/>
        </w:rPr>
        <w:t xml:space="preserve"> dont :</w:t>
      </w:r>
    </w:p>
    <w:p w:rsidR="001A51A8" w:rsidRDefault="001A51A8" w:rsidP="001A51A8">
      <w:pPr>
        <w:pStyle w:val="Corpsdetexte"/>
        <w:ind w:left="284" w:hanging="284"/>
        <w:rPr>
          <w:rFonts w:ascii="Times New Roman" w:hAnsi="Times New Roman" w:cs="Times New Roman"/>
          <w:color w:val="auto"/>
          <w:kern w:val="0"/>
          <w:szCs w:val="24"/>
          <w:lang w:eastAsia="fr-FR"/>
        </w:rPr>
      </w:pPr>
      <w:r>
        <w:rPr>
          <w:rFonts w:ascii="Times New Roman" w:hAnsi="Times New Roman" w:cs="Times New Roman"/>
          <w:color w:val="auto"/>
          <w:kern w:val="0"/>
          <w:szCs w:val="24"/>
          <w:lang w:eastAsia="fr-FR"/>
        </w:rPr>
        <w:t>- 0% du total des nominations de premier niveau (directeur général et directeur d’administration centrale)</w:t>
      </w:r>
    </w:p>
    <w:p w:rsidR="001A51A8" w:rsidRDefault="001A51A8" w:rsidP="001A51A8">
      <w:pPr>
        <w:pStyle w:val="Corpsdetexte"/>
        <w:ind w:left="284" w:hanging="284"/>
        <w:rPr>
          <w:rFonts w:ascii="Times New Roman" w:hAnsi="Times New Roman" w:cs="Times New Roman"/>
          <w:color w:val="auto"/>
          <w:kern w:val="0"/>
          <w:szCs w:val="24"/>
          <w:lang w:eastAsia="fr-FR"/>
        </w:rPr>
      </w:pPr>
      <w:r>
        <w:rPr>
          <w:rFonts w:ascii="Times New Roman" w:hAnsi="Times New Roman" w:cs="Times New Roman"/>
          <w:color w:val="auto"/>
          <w:kern w:val="0"/>
          <w:szCs w:val="24"/>
          <w:lang w:eastAsia="fr-FR"/>
        </w:rPr>
        <w:t>- 47,7% de nomination de niveau 2.</w:t>
      </w:r>
    </w:p>
    <w:p w:rsidR="001A51A8" w:rsidRDefault="001A51A8" w:rsidP="001A51A8">
      <w:pPr>
        <w:suppressAutoHyphens w:val="0"/>
        <w:rPr>
          <w:lang w:eastAsia="fr-FR"/>
        </w:rPr>
      </w:pPr>
    </w:p>
    <w:p w:rsidR="001A51A8" w:rsidRDefault="001A51A8" w:rsidP="001A51A8">
      <w:pPr>
        <w:suppressAutoHyphens w:val="0"/>
        <w:rPr>
          <w:lang w:eastAsia="fr-FR"/>
        </w:rPr>
      </w:pPr>
      <w:r>
        <w:rPr>
          <w:noProof/>
          <w:lang w:eastAsia="fr-FR"/>
        </w:rPr>
        <w:drawing>
          <wp:inline distT="0" distB="0" distL="0" distR="0" wp14:anchorId="089BD9F5" wp14:editId="5E052F5E">
            <wp:extent cx="6188075" cy="3810000"/>
            <wp:effectExtent l="0" t="0" r="3175" b="0"/>
            <wp:docPr id="50" name="Graphique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A51A8" w:rsidRDefault="001A51A8" w:rsidP="001A51A8">
      <w:pPr>
        <w:suppressAutoHyphens w:val="0"/>
        <w:rPr>
          <w:lang w:eastAsia="fr-FR"/>
        </w:rPr>
      </w:pPr>
    </w:p>
    <w:p w:rsidR="001A51A8" w:rsidRDefault="001A51A8" w:rsidP="001A51A8">
      <w:pPr>
        <w:suppressAutoHyphens w:val="0"/>
        <w:rPr>
          <w:lang w:eastAsia="fr-FR"/>
        </w:rPr>
      </w:pPr>
    </w:p>
    <w:p w:rsidR="001A51A8" w:rsidRDefault="001A51A8" w:rsidP="001A51A8">
      <w:pPr>
        <w:suppressAutoHyphens w:val="0"/>
        <w:rPr>
          <w:lang w:eastAsia="fr-FR"/>
        </w:rPr>
      </w:pPr>
    </w:p>
    <w:p w:rsidR="001A51A8" w:rsidRDefault="001A51A8" w:rsidP="001A51A8">
      <w:pPr>
        <w:suppressAutoHyphens w:val="0"/>
        <w:rPr>
          <w:lang w:eastAsia="fr-FR"/>
        </w:rPr>
      </w:pPr>
    </w:p>
    <w:p w:rsidR="001A51A8" w:rsidRDefault="001A51A8" w:rsidP="001A51A8">
      <w:pPr>
        <w:suppressAutoHyphens w:val="0"/>
        <w:rPr>
          <w:lang w:eastAsia="fr-FR"/>
        </w:rPr>
      </w:pPr>
      <w:r>
        <w:rPr>
          <w:noProof/>
          <w:lang w:eastAsia="fr-FR"/>
        </w:rPr>
        <w:drawing>
          <wp:inline distT="0" distB="0" distL="0" distR="0" wp14:anchorId="07F71F2A" wp14:editId="2E7344F5">
            <wp:extent cx="6209030" cy="4859079"/>
            <wp:effectExtent l="0" t="0" r="1270" b="17780"/>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A51A8" w:rsidRDefault="001A51A8" w:rsidP="001A51A8">
      <w:pPr>
        <w:suppressAutoHyphens w:val="0"/>
        <w:rPr>
          <w:b/>
          <w:bCs/>
          <w:sz w:val="22"/>
          <w:szCs w:val="22"/>
        </w:rPr>
      </w:pPr>
    </w:p>
    <w:p w:rsidR="001A51A8" w:rsidRDefault="001A51A8" w:rsidP="001A51A8">
      <w:pPr>
        <w:jc w:val="both"/>
        <w:rPr>
          <w:b/>
          <w:bCs/>
          <w:sz w:val="22"/>
          <w:szCs w:val="22"/>
        </w:rPr>
      </w:pPr>
      <w:r>
        <w:rPr>
          <w:b/>
          <w:bCs/>
          <w:sz w:val="22"/>
          <w:szCs w:val="22"/>
        </w:rPr>
        <w:t>Répartition des primo-nominations :</w:t>
      </w:r>
    </w:p>
    <w:p w:rsidR="001A51A8" w:rsidRDefault="001A51A8" w:rsidP="001A51A8">
      <w:pPr>
        <w:jc w:val="both"/>
        <w:rPr>
          <w:b/>
          <w:bCs/>
          <w:sz w:val="22"/>
          <w:szCs w:val="22"/>
        </w:rPr>
      </w:pPr>
    </w:p>
    <w:tbl>
      <w:tblPr>
        <w:tblW w:w="10518" w:type="dxa"/>
        <w:tblInd w:w="-10" w:type="dxa"/>
        <w:tblCellMar>
          <w:left w:w="70" w:type="dxa"/>
          <w:right w:w="70" w:type="dxa"/>
        </w:tblCellMar>
        <w:tblLook w:val="04A0" w:firstRow="1" w:lastRow="0" w:firstColumn="1" w:lastColumn="0" w:noHBand="0" w:noVBand="1"/>
      </w:tblPr>
      <w:tblGrid>
        <w:gridCol w:w="1196"/>
        <w:gridCol w:w="1471"/>
        <w:gridCol w:w="975"/>
        <w:gridCol w:w="1319"/>
        <w:gridCol w:w="896"/>
        <w:gridCol w:w="1302"/>
        <w:gridCol w:w="1205"/>
        <w:gridCol w:w="1258"/>
        <w:gridCol w:w="896"/>
      </w:tblGrid>
      <w:tr w:rsidR="001A51A8" w:rsidRPr="00C93074" w:rsidTr="005B4FBC">
        <w:trPr>
          <w:trHeight w:val="338"/>
        </w:trPr>
        <w:tc>
          <w:tcPr>
            <w:tcW w:w="1196" w:type="dxa"/>
            <w:vMerge w:val="restart"/>
            <w:tcBorders>
              <w:top w:val="single" w:sz="8" w:space="0" w:color="000000"/>
              <w:left w:val="single" w:sz="8" w:space="0" w:color="000000"/>
              <w:bottom w:val="single" w:sz="8" w:space="0" w:color="000000"/>
              <w:right w:val="single" w:sz="8" w:space="0" w:color="000000"/>
            </w:tcBorders>
            <w:shd w:val="clear" w:color="000000" w:fill="B2B2B2"/>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Emplois</w:t>
            </w:r>
          </w:p>
        </w:tc>
        <w:tc>
          <w:tcPr>
            <w:tcW w:w="2446" w:type="dxa"/>
            <w:gridSpan w:val="2"/>
            <w:tcBorders>
              <w:top w:val="single" w:sz="8" w:space="0" w:color="000000"/>
              <w:left w:val="nil"/>
              <w:bottom w:val="single" w:sz="8" w:space="0" w:color="000000"/>
              <w:right w:val="single" w:sz="8" w:space="0" w:color="000000"/>
            </w:tcBorders>
            <w:shd w:val="clear" w:color="000000" w:fill="B2B2B2"/>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Primo-nominations 2020</w:t>
            </w:r>
          </w:p>
        </w:tc>
        <w:tc>
          <w:tcPr>
            <w:tcW w:w="2215" w:type="dxa"/>
            <w:gridSpan w:val="2"/>
            <w:tcBorders>
              <w:top w:val="single" w:sz="8" w:space="0" w:color="000000"/>
              <w:left w:val="nil"/>
              <w:bottom w:val="single" w:sz="8" w:space="0" w:color="000000"/>
              <w:right w:val="single" w:sz="8" w:space="0" w:color="000000"/>
            </w:tcBorders>
            <w:shd w:val="clear" w:color="000000" w:fill="B2B2B2"/>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w:t>
            </w:r>
          </w:p>
        </w:tc>
        <w:tc>
          <w:tcPr>
            <w:tcW w:w="2507" w:type="dxa"/>
            <w:gridSpan w:val="2"/>
            <w:tcBorders>
              <w:top w:val="single" w:sz="8" w:space="0" w:color="000000"/>
              <w:left w:val="nil"/>
              <w:bottom w:val="single" w:sz="8" w:space="0" w:color="000000"/>
              <w:right w:val="single" w:sz="8" w:space="0" w:color="000000"/>
            </w:tcBorders>
            <w:shd w:val="clear" w:color="000000" w:fill="B2B2B2"/>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Primo-nominations 2019</w:t>
            </w:r>
          </w:p>
        </w:tc>
        <w:tc>
          <w:tcPr>
            <w:tcW w:w="2154" w:type="dxa"/>
            <w:gridSpan w:val="2"/>
            <w:tcBorders>
              <w:top w:val="single" w:sz="8" w:space="0" w:color="000000"/>
              <w:left w:val="nil"/>
              <w:bottom w:val="single" w:sz="8" w:space="0" w:color="000000"/>
              <w:right w:val="single" w:sz="8" w:space="0" w:color="000000"/>
            </w:tcBorders>
            <w:shd w:val="clear" w:color="000000" w:fill="B2B2B2"/>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w:t>
            </w:r>
          </w:p>
        </w:tc>
      </w:tr>
      <w:tr w:rsidR="001A51A8" w:rsidRPr="00C93074" w:rsidTr="005B4FBC">
        <w:trPr>
          <w:trHeight w:val="338"/>
        </w:trPr>
        <w:tc>
          <w:tcPr>
            <w:tcW w:w="1196" w:type="dxa"/>
            <w:vMerge/>
            <w:tcBorders>
              <w:top w:val="single" w:sz="8" w:space="0" w:color="000000"/>
              <w:left w:val="single" w:sz="8" w:space="0" w:color="000000"/>
              <w:bottom w:val="single" w:sz="8" w:space="0" w:color="000000"/>
              <w:right w:val="single" w:sz="8" w:space="0" w:color="000000"/>
            </w:tcBorders>
            <w:vAlign w:val="center"/>
            <w:hideMark/>
          </w:tcPr>
          <w:p w:rsidR="001A51A8" w:rsidRPr="00C93074" w:rsidRDefault="001A51A8" w:rsidP="005B4FBC">
            <w:pPr>
              <w:suppressAutoHyphens w:val="0"/>
              <w:rPr>
                <w:b/>
                <w:bCs/>
                <w:color w:val="000000"/>
                <w:sz w:val="20"/>
                <w:szCs w:val="20"/>
                <w:lang w:eastAsia="fr-FR"/>
              </w:rPr>
            </w:pPr>
          </w:p>
        </w:tc>
        <w:tc>
          <w:tcPr>
            <w:tcW w:w="1471" w:type="dxa"/>
            <w:tcBorders>
              <w:top w:val="nil"/>
              <w:left w:val="nil"/>
              <w:bottom w:val="single" w:sz="8" w:space="0" w:color="000000"/>
              <w:right w:val="nil"/>
            </w:tcBorders>
            <w:shd w:val="clear" w:color="000000" w:fill="B2B2B2"/>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Femmes</w:t>
            </w:r>
          </w:p>
        </w:tc>
        <w:tc>
          <w:tcPr>
            <w:tcW w:w="975" w:type="dxa"/>
            <w:tcBorders>
              <w:top w:val="nil"/>
              <w:left w:val="single" w:sz="8" w:space="0" w:color="000000"/>
              <w:bottom w:val="single" w:sz="8" w:space="0" w:color="000000"/>
              <w:right w:val="nil"/>
            </w:tcBorders>
            <w:shd w:val="clear" w:color="000000" w:fill="B2B2B2"/>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Hommes</w:t>
            </w:r>
          </w:p>
        </w:tc>
        <w:tc>
          <w:tcPr>
            <w:tcW w:w="1319" w:type="dxa"/>
            <w:tcBorders>
              <w:top w:val="nil"/>
              <w:left w:val="single" w:sz="8" w:space="0" w:color="000000"/>
              <w:bottom w:val="single" w:sz="8" w:space="0" w:color="000000"/>
              <w:right w:val="nil"/>
            </w:tcBorders>
            <w:shd w:val="clear" w:color="000000" w:fill="B2B2B2"/>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Femmes</w:t>
            </w:r>
          </w:p>
        </w:tc>
        <w:tc>
          <w:tcPr>
            <w:tcW w:w="896" w:type="dxa"/>
            <w:tcBorders>
              <w:top w:val="nil"/>
              <w:left w:val="single" w:sz="8" w:space="0" w:color="000000"/>
              <w:bottom w:val="single" w:sz="8" w:space="0" w:color="000000"/>
              <w:right w:val="single" w:sz="8" w:space="0" w:color="000000"/>
            </w:tcBorders>
            <w:shd w:val="clear" w:color="000000" w:fill="B2B2B2"/>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Hommes</w:t>
            </w:r>
          </w:p>
        </w:tc>
        <w:tc>
          <w:tcPr>
            <w:tcW w:w="1302" w:type="dxa"/>
            <w:tcBorders>
              <w:top w:val="nil"/>
              <w:left w:val="nil"/>
              <w:bottom w:val="single" w:sz="8" w:space="0" w:color="000000"/>
              <w:right w:val="nil"/>
            </w:tcBorders>
            <w:shd w:val="clear" w:color="000000" w:fill="B2B2B2"/>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Femmes</w:t>
            </w:r>
          </w:p>
        </w:tc>
        <w:tc>
          <w:tcPr>
            <w:tcW w:w="1205" w:type="dxa"/>
            <w:tcBorders>
              <w:top w:val="nil"/>
              <w:left w:val="single" w:sz="8" w:space="0" w:color="000000"/>
              <w:bottom w:val="single" w:sz="8" w:space="0" w:color="000000"/>
              <w:right w:val="nil"/>
            </w:tcBorders>
            <w:shd w:val="clear" w:color="000000" w:fill="B2B2B2"/>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Hommes</w:t>
            </w:r>
          </w:p>
        </w:tc>
        <w:tc>
          <w:tcPr>
            <w:tcW w:w="1258" w:type="dxa"/>
            <w:tcBorders>
              <w:top w:val="nil"/>
              <w:left w:val="single" w:sz="8" w:space="0" w:color="000000"/>
              <w:bottom w:val="single" w:sz="8" w:space="0" w:color="000000"/>
              <w:right w:val="nil"/>
            </w:tcBorders>
            <w:shd w:val="clear" w:color="000000" w:fill="B2B2B2"/>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Femmes</w:t>
            </w:r>
          </w:p>
        </w:tc>
        <w:tc>
          <w:tcPr>
            <w:tcW w:w="896" w:type="dxa"/>
            <w:tcBorders>
              <w:top w:val="nil"/>
              <w:left w:val="single" w:sz="8" w:space="0" w:color="000000"/>
              <w:bottom w:val="single" w:sz="8" w:space="0" w:color="000000"/>
              <w:right w:val="single" w:sz="8" w:space="0" w:color="000000"/>
            </w:tcBorders>
            <w:shd w:val="clear" w:color="000000" w:fill="B2B2B2"/>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Hommes</w:t>
            </w:r>
          </w:p>
        </w:tc>
      </w:tr>
      <w:tr w:rsidR="001A51A8" w:rsidRPr="00C93074" w:rsidTr="005B4FBC">
        <w:trPr>
          <w:trHeight w:val="338"/>
        </w:trPr>
        <w:tc>
          <w:tcPr>
            <w:tcW w:w="1196"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rPr>
                <w:color w:val="000000"/>
                <w:sz w:val="20"/>
                <w:szCs w:val="20"/>
                <w:lang w:eastAsia="fr-FR"/>
              </w:rPr>
            </w:pPr>
            <w:r w:rsidRPr="00C93074">
              <w:rPr>
                <w:color w:val="000000"/>
                <w:sz w:val="20"/>
                <w:szCs w:val="20"/>
                <w:lang w:eastAsia="fr-FR"/>
              </w:rPr>
              <w:t>Directeur d’AC</w:t>
            </w:r>
          </w:p>
        </w:tc>
        <w:tc>
          <w:tcPr>
            <w:tcW w:w="1471"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0</w:t>
            </w:r>
          </w:p>
        </w:tc>
        <w:tc>
          <w:tcPr>
            <w:tcW w:w="975"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2</w:t>
            </w:r>
          </w:p>
        </w:tc>
        <w:tc>
          <w:tcPr>
            <w:tcW w:w="1319"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0,00%</w:t>
            </w:r>
          </w:p>
        </w:tc>
        <w:tc>
          <w:tcPr>
            <w:tcW w:w="896" w:type="dxa"/>
            <w:tcBorders>
              <w:top w:val="nil"/>
              <w:left w:val="single" w:sz="8" w:space="0" w:color="000000"/>
              <w:bottom w:val="single" w:sz="8" w:space="0" w:color="000000"/>
              <w:right w:val="single" w:sz="8" w:space="0" w:color="000000"/>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100,00%</w:t>
            </w:r>
          </w:p>
        </w:tc>
        <w:tc>
          <w:tcPr>
            <w:tcW w:w="1302" w:type="dxa"/>
            <w:tcBorders>
              <w:top w:val="nil"/>
              <w:left w:val="nil"/>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5</w:t>
            </w:r>
          </w:p>
        </w:tc>
        <w:tc>
          <w:tcPr>
            <w:tcW w:w="1205"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6</w:t>
            </w:r>
          </w:p>
        </w:tc>
        <w:tc>
          <w:tcPr>
            <w:tcW w:w="1258"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45,50%</w:t>
            </w:r>
          </w:p>
        </w:tc>
        <w:tc>
          <w:tcPr>
            <w:tcW w:w="896" w:type="dxa"/>
            <w:tcBorders>
              <w:top w:val="nil"/>
              <w:left w:val="single" w:sz="8" w:space="0" w:color="000000"/>
              <w:bottom w:val="single" w:sz="8" w:space="0" w:color="000000"/>
              <w:right w:val="single" w:sz="8" w:space="0" w:color="000000"/>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54,50%</w:t>
            </w:r>
          </w:p>
        </w:tc>
      </w:tr>
      <w:tr w:rsidR="001A51A8" w:rsidRPr="00C93074" w:rsidTr="005B4FBC">
        <w:trPr>
          <w:trHeight w:val="838"/>
        </w:trPr>
        <w:tc>
          <w:tcPr>
            <w:tcW w:w="1196"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rPr>
                <w:color w:val="000000"/>
                <w:sz w:val="20"/>
                <w:szCs w:val="20"/>
                <w:lang w:eastAsia="fr-FR"/>
              </w:rPr>
            </w:pPr>
            <w:r w:rsidRPr="00C93074">
              <w:rPr>
                <w:color w:val="000000"/>
                <w:sz w:val="20"/>
                <w:szCs w:val="20"/>
                <w:lang w:eastAsia="fr-FR"/>
              </w:rPr>
              <w:t>CGEDD / Commissaire / délégué</w:t>
            </w:r>
          </w:p>
        </w:tc>
        <w:tc>
          <w:tcPr>
            <w:tcW w:w="1471"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2</w:t>
            </w:r>
          </w:p>
        </w:tc>
        <w:tc>
          <w:tcPr>
            <w:tcW w:w="975"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2</w:t>
            </w:r>
          </w:p>
        </w:tc>
        <w:tc>
          <w:tcPr>
            <w:tcW w:w="1319"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50,00%</w:t>
            </w:r>
          </w:p>
        </w:tc>
        <w:tc>
          <w:tcPr>
            <w:tcW w:w="896" w:type="dxa"/>
            <w:tcBorders>
              <w:top w:val="nil"/>
              <w:left w:val="single" w:sz="8" w:space="0" w:color="000000"/>
              <w:bottom w:val="single" w:sz="8" w:space="0" w:color="000000"/>
              <w:right w:val="single" w:sz="8" w:space="0" w:color="000000"/>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50,00%</w:t>
            </w:r>
          </w:p>
        </w:tc>
        <w:tc>
          <w:tcPr>
            <w:tcW w:w="1302" w:type="dxa"/>
            <w:tcBorders>
              <w:top w:val="nil"/>
              <w:left w:val="nil"/>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0</w:t>
            </w:r>
          </w:p>
        </w:tc>
        <w:tc>
          <w:tcPr>
            <w:tcW w:w="1205"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1</w:t>
            </w:r>
          </w:p>
        </w:tc>
        <w:tc>
          <w:tcPr>
            <w:tcW w:w="1258"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0,00%</w:t>
            </w:r>
          </w:p>
        </w:tc>
        <w:tc>
          <w:tcPr>
            <w:tcW w:w="896" w:type="dxa"/>
            <w:tcBorders>
              <w:top w:val="nil"/>
              <w:left w:val="single" w:sz="8" w:space="0" w:color="000000"/>
              <w:bottom w:val="single" w:sz="8" w:space="0" w:color="000000"/>
              <w:right w:val="single" w:sz="8" w:space="0" w:color="000000"/>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100,00%</w:t>
            </w:r>
          </w:p>
        </w:tc>
      </w:tr>
      <w:tr w:rsidR="001A51A8" w:rsidRPr="00C93074" w:rsidTr="005B4FBC">
        <w:trPr>
          <w:trHeight w:val="338"/>
        </w:trPr>
        <w:tc>
          <w:tcPr>
            <w:tcW w:w="1196" w:type="dxa"/>
            <w:tcBorders>
              <w:top w:val="nil"/>
              <w:left w:val="single" w:sz="8" w:space="0" w:color="000000"/>
              <w:bottom w:val="single" w:sz="8" w:space="0" w:color="000000"/>
              <w:right w:val="nil"/>
            </w:tcBorders>
            <w:shd w:val="clear" w:color="000000" w:fill="CCCCCC"/>
            <w:vAlign w:val="center"/>
            <w:hideMark/>
          </w:tcPr>
          <w:p w:rsidR="001A51A8" w:rsidRPr="00C93074" w:rsidRDefault="001A51A8" w:rsidP="005B4FBC">
            <w:pPr>
              <w:suppressAutoHyphens w:val="0"/>
              <w:rPr>
                <w:b/>
                <w:bCs/>
                <w:color w:val="000000"/>
                <w:sz w:val="20"/>
                <w:szCs w:val="20"/>
                <w:lang w:eastAsia="fr-FR"/>
              </w:rPr>
            </w:pPr>
            <w:r w:rsidRPr="00C93074">
              <w:rPr>
                <w:b/>
                <w:bCs/>
                <w:color w:val="000000"/>
                <w:sz w:val="20"/>
                <w:szCs w:val="20"/>
                <w:lang w:eastAsia="fr-FR"/>
              </w:rPr>
              <w:t>Total</w:t>
            </w:r>
            <w:r>
              <w:rPr>
                <w:b/>
                <w:bCs/>
                <w:color w:val="000000"/>
                <w:sz w:val="20"/>
                <w:szCs w:val="20"/>
                <w:lang w:eastAsia="fr-FR"/>
              </w:rPr>
              <w:t xml:space="preserve"> 1</w:t>
            </w:r>
          </w:p>
        </w:tc>
        <w:tc>
          <w:tcPr>
            <w:tcW w:w="1471" w:type="dxa"/>
            <w:tcBorders>
              <w:top w:val="nil"/>
              <w:left w:val="single" w:sz="8" w:space="0" w:color="000000"/>
              <w:bottom w:val="single" w:sz="8" w:space="0" w:color="000000"/>
              <w:right w:val="nil"/>
            </w:tcBorders>
            <w:shd w:val="clear" w:color="000000" w:fill="CCCCCC"/>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2</w:t>
            </w:r>
          </w:p>
        </w:tc>
        <w:tc>
          <w:tcPr>
            <w:tcW w:w="975" w:type="dxa"/>
            <w:tcBorders>
              <w:top w:val="nil"/>
              <w:left w:val="single" w:sz="8" w:space="0" w:color="000000"/>
              <w:bottom w:val="single" w:sz="8" w:space="0" w:color="000000"/>
              <w:right w:val="nil"/>
            </w:tcBorders>
            <w:shd w:val="clear" w:color="000000" w:fill="CCCCCC"/>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4</w:t>
            </w:r>
          </w:p>
        </w:tc>
        <w:tc>
          <w:tcPr>
            <w:tcW w:w="1319" w:type="dxa"/>
            <w:tcBorders>
              <w:top w:val="nil"/>
              <w:left w:val="single" w:sz="8" w:space="0" w:color="000000"/>
              <w:bottom w:val="single" w:sz="8" w:space="0" w:color="000000"/>
              <w:right w:val="nil"/>
            </w:tcBorders>
            <w:shd w:val="clear" w:color="000000" w:fill="CCCCCC"/>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33,30%</w:t>
            </w:r>
          </w:p>
        </w:tc>
        <w:tc>
          <w:tcPr>
            <w:tcW w:w="896" w:type="dxa"/>
            <w:tcBorders>
              <w:top w:val="nil"/>
              <w:left w:val="single" w:sz="8" w:space="0" w:color="000000"/>
              <w:bottom w:val="single" w:sz="8" w:space="0" w:color="000000"/>
              <w:right w:val="single" w:sz="8" w:space="0" w:color="000000"/>
            </w:tcBorders>
            <w:shd w:val="clear" w:color="000000" w:fill="CCCCCC"/>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66,70%</w:t>
            </w:r>
          </w:p>
        </w:tc>
        <w:tc>
          <w:tcPr>
            <w:tcW w:w="1302" w:type="dxa"/>
            <w:tcBorders>
              <w:top w:val="nil"/>
              <w:left w:val="nil"/>
              <w:bottom w:val="single" w:sz="8" w:space="0" w:color="000000"/>
              <w:right w:val="nil"/>
            </w:tcBorders>
            <w:shd w:val="clear" w:color="000000" w:fill="CCCCCC"/>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5</w:t>
            </w:r>
          </w:p>
        </w:tc>
        <w:tc>
          <w:tcPr>
            <w:tcW w:w="1205" w:type="dxa"/>
            <w:tcBorders>
              <w:top w:val="nil"/>
              <w:left w:val="single" w:sz="8" w:space="0" w:color="000000"/>
              <w:bottom w:val="single" w:sz="8" w:space="0" w:color="000000"/>
              <w:right w:val="nil"/>
            </w:tcBorders>
            <w:shd w:val="clear" w:color="000000" w:fill="CCCCCC"/>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7</w:t>
            </w:r>
          </w:p>
        </w:tc>
        <w:tc>
          <w:tcPr>
            <w:tcW w:w="1258" w:type="dxa"/>
            <w:tcBorders>
              <w:top w:val="nil"/>
              <w:left w:val="single" w:sz="8" w:space="0" w:color="000000"/>
              <w:bottom w:val="single" w:sz="8" w:space="0" w:color="000000"/>
              <w:right w:val="nil"/>
            </w:tcBorders>
            <w:shd w:val="clear" w:color="000000" w:fill="CCCCCC"/>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41,70%</w:t>
            </w:r>
          </w:p>
        </w:tc>
        <w:tc>
          <w:tcPr>
            <w:tcW w:w="896" w:type="dxa"/>
            <w:tcBorders>
              <w:top w:val="nil"/>
              <w:left w:val="single" w:sz="8" w:space="0" w:color="000000"/>
              <w:bottom w:val="single" w:sz="8" w:space="0" w:color="000000"/>
              <w:right w:val="single" w:sz="8" w:space="0" w:color="000000"/>
            </w:tcBorders>
            <w:shd w:val="clear" w:color="000000" w:fill="CCCCCC"/>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58,30%</w:t>
            </w:r>
          </w:p>
        </w:tc>
      </w:tr>
      <w:tr w:rsidR="001A51A8" w:rsidRPr="00C93074" w:rsidTr="005B4FBC">
        <w:trPr>
          <w:trHeight w:val="338"/>
        </w:trPr>
        <w:tc>
          <w:tcPr>
            <w:tcW w:w="1196"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rPr>
                <w:color w:val="000000"/>
                <w:sz w:val="20"/>
                <w:szCs w:val="20"/>
                <w:lang w:eastAsia="fr-FR"/>
              </w:rPr>
            </w:pPr>
            <w:r w:rsidRPr="00C93074">
              <w:rPr>
                <w:color w:val="000000"/>
                <w:sz w:val="20"/>
                <w:szCs w:val="20"/>
                <w:lang w:eastAsia="fr-FR"/>
              </w:rPr>
              <w:t>Chef de service</w:t>
            </w:r>
          </w:p>
        </w:tc>
        <w:tc>
          <w:tcPr>
            <w:tcW w:w="1471"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2</w:t>
            </w:r>
          </w:p>
        </w:tc>
        <w:tc>
          <w:tcPr>
            <w:tcW w:w="975"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2</w:t>
            </w:r>
          </w:p>
        </w:tc>
        <w:tc>
          <w:tcPr>
            <w:tcW w:w="1319"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50,00%</w:t>
            </w:r>
          </w:p>
        </w:tc>
        <w:tc>
          <w:tcPr>
            <w:tcW w:w="896" w:type="dxa"/>
            <w:tcBorders>
              <w:top w:val="nil"/>
              <w:left w:val="single" w:sz="8" w:space="0" w:color="000000"/>
              <w:bottom w:val="single" w:sz="8" w:space="0" w:color="000000"/>
              <w:right w:val="single" w:sz="8" w:space="0" w:color="000000"/>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50,00%</w:t>
            </w:r>
          </w:p>
        </w:tc>
        <w:tc>
          <w:tcPr>
            <w:tcW w:w="1302" w:type="dxa"/>
            <w:tcBorders>
              <w:top w:val="nil"/>
              <w:left w:val="nil"/>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1</w:t>
            </w:r>
          </w:p>
        </w:tc>
        <w:tc>
          <w:tcPr>
            <w:tcW w:w="1205"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2</w:t>
            </w:r>
          </w:p>
        </w:tc>
        <w:tc>
          <w:tcPr>
            <w:tcW w:w="1258"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33,30%</w:t>
            </w:r>
          </w:p>
        </w:tc>
        <w:tc>
          <w:tcPr>
            <w:tcW w:w="896" w:type="dxa"/>
            <w:tcBorders>
              <w:top w:val="nil"/>
              <w:left w:val="single" w:sz="8" w:space="0" w:color="000000"/>
              <w:bottom w:val="single" w:sz="8" w:space="0" w:color="000000"/>
              <w:right w:val="single" w:sz="8" w:space="0" w:color="000000"/>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66,70%</w:t>
            </w:r>
          </w:p>
        </w:tc>
      </w:tr>
      <w:tr w:rsidR="001A51A8" w:rsidRPr="00C93074" w:rsidTr="005B4FBC">
        <w:trPr>
          <w:trHeight w:val="338"/>
        </w:trPr>
        <w:tc>
          <w:tcPr>
            <w:tcW w:w="1196"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rPr>
                <w:color w:val="000000"/>
                <w:sz w:val="20"/>
                <w:szCs w:val="20"/>
                <w:lang w:eastAsia="fr-FR"/>
              </w:rPr>
            </w:pPr>
            <w:r w:rsidRPr="00C93074">
              <w:rPr>
                <w:color w:val="000000"/>
                <w:sz w:val="20"/>
                <w:szCs w:val="20"/>
                <w:lang w:eastAsia="fr-FR"/>
              </w:rPr>
              <w:t>Sous-directeur</w:t>
            </w:r>
          </w:p>
        </w:tc>
        <w:tc>
          <w:tcPr>
            <w:tcW w:w="1471"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11</w:t>
            </w:r>
          </w:p>
        </w:tc>
        <w:tc>
          <w:tcPr>
            <w:tcW w:w="975"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9</w:t>
            </w:r>
          </w:p>
        </w:tc>
        <w:tc>
          <w:tcPr>
            <w:tcW w:w="1319"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55,00%</w:t>
            </w:r>
          </w:p>
        </w:tc>
        <w:tc>
          <w:tcPr>
            <w:tcW w:w="896" w:type="dxa"/>
            <w:tcBorders>
              <w:top w:val="nil"/>
              <w:left w:val="single" w:sz="8" w:space="0" w:color="000000"/>
              <w:bottom w:val="single" w:sz="8" w:space="0" w:color="000000"/>
              <w:right w:val="single" w:sz="8" w:space="0" w:color="000000"/>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45,00%</w:t>
            </w:r>
          </w:p>
        </w:tc>
        <w:tc>
          <w:tcPr>
            <w:tcW w:w="1302" w:type="dxa"/>
            <w:tcBorders>
              <w:top w:val="nil"/>
              <w:left w:val="nil"/>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10</w:t>
            </w:r>
          </w:p>
        </w:tc>
        <w:tc>
          <w:tcPr>
            <w:tcW w:w="1205"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11</w:t>
            </w:r>
          </w:p>
        </w:tc>
        <w:tc>
          <w:tcPr>
            <w:tcW w:w="1258"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47,60%</w:t>
            </w:r>
          </w:p>
        </w:tc>
        <w:tc>
          <w:tcPr>
            <w:tcW w:w="896" w:type="dxa"/>
            <w:tcBorders>
              <w:top w:val="nil"/>
              <w:left w:val="single" w:sz="8" w:space="0" w:color="000000"/>
              <w:bottom w:val="single" w:sz="8" w:space="0" w:color="000000"/>
              <w:right w:val="single" w:sz="8" w:space="0" w:color="000000"/>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52,40%</w:t>
            </w:r>
          </w:p>
        </w:tc>
      </w:tr>
      <w:tr w:rsidR="001A51A8" w:rsidRPr="00C93074" w:rsidTr="005B4FBC">
        <w:trPr>
          <w:trHeight w:val="1112"/>
        </w:trPr>
        <w:tc>
          <w:tcPr>
            <w:tcW w:w="1196"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both"/>
              <w:rPr>
                <w:color w:val="000000"/>
                <w:sz w:val="20"/>
                <w:szCs w:val="20"/>
                <w:lang w:eastAsia="fr-FR"/>
              </w:rPr>
            </w:pPr>
            <w:r w:rsidRPr="00C93074">
              <w:rPr>
                <w:color w:val="000000"/>
                <w:sz w:val="20"/>
                <w:szCs w:val="20"/>
                <w:lang w:eastAsia="fr-FR"/>
              </w:rPr>
              <w:t>Expert de haut niveau / Directeur de projet</w:t>
            </w:r>
          </w:p>
        </w:tc>
        <w:tc>
          <w:tcPr>
            <w:tcW w:w="1471"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1</w:t>
            </w:r>
          </w:p>
        </w:tc>
        <w:tc>
          <w:tcPr>
            <w:tcW w:w="975"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1</w:t>
            </w:r>
          </w:p>
        </w:tc>
        <w:tc>
          <w:tcPr>
            <w:tcW w:w="1319"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50,00%</w:t>
            </w:r>
          </w:p>
        </w:tc>
        <w:tc>
          <w:tcPr>
            <w:tcW w:w="896" w:type="dxa"/>
            <w:tcBorders>
              <w:top w:val="nil"/>
              <w:left w:val="single" w:sz="8" w:space="0" w:color="000000"/>
              <w:bottom w:val="single" w:sz="8" w:space="0" w:color="000000"/>
              <w:right w:val="single" w:sz="8" w:space="0" w:color="000000"/>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50,00%</w:t>
            </w:r>
          </w:p>
        </w:tc>
        <w:tc>
          <w:tcPr>
            <w:tcW w:w="1302" w:type="dxa"/>
            <w:tcBorders>
              <w:top w:val="nil"/>
              <w:left w:val="nil"/>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1</w:t>
            </w:r>
          </w:p>
        </w:tc>
        <w:tc>
          <w:tcPr>
            <w:tcW w:w="1205"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1</w:t>
            </w:r>
          </w:p>
        </w:tc>
        <w:tc>
          <w:tcPr>
            <w:tcW w:w="1258" w:type="dxa"/>
            <w:tcBorders>
              <w:top w:val="nil"/>
              <w:left w:val="single" w:sz="8" w:space="0" w:color="000000"/>
              <w:bottom w:val="single" w:sz="8" w:space="0" w:color="000000"/>
              <w:right w:val="nil"/>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50,00%</w:t>
            </w:r>
          </w:p>
        </w:tc>
        <w:tc>
          <w:tcPr>
            <w:tcW w:w="896" w:type="dxa"/>
            <w:tcBorders>
              <w:top w:val="nil"/>
              <w:left w:val="single" w:sz="8" w:space="0" w:color="000000"/>
              <w:bottom w:val="single" w:sz="8" w:space="0" w:color="000000"/>
              <w:right w:val="single" w:sz="8" w:space="0" w:color="000000"/>
            </w:tcBorders>
            <w:shd w:val="clear" w:color="auto" w:fill="auto"/>
            <w:vAlign w:val="center"/>
            <w:hideMark/>
          </w:tcPr>
          <w:p w:rsidR="001A51A8" w:rsidRPr="00C93074" w:rsidRDefault="001A51A8" w:rsidP="005B4FBC">
            <w:pPr>
              <w:suppressAutoHyphens w:val="0"/>
              <w:jc w:val="center"/>
              <w:rPr>
                <w:color w:val="000000"/>
                <w:sz w:val="20"/>
                <w:szCs w:val="20"/>
                <w:lang w:eastAsia="fr-FR"/>
              </w:rPr>
            </w:pPr>
            <w:r w:rsidRPr="00C93074">
              <w:rPr>
                <w:color w:val="000000"/>
                <w:sz w:val="20"/>
                <w:szCs w:val="20"/>
                <w:lang w:eastAsia="fr-FR"/>
              </w:rPr>
              <w:t>50,00%</w:t>
            </w:r>
          </w:p>
        </w:tc>
      </w:tr>
      <w:tr w:rsidR="001A51A8" w:rsidRPr="00C93074" w:rsidTr="005B4FBC">
        <w:trPr>
          <w:trHeight w:val="338"/>
        </w:trPr>
        <w:tc>
          <w:tcPr>
            <w:tcW w:w="1196" w:type="dxa"/>
            <w:tcBorders>
              <w:top w:val="nil"/>
              <w:left w:val="single" w:sz="8" w:space="0" w:color="000000"/>
              <w:bottom w:val="single" w:sz="8" w:space="0" w:color="000000"/>
              <w:right w:val="nil"/>
            </w:tcBorders>
            <w:shd w:val="clear" w:color="000000" w:fill="CCCCCC"/>
            <w:vAlign w:val="center"/>
            <w:hideMark/>
          </w:tcPr>
          <w:p w:rsidR="001A51A8" w:rsidRPr="00C93074" w:rsidRDefault="001A51A8" w:rsidP="005B4FBC">
            <w:pPr>
              <w:suppressAutoHyphens w:val="0"/>
              <w:rPr>
                <w:b/>
                <w:bCs/>
                <w:color w:val="000000"/>
                <w:sz w:val="20"/>
                <w:szCs w:val="20"/>
                <w:lang w:eastAsia="fr-FR"/>
              </w:rPr>
            </w:pPr>
            <w:r w:rsidRPr="00C93074">
              <w:rPr>
                <w:b/>
                <w:bCs/>
                <w:color w:val="000000"/>
                <w:sz w:val="20"/>
                <w:szCs w:val="20"/>
                <w:lang w:eastAsia="fr-FR"/>
              </w:rPr>
              <w:t>Total</w:t>
            </w:r>
            <w:r>
              <w:rPr>
                <w:b/>
                <w:bCs/>
                <w:color w:val="000000"/>
                <w:sz w:val="20"/>
                <w:szCs w:val="20"/>
                <w:lang w:eastAsia="fr-FR"/>
              </w:rPr>
              <w:t xml:space="preserve"> 2</w:t>
            </w:r>
          </w:p>
        </w:tc>
        <w:tc>
          <w:tcPr>
            <w:tcW w:w="1471" w:type="dxa"/>
            <w:tcBorders>
              <w:top w:val="nil"/>
              <w:left w:val="single" w:sz="8" w:space="0" w:color="000000"/>
              <w:bottom w:val="single" w:sz="8" w:space="0" w:color="000000"/>
              <w:right w:val="nil"/>
            </w:tcBorders>
            <w:shd w:val="clear" w:color="000000" w:fill="CCCCCC"/>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14</w:t>
            </w:r>
          </w:p>
        </w:tc>
        <w:tc>
          <w:tcPr>
            <w:tcW w:w="975" w:type="dxa"/>
            <w:tcBorders>
              <w:top w:val="nil"/>
              <w:left w:val="single" w:sz="8" w:space="0" w:color="000000"/>
              <w:bottom w:val="single" w:sz="8" w:space="0" w:color="000000"/>
              <w:right w:val="nil"/>
            </w:tcBorders>
            <w:shd w:val="clear" w:color="000000" w:fill="CCCCCC"/>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12</w:t>
            </w:r>
          </w:p>
        </w:tc>
        <w:tc>
          <w:tcPr>
            <w:tcW w:w="1319" w:type="dxa"/>
            <w:tcBorders>
              <w:top w:val="nil"/>
              <w:left w:val="single" w:sz="8" w:space="0" w:color="000000"/>
              <w:bottom w:val="single" w:sz="8" w:space="0" w:color="000000"/>
              <w:right w:val="nil"/>
            </w:tcBorders>
            <w:shd w:val="clear" w:color="000000" w:fill="CCCCCC"/>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53,80%</w:t>
            </w:r>
          </w:p>
        </w:tc>
        <w:tc>
          <w:tcPr>
            <w:tcW w:w="896" w:type="dxa"/>
            <w:tcBorders>
              <w:top w:val="nil"/>
              <w:left w:val="single" w:sz="8" w:space="0" w:color="000000"/>
              <w:bottom w:val="single" w:sz="8" w:space="0" w:color="000000"/>
              <w:right w:val="single" w:sz="8" w:space="0" w:color="000000"/>
            </w:tcBorders>
            <w:shd w:val="clear" w:color="000000" w:fill="CCCCCC"/>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46,20%</w:t>
            </w:r>
          </w:p>
        </w:tc>
        <w:tc>
          <w:tcPr>
            <w:tcW w:w="1302" w:type="dxa"/>
            <w:tcBorders>
              <w:top w:val="nil"/>
              <w:left w:val="nil"/>
              <w:bottom w:val="single" w:sz="8" w:space="0" w:color="000000"/>
              <w:right w:val="nil"/>
            </w:tcBorders>
            <w:shd w:val="clear" w:color="000000" w:fill="CCCCCC"/>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12</w:t>
            </w:r>
          </w:p>
        </w:tc>
        <w:tc>
          <w:tcPr>
            <w:tcW w:w="1205" w:type="dxa"/>
            <w:tcBorders>
              <w:top w:val="nil"/>
              <w:left w:val="single" w:sz="8" w:space="0" w:color="000000"/>
              <w:bottom w:val="single" w:sz="8" w:space="0" w:color="000000"/>
              <w:right w:val="nil"/>
            </w:tcBorders>
            <w:shd w:val="clear" w:color="000000" w:fill="CCCCCC"/>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14</w:t>
            </w:r>
          </w:p>
        </w:tc>
        <w:tc>
          <w:tcPr>
            <w:tcW w:w="1258" w:type="dxa"/>
            <w:tcBorders>
              <w:top w:val="nil"/>
              <w:left w:val="single" w:sz="8" w:space="0" w:color="000000"/>
              <w:bottom w:val="single" w:sz="8" w:space="0" w:color="000000"/>
              <w:right w:val="nil"/>
            </w:tcBorders>
            <w:shd w:val="clear" w:color="000000" w:fill="CCCCCC"/>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46,20%</w:t>
            </w:r>
          </w:p>
        </w:tc>
        <w:tc>
          <w:tcPr>
            <w:tcW w:w="896" w:type="dxa"/>
            <w:tcBorders>
              <w:top w:val="nil"/>
              <w:left w:val="single" w:sz="8" w:space="0" w:color="000000"/>
              <w:bottom w:val="single" w:sz="8" w:space="0" w:color="000000"/>
              <w:right w:val="single" w:sz="8" w:space="0" w:color="000000"/>
            </w:tcBorders>
            <w:shd w:val="clear" w:color="000000" w:fill="CCCCCC"/>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53,80%</w:t>
            </w:r>
          </w:p>
        </w:tc>
      </w:tr>
      <w:tr w:rsidR="001A51A8" w:rsidRPr="00C93074" w:rsidTr="005B4FBC">
        <w:trPr>
          <w:trHeight w:val="338"/>
        </w:trPr>
        <w:tc>
          <w:tcPr>
            <w:tcW w:w="1196" w:type="dxa"/>
            <w:tcBorders>
              <w:top w:val="nil"/>
              <w:left w:val="single" w:sz="8" w:space="0" w:color="000000"/>
              <w:bottom w:val="single" w:sz="8" w:space="0" w:color="000000"/>
              <w:right w:val="nil"/>
            </w:tcBorders>
            <w:shd w:val="clear" w:color="000000" w:fill="B2B2B2"/>
            <w:vAlign w:val="center"/>
            <w:hideMark/>
          </w:tcPr>
          <w:p w:rsidR="001A51A8" w:rsidRPr="00C93074" w:rsidRDefault="001A51A8" w:rsidP="005B4FBC">
            <w:pPr>
              <w:suppressAutoHyphens w:val="0"/>
              <w:rPr>
                <w:b/>
                <w:bCs/>
                <w:color w:val="000000"/>
                <w:sz w:val="20"/>
                <w:szCs w:val="20"/>
                <w:lang w:eastAsia="fr-FR"/>
              </w:rPr>
            </w:pPr>
            <w:r w:rsidRPr="00C93074">
              <w:rPr>
                <w:b/>
                <w:bCs/>
                <w:color w:val="000000"/>
                <w:sz w:val="20"/>
                <w:szCs w:val="20"/>
                <w:lang w:eastAsia="fr-FR"/>
              </w:rPr>
              <w:t>Total général</w:t>
            </w:r>
          </w:p>
        </w:tc>
        <w:tc>
          <w:tcPr>
            <w:tcW w:w="1471" w:type="dxa"/>
            <w:tcBorders>
              <w:top w:val="nil"/>
              <w:left w:val="single" w:sz="8" w:space="0" w:color="000000"/>
              <w:bottom w:val="single" w:sz="8" w:space="0" w:color="000000"/>
              <w:right w:val="nil"/>
            </w:tcBorders>
            <w:shd w:val="clear" w:color="000000" w:fill="B2B2B2"/>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16</w:t>
            </w:r>
          </w:p>
        </w:tc>
        <w:tc>
          <w:tcPr>
            <w:tcW w:w="975" w:type="dxa"/>
            <w:tcBorders>
              <w:top w:val="nil"/>
              <w:left w:val="single" w:sz="8" w:space="0" w:color="000000"/>
              <w:bottom w:val="single" w:sz="8" w:space="0" w:color="000000"/>
              <w:right w:val="nil"/>
            </w:tcBorders>
            <w:shd w:val="clear" w:color="000000" w:fill="B2B2B2"/>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16</w:t>
            </w:r>
          </w:p>
        </w:tc>
        <w:tc>
          <w:tcPr>
            <w:tcW w:w="1319" w:type="dxa"/>
            <w:tcBorders>
              <w:top w:val="nil"/>
              <w:left w:val="single" w:sz="8" w:space="0" w:color="000000"/>
              <w:bottom w:val="single" w:sz="8" w:space="0" w:color="000000"/>
              <w:right w:val="nil"/>
            </w:tcBorders>
            <w:shd w:val="clear" w:color="000000" w:fill="B2B2B2"/>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50,00%</w:t>
            </w:r>
          </w:p>
        </w:tc>
        <w:tc>
          <w:tcPr>
            <w:tcW w:w="896" w:type="dxa"/>
            <w:tcBorders>
              <w:top w:val="nil"/>
              <w:left w:val="single" w:sz="8" w:space="0" w:color="000000"/>
              <w:bottom w:val="single" w:sz="8" w:space="0" w:color="000000"/>
              <w:right w:val="single" w:sz="8" w:space="0" w:color="000000"/>
            </w:tcBorders>
            <w:shd w:val="clear" w:color="000000" w:fill="B2B2B2"/>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50,00%</w:t>
            </w:r>
          </w:p>
        </w:tc>
        <w:tc>
          <w:tcPr>
            <w:tcW w:w="1302" w:type="dxa"/>
            <w:tcBorders>
              <w:top w:val="nil"/>
              <w:left w:val="nil"/>
              <w:bottom w:val="single" w:sz="8" w:space="0" w:color="000000"/>
              <w:right w:val="nil"/>
            </w:tcBorders>
            <w:shd w:val="clear" w:color="000000" w:fill="B2B2B2"/>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17</w:t>
            </w:r>
          </w:p>
        </w:tc>
        <w:tc>
          <w:tcPr>
            <w:tcW w:w="1205" w:type="dxa"/>
            <w:tcBorders>
              <w:top w:val="nil"/>
              <w:left w:val="single" w:sz="8" w:space="0" w:color="000000"/>
              <w:bottom w:val="single" w:sz="8" w:space="0" w:color="000000"/>
              <w:right w:val="nil"/>
            </w:tcBorders>
            <w:shd w:val="clear" w:color="000000" w:fill="B2B2B2"/>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21</w:t>
            </w:r>
          </w:p>
        </w:tc>
        <w:tc>
          <w:tcPr>
            <w:tcW w:w="1258" w:type="dxa"/>
            <w:tcBorders>
              <w:top w:val="nil"/>
              <w:left w:val="single" w:sz="8" w:space="0" w:color="000000"/>
              <w:bottom w:val="single" w:sz="8" w:space="0" w:color="000000"/>
              <w:right w:val="nil"/>
            </w:tcBorders>
            <w:shd w:val="clear" w:color="000000" w:fill="B2B2B2"/>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44,70%</w:t>
            </w:r>
          </w:p>
        </w:tc>
        <w:tc>
          <w:tcPr>
            <w:tcW w:w="896" w:type="dxa"/>
            <w:tcBorders>
              <w:top w:val="nil"/>
              <w:left w:val="single" w:sz="8" w:space="0" w:color="000000"/>
              <w:bottom w:val="single" w:sz="8" w:space="0" w:color="000000"/>
              <w:right w:val="single" w:sz="8" w:space="0" w:color="000000"/>
            </w:tcBorders>
            <w:shd w:val="clear" w:color="000000" w:fill="B2B2B2"/>
            <w:vAlign w:val="center"/>
            <w:hideMark/>
          </w:tcPr>
          <w:p w:rsidR="001A51A8" w:rsidRPr="00C93074" w:rsidRDefault="001A51A8" w:rsidP="005B4FBC">
            <w:pPr>
              <w:suppressAutoHyphens w:val="0"/>
              <w:jc w:val="center"/>
              <w:rPr>
                <w:b/>
                <w:bCs/>
                <w:color w:val="000000"/>
                <w:sz w:val="20"/>
                <w:szCs w:val="20"/>
                <w:lang w:eastAsia="fr-FR"/>
              </w:rPr>
            </w:pPr>
            <w:r w:rsidRPr="00C93074">
              <w:rPr>
                <w:b/>
                <w:bCs/>
                <w:color w:val="000000"/>
                <w:sz w:val="20"/>
                <w:szCs w:val="20"/>
                <w:lang w:eastAsia="fr-FR"/>
              </w:rPr>
              <w:t>55,30%</w:t>
            </w:r>
          </w:p>
        </w:tc>
      </w:tr>
    </w:tbl>
    <w:p w:rsidR="001A51A8" w:rsidRDefault="001A51A8" w:rsidP="001A51A8">
      <w:pPr>
        <w:rPr>
          <w:rFonts w:ascii="Arial" w:hAnsi="Arial" w:cs="Arial"/>
          <w:bCs/>
          <w:i/>
          <w:sz w:val="20"/>
          <w:szCs w:val="22"/>
        </w:rPr>
      </w:pPr>
    </w:p>
    <w:p w:rsidR="001A51A8" w:rsidRDefault="001A51A8" w:rsidP="001A51A8">
      <w:pPr>
        <w:rPr>
          <w:rFonts w:ascii="Liberation Sans;Arial" w:hAnsi="Liberation Sans;Arial" w:cs="Liberation Sans;Arial"/>
          <w:bCs/>
          <w:i/>
          <w:sz w:val="20"/>
          <w:szCs w:val="20"/>
          <w:u w:val="single"/>
        </w:rPr>
      </w:pPr>
    </w:p>
    <w:p w:rsidR="001A51A8" w:rsidRPr="0090229F" w:rsidRDefault="001A51A8" w:rsidP="001A51A8">
      <w:pPr>
        <w:rPr>
          <w:rFonts w:ascii="Liberation Sans;Arial" w:hAnsi="Liberation Sans;Arial" w:cs="Liberation Sans;Arial"/>
          <w:b/>
          <w:bCs/>
          <w:sz w:val="20"/>
          <w:szCs w:val="20"/>
          <w:u w:val="single"/>
        </w:rPr>
      </w:pPr>
      <w:r w:rsidRPr="0090229F">
        <w:rPr>
          <w:rFonts w:ascii="Liberation Sans;Arial" w:hAnsi="Liberation Sans;Arial" w:cs="Liberation Sans;Arial"/>
          <w:b/>
          <w:bCs/>
          <w:sz w:val="20"/>
          <w:szCs w:val="20"/>
          <w:u w:val="single"/>
        </w:rPr>
        <w:t>Définition des primo-nominations :</w:t>
      </w:r>
    </w:p>
    <w:p w:rsidR="001A51A8" w:rsidRDefault="001A51A8" w:rsidP="001A51A8">
      <w:pPr>
        <w:rPr>
          <w:rFonts w:ascii="Liberation Sans;Arial" w:hAnsi="Liberation Sans;Arial" w:cs="Liberation Sans;Arial"/>
          <w:bCs/>
          <w:sz w:val="20"/>
          <w:szCs w:val="20"/>
          <w:u w:val="single"/>
        </w:rPr>
      </w:pPr>
    </w:p>
    <w:p w:rsidR="002B3B61" w:rsidRDefault="001A51A8" w:rsidP="001A51A8">
      <w:pPr>
        <w:jc w:val="both"/>
        <w:rPr>
          <w:rFonts w:ascii="Liberation Sans;Arial" w:hAnsi="Liberation Sans;Arial" w:cs="Liberation Sans;Arial"/>
          <w:sz w:val="20"/>
          <w:szCs w:val="20"/>
        </w:rPr>
      </w:pPr>
      <w:r>
        <w:rPr>
          <w:rFonts w:ascii="Liberation Sans;Arial" w:hAnsi="Liberation Sans;Arial" w:cs="Liberation Sans;Arial"/>
          <w:sz w:val="20"/>
          <w:szCs w:val="20"/>
        </w:rPr>
        <w:t>Nominations hors renouvellement sur un même emploi ou nomination au sein d’un même type d’emplois au sein d’un même département ministériel. La notion de primo-nominations s’apprécie par pôle ministériel et par type d’emploi, en référence à la loi n° 2012-347 relative à l’accès à l’emploi titulaire et à l’amélioration des conditions d’emploi des agents contractuels dans la fonction publique, à la lutte contre les discriminations et portant diverses dispositions relatives à la fonction publique dite « Sauvadet » du 12 mars 2012 complétée par la loi n°2014-873 du 4 août 2014 pour l’égalité réelle entre les femmes et les hommes, qui institue l’obligation de respecter pour chaque période annuelle un taux minimum de primo-nominations de personnes de chaque sexe pour les emplois dirigeants et supérieurs de la fonction publique.</w:t>
      </w:r>
    </w:p>
    <w:p w:rsidR="002B3B61" w:rsidRDefault="002B3B61">
      <w:pPr>
        <w:suppressAutoHyphens w:val="0"/>
        <w:rPr>
          <w:rFonts w:ascii="Liberation Sans;Arial" w:hAnsi="Liberation Sans;Arial" w:cs="Liberation Sans;Arial"/>
          <w:sz w:val="20"/>
          <w:szCs w:val="20"/>
        </w:rPr>
      </w:pPr>
    </w:p>
    <w:p w:rsidR="002B3B61" w:rsidRDefault="002B3B61">
      <w:pPr>
        <w:suppressAutoHyphens w:val="0"/>
        <w:rPr>
          <w:rFonts w:ascii="Liberation Sans;Arial" w:hAnsi="Liberation Sans;Arial" w:cs="Liberation Sans;Arial"/>
          <w:sz w:val="20"/>
          <w:szCs w:val="20"/>
        </w:rPr>
      </w:pPr>
      <w:r>
        <w:rPr>
          <w:noProof/>
          <w:lang w:eastAsia="fr-FR"/>
        </w:rPr>
        <w:drawing>
          <wp:inline distT="0" distB="0" distL="0" distR="0" wp14:anchorId="55300171" wp14:editId="2DB42CA3">
            <wp:extent cx="6096000" cy="3390900"/>
            <wp:effectExtent l="0" t="0" r="0" b="0"/>
            <wp:docPr id="60" name="Graphique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rFonts w:ascii="Liberation Sans;Arial" w:hAnsi="Liberation Sans;Arial" w:cs="Liberation Sans;Arial"/>
          <w:sz w:val="20"/>
          <w:szCs w:val="20"/>
        </w:rPr>
        <w:br w:type="page"/>
      </w:r>
    </w:p>
    <w:p w:rsidR="002B3B61" w:rsidRDefault="002B3B61" w:rsidP="00C51382">
      <w:pPr>
        <w:pStyle w:val="Titre2"/>
        <w:numPr>
          <w:ilvl w:val="1"/>
          <w:numId w:val="35"/>
        </w:numPr>
      </w:pPr>
      <w:bookmarkStart w:id="98" w:name="_Toc88149904"/>
      <w:r>
        <w:t>Les conditions de travail</w:t>
      </w:r>
      <w:bookmarkEnd w:id="98"/>
    </w:p>
    <w:p w:rsidR="002B3B61" w:rsidRDefault="002B3B61" w:rsidP="002B3B61">
      <w:pPr>
        <w:suppressAutoHyphens w:val="0"/>
        <w:rPr>
          <w:bCs/>
          <w:sz w:val="22"/>
          <w:szCs w:val="22"/>
        </w:rPr>
      </w:pPr>
    </w:p>
    <w:p w:rsidR="002B3B61" w:rsidRPr="00775FA9" w:rsidRDefault="002B3B61" w:rsidP="002B3B61">
      <w:pPr>
        <w:pStyle w:val="Paragraphedeliste"/>
        <w:jc w:val="both"/>
        <w:rPr>
          <w:rFonts w:ascii="Liberation Sans;Arial" w:eastAsia="Liberation Sans;Arial" w:hAnsi="Liberation Sans;Arial" w:cs="Arial"/>
          <w:b/>
          <w:bCs/>
          <w:i/>
          <w:iCs/>
          <w:color w:val="666666"/>
          <w:kern w:val="2"/>
          <w:sz w:val="30"/>
          <w:szCs w:val="28"/>
        </w:rPr>
      </w:pPr>
      <w:r w:rsidRPr="00775FA9">
        <w:rPr>
          <w:rFonts w:ascii="Liberation Sans;Arial" w:eastAsia="Liberation Sans;Arial" w:hAnsi="Liberation Sans;Arial" w:cs="Arial"/>
          <w:b/>
          <w:bCs/>
          <w:i/>
          <w:iCs/>
          <w:color w:val="666666"/>
          <w:kern w:val="2"/>
          <w:sz w:val="30"/>
          <w:szCs w:val="28"/>
        </w:rPr>
        <w:t xml:space="preserve">Les </w:t>
      </w:r>
      <w:r>
        <w:rPr>
          <w:rFonts w:ascii="Liberation Sans;Arial" w:eastAsia="Liberation Sans;Arial" w:hAnsi="Liberation Sans;Arial" w:cs="Arial"/>
          <w:b/>
          <w:bCs/>
          <w:i/>
          <w:iCs/>
          <w:color w:val="666666"/>
          <w:kern w:val="2"/>
          <w:sz w:val="30"/>
          <w:szCs w:val="28"/>
        </w:rPr>
        <w:t>garanties minimales</w:t>
      </w:r>
    </w:p>
    <w:p w:rsidR="002B3B61" w:rsidRDefault="002B3B61" w:rsidP="002B3B61">
      <w:pPr>
        <w:suppressAutoHyphens w:val="0"/>
        <w:rPr>
          <w:bCs/>
          <w:sz w:val="22"/>
          <w:szCs w:val="22"/>
        </w:rPr>
      </w:pPr>
    </w:p>
    <w:p w:rsidR="002B3B61" w:rsidRDefault="000028CD" w:rsidP="002B3B61">
      <w:pPr>
        <w:suppressAutoHyphens w:val="0"/>
        <w:rPr>
          <w:bCs/>
          <w:sz w:val="22"/>
          <w:szCs w:val="22"/>
        </w:rPr>
      </w:pPr>
      <w:r>
        <w:rPr>
          <w:noProof/>
          <w:lang w:eastAsia="fr-FR"/>
        </w:rPr>
        <w:drawing>
          <wp:inline distT="0" distB="0" distL="0" distR="0" wp14:anchorId="12AD36DC" wp14:editId="1C426792">
            <wp:extent cx="6390005" cy="3937635"/>
            <wp:effectExtent l="0" t="0" r="10795" b="5715"/>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2B3B61" w:rsidRDefault="002B3B61" w:rsidP="002B3B61">
      <w:pPr>
        <w:suppressAutoHyphens w:val="0"/>
        <w:rPr>
          <w:bCs/>
          <w:sz w:val="22"/>
          <w:szCs w:val="22"/>
        </w:rPr>
      </w:pPr>
    </w:p>
    <w:p w:rsidR="002B3B61" w:rsidRDefault="002B3B61" w:rsidP="002B3B61">
      <w:pPr>
        <w:suppressAutoHyphens w:val="0"/>
        <w:rPr>
          <w:bCs/>
          <w:sz w:val="22"/>
          <w:szCs w:val="22"/>
        </w:rPr>
      </w:pPr>
    </w:p>
    <w:p w:rsidR="002B3B61" w:rsidRDefault="002B3B61" w:rsidP="002B3B61">
      <w:pPr>
        <w:suppressAutoHyphens w:val="0"/>
        <w:rPr>
          <w:bCs/>
          <w:sz w:val="22"/>
          <w:szCs w:val="22"/>
        </w:rPr>
      </w:pPr>
    </w:p>
    <w:tbl>
      <w:tblPr>
        <w:tblW w:w="10640" w:type="dxa"/>
        <w:tblInd w:w="-152" w:type="dxa"/>
        <w:tblCellMar>
          <w:left w:w="70" w:type="dxa"/>
          <w:right w:w="70" w:type="dxa"/>
        </w:tblCellMar>
        <w:tblLook w:val="04A0" w:firstRow="1" w:lastRow="0" w:firstColumn="1" w:lastColumn="0" w:noHBand="0" w:noVBand="1"/>
      </w:tblPr>
      <w:tblGrid>
        <w:gridCol w:w="1276"/>
        <w:gridCol w:w="1124"/>
        <w:gridCol w:w="1125"/>
        <w:gridCol w:w="1125"/>
        <w:gridCol w:w="1126"/>
        <w:gridCol w:w="1125"/>
        <w:gridCol w:w="1126"/>
        <w:gridCol w:w="1482"/>
        <w:gridCol w:w="1125"/>
        <w:gridCol w:w="6"/>
      </w:tblGrid>
      <w:tr w:rsidR="002B3B61" w:rsidRPr="001A48B6" w:rsidTr="005B4FBC">
        <w:trPr>
          <w:trHeight w:val="323"/>
        </w:trPr>
        <w:tc>
          <w:tcPr>
            <w:tcW w:w="1276" w:type="dxa"/>
            <w:vMerge w:val="restart"/>
            <w:tcBorders>
              <w:top w:val="single" w:sz="8" w:space="0" w:color="000000"/>
              <w:left w:val="single" w:sz="8" w:space="0" w:color="000000"/>
              <w:bottom w:val="single" w:sz="8" w:space="0" w:color="000000"/>
              <w:right w:val="single" w:sz="8" w:space="0" w:color="000000"/>
            </w:tcBorders>
            <w:shd w:val="clear" w:color="000000" w:fill="EEEEEE"/>
            <w:vAlign w:val="center"/>
            <w:hideMark/>
          </w:tcPr>
          <w:p w:rsidR="002B3B61" w:rsidRPr="001A48B6" w:rsidRDefault="002B3B61" w:rsidP="005B4FBC">
            <w:pPr>
              <w:suppressAutoHyphens w:val="0"/>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Catégorie</w:t>
            </w:r>
          </w:p>
        </w:tc>
        <w:tc>
          <w:tcPr>
            <w:tcW w:w="9364" w:type="dxa"/>
            <w:gridSpan w:val="9"/>
            <w:tcBorders>
              <w:top w:val="single" w:sz="8" w:space="0" w:color="000000"/>
              <w:left w:val="nil"/>
              <w:bottom w:val="single" w:sz="8" w:space="0" w:color="000000"/>
              <w:right w:val="single" w:sz="8" w:space="0" w:color="000000"/>
            </w:tcBorders>
            <w:shd w:val="clear" w:color="000000" w:fill="EEEEEE"/>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Répartition par catégorie</w:t>
            </w:r>
          </w:p>
        </w:tc>
      </w:tr>
      <w:tr w:rsidR="002B3B61" w:rsidRPr="001A48B6" w:rsidTr="005B4FBC">
        <w:trPr>
          <w:gridAfter w:val="1"/>
          <w:wAfter w:w="6" w:type="dxa"/>
          <w:trHeight w:val="1061"/>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2B3B61" w:rsidRPr="001A48B6" w:rsidRDefault="002B3B61" w:rsidP="005B4FBC">
            <w:pPr>
              <w:suppressAutoHyphens w:val="0"/>
              <w:outlineLvl w:val="0"/>
              <w:rPr>
                <w:rFonts w:ascii="Liberation Sans" w:hAnsi="Liberation Sans" w:cs="Liberation Sans"/>
                <w:b/>
                <w:bCs/>
                <w:color w:val="000000"/>
                <w:sz w:val="20"/>
                <w:szCs w:val="20"/>
                <w:lang w:eastAsia="fr-FR"/>
              </w:rPr>
            </w:pPr>
          </w:p>
        </w:tc>
        <w:tc>
          <w:tcPr>
            <w:tcW w:w="2249" w:type="dxa"/>
            <w:gridSpan w:val="2"/>
            <w:tcBorders>
              <w:top w:val="single" w:sz="8" w:space="0" w:color="000000"/>
              <w:left w:val="nil"/>
              <w:bottom w:val="single" w:sz="8" w:space="0" w:color="000000"/>
              <w:right w:val="single" w:sz="8" w:space="0" w:color="000000"/>
            </w:tcBorders>
            <w:shd w:val="clear" w:color="000000" w:fill="EEEEEE"/>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Effectif</w:t>
            </w:r>
          </w:p>
        </w:tc>
        <w:tc>
          <w:tcPr>
            <w:tcW w:w="2251" w:type="dxa"/>
            <w:gridSpan w:val="2"/>
            <w:tcBorders>
              <w:top w:val="single" w:sz="8" w:space="0" w:color="000000"/>
              <w:left w:val="nil"/>
              <w:bottom w:val="single" w:sz="8" w:space="0" w:color="000000"/>
              <w:right w:val="single" w:sz="8" w:space="0" w:color="000000"/>
            </w:tcBorders>
            <w:shd w:val="clear" w:color="000000" w:fill="EEEEEE"/>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Effectif concerné</w:t>
            </w:r>
          </w:p>
        </w:tc>
        <w:tc>
          <w:tcPr>
            <w:tcW w:w="2251" w:type="dxa"/>
            <w:gridSpan w:val="2"/>
            <w:tcBorders>
              <w:top w:val="single" w:sz="8" w:space="0" w:color="000000"/>
              <w:left w:val="nil"/>
              <w:bottom w:val="single" w:sz="8" w:space="0" w:color="000000"/>
              <w:right w:val="single" w:sz="8" w:space="0" w:color="000000"/>
            </w:tcBorders>
            <w:shd w:val="clear" w:color="000000" w:fill="EEEEEE"/>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 Effectif concerné</w:t>
            </w:r>
          </w:p>
        </w:tc>
        <w:tc>
          <w:tcPr>
            <w:tcW w:w="1482" w:type="dxa"/>
            <w:vMerge w:val="restart"/>
            <w:tcBorders>
              <w:top w:val="nil"/>
              <w:left w:val="single" w:sz="8" w:space="0" w:color="000000"/>
              <w:bottom w:val="single" w:sz="8" w:space="0" w:color="000000"/>
              <w:right w:val="single" w:sz="8" w:space="0" w:color="000000"/>
            </w:tcBorders>
            <w:shd w:val="clear" w:color="000000" w:fill="EEEEEE"/>
            <w:vAlign w:val="center"/>
            <w:hideMark/>
          </w:tcPr>
          <w:p w:rsidR="002B3B61" w:rsidRPr="001A48B6" w:rsidRDefault="00940607" w:rsidP="00940607">
            <w:pPr>
              <w:suppressAutoHyphens w:val="0"/>
              <w:jc w:val="center"/>
              <w:outlineLvl w:val="0"/>
              <w:rPr>
                <w:rFonts w:ascii="Liberation Sans" w:hAnsi="Liberation Sans" w:cs="Liberation Sans"/>
                <w:b/>
                <w:bCs/>
                <w:color w:val="000000"/>
                <w:sz w:val="20"/>
                <w:szCs w:val="20"/>
                <w:lang w:eastAsia="fr-FR"/>
              </w:rPr>
            </w:pPr>
            <w:r>
              <w:rPr>
                <w:rFonts w:ascii="Liberation Sans" w:hAnsi="Liberation Sans" w:cs="Liberation Sans"/>
                <w:b/>
                <w:bCs/>
                <w:color w:val="000000"/>
                <w:sz w:val="20"/>
                <w:szCs w:val="20"/>
                <w:lang w:eastAsia="fr-FR"/>
              </w:rPr>
              <w:t>Nombre total de jours</w:t>
            </w:r>
            <w:r w:rsidR="002B3B61" w:rsidRPr="001A48B6">
              <w:rPr>
                <w:rFonts w:ascii="Liberation Sans" w:hAnsi="Liberation Sans" w:cs="Liberation Sans"/>
                <w:b/>
                <w:bCs/>
                <w:color w:val="000000"/>
                <w:sz w:val="20"/>
                <w:szCs w:val="20"/>
                <w:lang w:eastAsia="fr-FR"/>
              </w:rPr>
              <w:t xml:space="preserve"> où le repos minimum n'a pas été respecté</w:t>
            </w:r>
          </w:p>
        </w:tc>
        <w:tc>
          <w:tcPr>
            <w:tcW w:w="1125" w:type="dxa"/>
            <w:vMerge w:val="restart"/>
            <w:tcBorders>
              <w:top w:val="nil"/>
              <w:left w:val="single" w:sz="8" w:space="0" w:color="000000"/>
              <w:bottom w:val="single" w:sz="8" w:space="0" w:color="000000"/>
              <w:right w:val="single" w:sz="8" w:space="0" w:color="000000"/>
            </w:tcBorders>
            <w:shd w:val="clear" w:color="000000" w:fill="EEEEEE"/>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Moyenne par agent concerné</w:t>
            </w:r>
          </w:p>
        </w:tc>
      </w:tr>
      <w:tr w:rsidR="002B3B61" w:rsidRPr="001A48B6" w:rsidTr="005B4FBC">
        <w:trPr>
          <w:gridAfter w:val="1"/>
          <w:wAfter w:w="6" w:type="dxa"/>
          <w:trHeight w:val="753"/>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2B3B61" w:rsidRPr="001A48B6" w:rsidRDefault="002B3B61" w:rsidP="005B4FBC">
            <w:pPr>
              <w:suppressAutoHyphens w:val="0"/>
              <w:outlineLvl w:val="0"/>
              <w:rPr>
                <w:rFonts w:ascii="Liberation Sans" w:hAnsi="Liberation Sans" w:cs="Liberation Sans"/>
                <w:b/>
                <w:bCs/>
                <w:color w:val="000000"/>
                <w:sz w:val="20"/>
                <w:szCs w:val="20"/>
                <w:lang w:eastAsia="fr-FR"/>
              </w:rPr>
            </w:pPr>
          </w:p>
        </w:tc>
        <w:tc>
          <w:tcPr>
            <w:tcW w:w="1124" w:type="dxa"/>
            <w:tcBorders>
              <w:top w:val="nil"/>
              <w:left w:val="nil"/>
              <w:bottom w:val="single" w:sz="8" w:space="0" w:color="000000"/>
              <w:right w:val="nil"/>
            </w:tcBorders>
            <w:shd w:val="clear" w:color="000000" w:fill="EEEEEE"/>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F</w:t>
            </w:r>
          </w:p>
        </w:tc>
        <w:tc>
          <w:tcPr>
            <w:tcW w:w="1125" w:type="dxa"/>
            <w:tcBorders>
              <w:top w:val="nil"/>
              <w:left w:val="single" w:sz="8" w:space="0" w:color="000000"/>
              <w:bottom w:val="single" w:sz="8" w:space="0" w:color="000000"/>
              <w:right w:val="nil"/>
            </w:tcBorders>
            <w:shd w:val="clear" w:color="000000" w:fill="EEEEEE"/>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H</w:t>
            </w:r>
          </w:p>
        </w:tc>
        <w:tc>
          <w:tcPr>
            <w:tcW w:w="1125" w:type="dxa"/>
            <w:tcBorders>
              <w:top w:val="nil"/>
              <w:left w:val="single" w:sz="8" w:space="0" w:color="000000"/>
              <w:bottom w:val="single" w:sz="8" w:space="0" w:color="000000"/>
              <w:right w:val="nil"/>
            </w:tcBorders>
            <w:shd w:val="clear" w:color="000000" w:fill="EEEEEE"/>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F</w:t>
            </w:r>
          </w:p>
        </w:tc>
        <w:tc>
          <w:tcPr>
            <w:tcW w:w="1126" w:type="dxa"/>
            <w:tcBorders>
              <w:top w:val="nil"/>
              <w:left w:val="single" w:sz="8" w:space="0" w:color="000000"/>
              <w:bottom w:val="single" w:sz="8" w:space="0" w:color="000000"/>
              <w:right w:val="nil"/>
            </w:tcBorders>
            <w:shd w:val="clear" w:color="000000" w:fill="EEEEEE"/>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H</w:t>
            </w:r>
          </w:p>
        </w:tc>
        <w:tc>
          <w:tcPr>
            <w:tcW w:w="1125" w:type="dxa"/>
            <w:tcBorders>
              <w:top w:val="nil"/>
              <w:left w:val="single" w:sz="8" w:space="0" w:color="000000"/>
              <w:bottom w:val="single" w:sz="8" w:space="0" w:color="000000"/>
              <w:right w:val="nil"/>
            </w:tcBorders>
            <w:shd w:val="clear" w:color="000000" w:fill="EEEEEE"/>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F</w:t>
            </w:r>
          </w:p>
        </w:tc>
        <w:tc>
          <w:tcPr>
            <w:tcW w:w="1126" w:type="dxa"/>
            <w:tcBorders>
              <w:top w:val="nil"/>
              <w:left w:val="single" w:sz="8" w:space="0" w:color="000000"/>
              <w:bottom w:val="single" w:sz="8" w:space="0" w:color="000000"/>
              <w:right w:val="nil"/>
            </w:tcBorders>
            <w:shd w:val="clear" w:color="000000" w:fill="EEEEEE"/>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H</w:t>
            </w:r>
          </w:p>
        </w:tc>
        <w:tc>
          <w:tcPr>
            <w:tcW w:w="1482" w:type="dxa"/>
            <w:vMerge/>
            <w:tcBorders>
              <w:top w:val="nil"/>
              <w:left w:val="single" w:sz="8" w:space="0" w:color="000000"/>
              <w:bottom w:val="single" w:sz="8" w:space="0" w:color="000000"/>
              <w:right w:val="single" w:sz="8" w:space="0" w:color="000000"/>
            </w:tcBorders>
            <w:vAlign w:val="center"/>
            <w:hideMark/>
          </w:tcPr>
          <w:p w:rsidR="002B3B61" w:rsidRPr="001A48B6" w:rsidRDefault="002B3B61" w:rsidP="005B4FBC">
            <w:pPr>
              <w:suppressAutoHyphens w:val="0"/>
              <w:rPr>
                <w:rFonts w:ascii="Liberation Sans" w:hAnsi="Liberation Sans" w:cs="Liberation Sans"/>
                <w:b/>
                <w:bCs/>
                <w:color w:val="000000"/>
                <w:sz w:val="20"/>
                <w:szCs w:val="20"/>
                <w:lang w:eastAsia="fr-FR"/>
              </w:rPr>
            </w:pPr>
          </w:p>
        </w:tc>
        <w:tc>
          <w:tcPr>
            <w:tcW w:w="1125" w:type="dxa"/>
            <w:vMerge/>
            <w:tcBorders>
              <w:top w:val="nil"/>
              <w:left w:val="single" w:sz="8" w:space="0" w:color="000000"/>
              <w:bottom w:val="single" w:sz="8" w:space="0" w:color="000000"/>
              <w:right w:val="single" w:sz="8" w:space="0" w:color="000000"/>
            </w:tcBorders>
            <w:vAlign w:val="center"/>
            <w:hideMark/>
          </w:tcPr>
          <w:p w:rsidR="002B3B61" w:rsidRPr="001A48B6" w:rsidRDefault="002B3B61" w:rsidP="005B4FBC">
            <w:pPr>
              <w:suppressAutoHyphens w:val="0"/>
              <w:rPr>
                <w:rFonts w:ascii="Liberation Sans" w:hAnsi="Liberation Sans" w:cs="Liberation Sans"/>
                <w:b/>
                <w:bCs/>
                <w:color w:val="000000"/>
                <w:sz w:val="20"/>
                <w:szCs w:val="20"/>
                <w:lang w:eastAsia="fr-FR"/>
              </w:rPr>
            </w:pPr>
          </w:p>
        </w:tc>
      </w:tr>
      <w:tr w:rsidR="002B3B61" w:rsidRPr="001A48B6" w:rsidTr="005B4FBC">
        <w:trPr>
          <w:gridAfter w:val="1"/>
          <w:wAfter w:w="6" w:type="dxa"/>
          <w:trHeight w:val="323"/>
        </w:trPr>
        <w:tc>
          <w:tcPr>
            <w:tcW w:w="1276"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outlineLvl w:val="0"/>
              <w:rPr>
                <w:b/>
                <w:bCs/>
                <w:color w:val="000000"/>
                <w:sz w:val="20"/>
                <w:szCs w:val="20"/>
                <w:lang w:eastAsia="fr-FR"/>
              </w:rPr>
            </w:pPr>
            <w:r w:rsidRPr="001A48B6">
              <w:rPr>
                <w:b/>
                <w:bCs/>
                <w:color w:val="000000"/>
                <w:sz w:val="20"/>
                <w:szCs w:val="20"/>
                <w:lang w:eastAsia="fr-FR"/>
              </w:rPr>
              <w:t xml:space="preserve"> A</w:t>
            </w:r>
          </w:p>
        </w:tc>
        <w:tc>
          <w:tcPr>
            <w:tcW w:w="1124"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1247</w:t>
            </w:r>
          </w:p>
        </w:tc>
        <w:tc>
          <w:tcPr>
            <w:tcW w:w="1125"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1461</w:t>
            </w:r>
          </w:p>
        </w:tc>
        <w:tc>
          <w:tcPr>
            <w:tcW w:w="1125"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86</w:t>
            </w:r>
          </w:p>
        </w:tc>
        <w:tc>
          <w:tcPr>
            <w:tcW w:w="1126"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151</w:t>
            </w:r>
          </w:p>
        </w:tc>
        <w:tc>
          <w:tcPr>
            <w:tcW w:w="1125"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FF0000"/>
                <w:lang w:eastAsia="fr-FR"/>
              </w:rPr>
            </w:pPr>
            <w:r w:rsidRPr="001A48B6">
              <w:rPr>
                <w:rFonts w:ascii="Liberation Sans" w:hAnsi="Liberation Sans" w:cs="Liberation Sans"/>
                <w:b/>
                <w:bCs/>
                <w:color w:val="FF0000"/>
                <w:lang w:eastAsia="fr-FR"/>
              </w:rPr>
              <w:t>7%</w:t>
            </w:r>
          </w:p>
        </w:tc>
        <w:tc>
          <w:tcPr>
            <w:tcW w:w="1126"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0070C0"/>
                <w:lang w:eastAsia="fr-FR"/>
              </w:rPr>
            </w:pPr>
            <w:r w:rsidRPr="001A48B6">
              <w:rPr>
                <w:rFonts w:ascii="Liberation Sans" w:hAnsi="Liberation Sans" w:cs="Liberation Sans"/>
                <w:b/>
                <w:bCs/>
                <w:color w:val="0070C0"/>
                <w:lang w:eastAsia="fr-FR"/>
              </w:rPr>
              <w:t>10%</w:t>
            </w:r>
          </w:p>
        </w:tc>
        <w:tc>
          <w:tcPr>
            <w:tcW w:w="1482"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1485</w:t>
            </w:r>
          </w:p>
        </w:tc>
        <w:tc>
          <w:tcPr>
            <w:tcW w:w="1125" w:type="dxa"/>
            <w:tcBorders>
              <w:top w:val="nil"/>
              <w:left w:val="single" w:sz="8" w:space="0" w:color="000000"/>
              <w:bottom w:val="single" w:sz="8" w:space="0" w:color="000000"/>
              <w:right w:val="single" w:sz="8" w:space="0" w:color="000000"/>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6,3</w:t>
            </w:r>
          </w:p>
        </w:tc>
      </w:tr>
      <w:tr w:rsidR="002B3B61" w:rsidRPr="001A48B6" w:rsidTr="005B4FBC">
        <w:trPr>
          <w:gridAfter w:val="1"/>
          <w:wAfter w:w="6" w:type="dxa"/>
          <w:trHeight w:val="323"/>
        </w:trPr>
        <w:tc>
          <w:tcPr>
            <w:tcW w:w="1276"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outlineLvl w:val="0"/>
              <w:rPr>
                <w:b/>
                <w:bCs/>
                <w:color w:val="000000"/>
                <w:sz w:val="20"/>
                <w:szCs w:val="20"/>
                <w:lang w:eastAsia="fr-FR"/>
              </w:rPr>
            </w:pPr>
            <w:r w:rsidRPr="001A48B6">
              <w:rPr>
                <w:b/>
                <w:bCs/>
                <w:color w:val="000000"/>
                <w:sz w:val="20"/>
                <w:szCs w:val="20"/>
                <w:lang w:eastAsia="fr-FR"/>
              </w:rPr>
              <w:t xml:space="preserve"> B</w:t>
            </w:r>
          </w:p>
        </w:tc>
        <w:tc>
          <w:tcPr>
            <w:tcW w:w="1124"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590</w:t>
            </w:r>
          </w:p>
        </w:tc>
        <w:tc>
          <w:tcPr>
            <w:tcW w:w="1125"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417</w:t>
            </w:r>
          </w:p>
        </w:tc>
        <w:tc>
          <w:tcPr>
            <w:tcW w:w="1125"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23</w:t>
            </w:r>
          </w:p>
        </w:tc>
        <w:tc>
          <w:tcPr>
            <w:tcW w:w="1126"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13</w:t>
            </w:r>
          </w:p>
        </w:tc>
        <w:tc>
          <w:tcPr>
            <w:tcW w:w="1125"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FF0000"/>
                <w:lang w:eastAsia="fr-FR"/>
              </w:rPr>
            </w:pPr>
            <w:r w:rsidRPr="001A48B6">
              <w:rPr>
                <w:rFonts w:ascii="Liberation Sans" w:hAnsi="Liberation Sans" w:cs="Liberation Sans"/>
                <w:b/>
                <w:bCs/>
                <w:color w:val="FF0000"/>
                <w:lang w:eastAsia="fr-FR"/>
              </w:rPr>
              <w:t>4%</w:t>
            </w:r>
          </w:p>
        </w:tc>
        <w:tc>
          <w:tcPr>
            <w:tcW w:w="1126"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0070C0"/>
                <w:lang w:eastAsia="fr-FR"/>
              </w:rPr>
            </w:pPr>
            <w:r w:rsidRPr="001A48B6">
              <w:rPr>
                <w:rFonts w:ascii="Liberation Sans" w:hAnsi="Liberation Sans" w:cs="Liberation Sans"/>
                <w:b/>
                <w:bCs/>
                <w:color w:val="0070C0"/>
                <w:lang w:eastAsia="fr-FR"/>
              </w:rPr>
              <w:t>3%</w:t>
            </w:r>
          </w:p>
        </w:tc>
        <w:tc>
          <w:tcPr>
            <w:tcW w:w="1482"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76</w:t>
            </w:r>
          </w:p>
        </w:tc>
        <w:tc>
          <w:tcPr>
            <w:tcW w:w="1125" w:type="dxa"/>
            <w:tcBorders>
              <w:top w:val="nil"/>
              <w:left w:val="single" w:sz="8" w:space="0" w:color="000000"/>
              <w:bottom w:val="single" w:sz="8" w:space="0" w:color="000000"/>
              <w:right w:val="single" w:sz="8" w:space="0" w:color="000000"/>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2,1</w:t>
            </w:r>
          </w:p>
        </w:tc>
      </w:tr>
      <w:tr w:rsidR="002B3B61" w:rsidRPr="001A48B6" w:rsidTr="005B4FBC">
        <w:trPr>
          <w:gridAfter w:val="1"/>
          <w:wAfter w:w="6" w:type="dxa"/>
          <w:trHeight w:val="323"/>
        </w:trPr>
        <w:tc>
          <w:tcPr>
            <w:tcW w:w="1276"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outlineLvl w:val="0"/>
              <w:rPr>
                <w:b/>
                <w:bCs/>
                <w:color w:val="000000"/>
                <w:sz w:val="20"/>
                <w:szCs w:val="20"/>
                <w:lang w:eastAsia="fr-FR"/>
              </w:rPr>
            </w:pPr>
            <w:r w:rsidRPr="001A48B6">
              <w:rPr>
                <w:b/>
                <w:bCs/>
                <w:color w:val="000000"/>
                <w:sz w:val="20"/>
                <w:szCs w:val="20"/>
                <w:lang w:eastAsia="fr-FR"/>
              </w:rPr>
              <w:t xml:space="preserve"> C</w:t>
            </w:r>
          </w:p>
        </w:tc>
        <w:tc>
          <w:tcPr>
            <w:tcW w:w="1124"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456</w:t>
            </w:r>
          </w:p>
        </w:tc>
        <w:tc>
          <w:tcPr>
            <w:tcW w:w="1125"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204</w:t>
            </w:r>
          </w:p>
        </w:tc>
        <w:tc>
          <w:tcPr>
            <w:tcW w:w="1125"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11</w:t>
            </w:r>
          </w:p>
        </w:tc>
        <w:tc>
          <w:tcPr>
            <w:tcW w:w="1126"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5</w:t>
            </w:r>
          </w:p>
        </w:tc>
        <w:tc>
          <w:tcPr>
            <w:tcW w:w="1125"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FF0000"/>
                <w:lang w:eastAsia="fr-FR"/>
              </w:rPr>
            </w:pPr>
            <w:r w:rsidRPr="001A48B6">
              <w:rPr>
                <w:rFonts w:ascii="Liberation Sans" w:hAnsi="Liberation Sans" w:cs="Liberation Sans"/>
                <w:b/>
                <w:bCs/>
                <w:color w:val="FF0000"/>
                <w:lang w:eastAsia="fr-FR"/>
              </w:rPr>
              <w:t>2%</w:t>
            </w:r>
          </w:p>
        </w:tc>
        <w:tc>
          <w:tcPr>
            <w:tcW w:w="1126"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0070C0"/>
                <w:lang w:eastAsia="fr-FR"/>
              </w:rPr>
            </w:pPr>
            <w:r w:rsidRPr="001A48B6">
              <w:rPr>
                <w:rFonts w:ascii="Liberation Sans" w:hAnsi="Liberation Sans" w:cs="Liberation Sans"/>
                <w:b/>
                <w:bCs/>
                <w:color w:val="0070C0"/>
                <w:lang w:eastAsia="fr-FR"/>
              </w:rPr>
              <w:t>1%</w:t>
            </w:r>
          </w:p>
        </w:tc>
        <w:tc>
          <w:tcPr>
            <w:tcW w:w="1482" w:type="dxa"/>
            <w:tcBorders>
              <w:top w:val="nil"/>
              <w:left w:val="single" w:sz="8" w:space="0" w:color="000000"/>
              <w:bottom w:val="single" w:sz="8" w:space="0" w:color="000000"/>
              <w:right w:val="nil"/>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26</w:t>
            </w:r>
          </w:p>
        </w:tc>
        <w:tc>
          <w:tcPr>
            <w:tcW w:w="1125" w:type="dxa"/>
            <w:tcBorders>
              <w:top w:val="nil"/>
              <w:left w:val="single" w:sz="8" w:space="0" w:color="000000"/>
              <w:bottom w:val="nil"/>
              <w:right w:val="single" w:sz="8" w:space="0" w:color="000000"/>
            </w:tcBorders>
            <w:shd w:val="clear" w:color="auto" w:fill="auto"/>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1,6</w:t>
            </w:r>
          </w:p>
        </w:tc>
      </w:tr>
      <w:tr w:rsidR="002B3B61" w:rsidRPr="001A48B6" w:rsidTr="005B4FBC">
        <w:trPr>
          <w:gridAfter w:val="1"/>
          <w:wAfter w:w="6" w:type="dxa"/>
          <w:trHeight w:val="323"/>
        </w:trPr>
        <w:tc>
          <w:tcPr>
            <w:tcW w:w="1276" w:type="dxa"/>
            <w:tcBorders>
              <w:top w:val="nil"/>
              <w:left w:val="single" w:sz="8" w:space="0" w:color="000000"/>
              <w:bottom w:val="single" w:sz="8" w:space="0" w:color="000000"/>
              <w:right w:val="nil"/>
            </w:tcBorders>
            <w:shd w:val="clear" w:color="000000" w:fill="CCCCCC"/>
            <w:vAlign w:val="center"/>
            <w:hideMark/>
          </w:tcPr>
          <w:p w:rsidR="002B3B61" w:rsidRPr="001A48B6" w:rsidRDefault="002B3B61" w:rsidP="005B4FBC">
            <w:pPr>
              <w:suppressAutoHyphens w:val="0"/>
              <w:outlineLvl w:val="0"/>
              <w:rPr>
                <w:b/>
                <w:bCs/>
                <w:color w:val="000000"/>
                <w:sz w:val="20"/>
                <w:szCs w:val="20"/>
                <w:lang w:eastAsia="fr-FR"/>
              </w:rPr>
            </w:pPr>
            <w:r w:rsidRPr="001A48B6">
              <w:rPr>
                <w:b/>
                <w:bCs/>
                <w:color w:val="000000"/>
                <w:sz w:val="20"/>
                <w:szCs w:val="20"/>
                <w:lang w:eastAsia="fr-FR"/>
              </w:rPr>
              <w:t xml:space="preserve"> Total</w:t>
            </w:r>
          </w:p>
        </w:tc>
        <w:tc>
          <w:tcPr>
            <w:tcW w:w="1124" w:type="dxa"/>
            <w:tcBorders>
              <w:top w:val="nil"/>
              <w:left w:val="single" w:sz="8" w:space="0" w:color="000000"/>
              <w:bottom w:val="single" w:sz="8" w:space="0" w:color="000000"/>
              <w:right w:val="nil"/>
            </w:tcBorders>
            <w:shd w:val="clear" w:color="000000" w:fill="CCCCCC"/>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2293</w:t>
            </w:r>
          </w:p>
        </w:tc>
        <w:tc>
          <w:tcPr>
            <w:tcW w:w="1125" w:type="dxa"/>
            <w:tcBorders>
              <w:top w:val="nil"/>
              <w:left w:val="single" w:sz="8" w:space="0" w:color="000000"/>
              <w:bottom w:val="single" w:sz="8" w:space="0" w:color="000000"/>
              <w:right w:val="nil"/>
            </w:tcBorders>
            <w:shd w:val="clear" w:color="000000" w:fill="CCCCCC"/>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2082</w:t>
            </w:r>
          </w:p>
        </w:tc>
        <w:tc>
          <w:tcPr>
            <w:tcW w:w="1125" w:type="dxa"/>
            <w:tcBorders>
              <w:top w:val="nil"/>
              <w:left w:val="single" w:sz="8" w:space="0" w:color="000000"/>
              <w:bottom w:val="single" w:sz="8" w:space="0" w:color="000000"/>
              <w:right w:val="nil"/>
            </w:tcBorders>
            <w:shd w:val="clear" w:color="000000" w:fill="CCCCCC"/>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120</w:t>
            </w:r>
          </w:p>
        </w:tc>
        <w:tc>
          <w:tcPr>
            <w:tcW w:w="1126" w:type="dxa"/>
            <w:tcBorders>
              <w:top w:val="nil"/>
              <w:left w:val="single" w:sz="8" w:space="0" w:color="000000"/>
              <w:bottom w:val="single" w:sz="8" w:space="0" w:color="000000"/>
              <w:right w:val="nil"/>
            </w:tcBorders>
            <w:shd w:val="clear" w:color="000000" w:fill="CCCCCC"/>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169</w:t>
            </w:r>
          </w:p>
        </w:tc>
        <w:tc>
          <w:tcPr>
            <w:tcW w:w="1125" w:type="dxa"/>
            <w:tcBorders>
              <w:top w:val="nil"/>
              <w:left w:val="single" w:sz="8" w:space="0" w:color="000000"/>
              <w:bottom w:val="single" w:sz="8" w:space="0" w:color="000000"/>
              <w:right w:val="nil"/>
            </w:tcBorders>
            <w:shd w:val="clear" w:color="000000" w:fill="CCCCCC"/>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5%</w:t>
            </w:r>
          </w:p>
        </w:tc>
        <w:tc>
          <w:tcPr>
            <w:tcW w:w="1126" w:type="dxa"/>
            <w:tcBorders>
              <w:top w:val="nil"/>
              <w:left w:val="single" w:sz="8" w:space="0" w:color="000000"/>
              <w:bottom w:val="single" w:sz="8" w:space="0" w:color="000000"/>
              <w:right w:val="nil"/>
            </w:tcBorders>
            <w:shd w:val="clear" w:color="000000" w:fill="CCCCCC"/>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8%</w:t>
            </w:r>
          </w:p>
        </w:tc>
        <w:tc>
          <w:tcPr>
            <w:tcW w:w="1482" w:type="dxa"/>
            <w:tcBorders>
              <w:top w:val="nil"/>
              <w:left w:val="single" w:sz="8" w:space="0" w:color="000000"/>
              <w:bottom w:val="single" w:sz="8" w:space="0" w:color="000000"/>
              <w:right w:val="nil"/>
            </w:tcBorders>
            <w:shd w:val="clear" w:color="000000" w:fill="CCCCCC"/>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1587</w:t>
            </w:r>
          </w:p>
        </w:tc>
        <w:tc>
          <w:tcPr>
            <w:tcW w:w="1125" w:type="dxa"/>
            <w:tcBorders>
              <w:top w:val="single" w:sz="8" w:space="0" w:color="auto"/>
              <w:left w:val="single" w:sz="8" w:space="0" w:color="auto"/>
              <w:bottom w:val="single" w:sz="8" w:space="0" w:color="auto"/>
              <w:right w:val="single" w:sz="8" w:space="0" w:color="auto"/>
            </w:tcBorders>
            <w:shd w:val="clear" w:color="000000" w:fill="CCCCCC"/>
            <w:vAlign w:val="center"/>
            <w:hideMark/>
          </w:tcPr>
          <w:p w:rsidR="002B3B61" w:rsidRPr="001A48B6" w:rsidRDefault="002B3B61" w:rsidP="005B4FBC">
            <w:pPr>
              <w:suppressAutoHyphens w:val="0"/>
              <w:jc w:val="center"/>
              <w:outlineLvl w:val="0"/>
              <w:rPr>
                <w:rFonts w:ascii="Liberation Sans" w:hAnsi="Liberation Sans" w:cs="Liberation Sans"/>
                <w:b/>
                <w:bCs/>
                <w:color w:val="000000"/>
                <w:sz w:val="20"/>
                <w:szCs w:val="20"/>
                <w:lang w:eastAsia="fr-FR"/>
              </w:rPr>
            </w:pPr>
            <w:r w:rsidRPr="001A48B6">
              <w:rPr>
                <w:rFonts w:ascii="Liberation Sans" w:hAnsi="Liberation Sans" w:cs="Liberation Sans"/>
                <w:b/>
                <w:bCs/>
                <w:color w:val="000000"/>
                <w:sz w:val="20"/>
                <w:szCs w:val="20"/>
                <w:lang w:eastAsia="fr-FR"/>
              </w:rPr>
              <w:t>5,5</w:t>
            </w:r>
          </w:p>
        </w:tc>
      </w:tr>
    </w:tbl>
    <w:p w:rsidR="002B3B61" w:rsidRDefault="002B3B61" w:rsidP="002B3B61">
      <w:pPr>
        <w:suppressAutoHyphens w:val="0"/>
        <w:rPr>
          <w:bCs/>
          <w:sz w:val="22"/>
          <w:szCs w:val="22"/>
        </w:rPr>
      </w:pPr>
    </w:p>
    <w:p w:rsidR="000028CD" w:rsidRDefault="000028CD" w:rsidP="002B3B61">
      <w:pPr>
        <w:suppressAutoHyphens w:val="0"/>
        <w:rPr>
          <w:bCs/>
          <w:sz w:val="22"/>
          <w:szCs w:val="22"/>
        </w:rPr>
      </w:pPr>
    </w:p>
    <w:p w:rsidR="000028CD" w:rsidRDefault="00C1543B" w:rsidP="002B3B61">
      <w:pPr>
        <w:suppressAutoHyphens w:val="0"/>
        <w:rPr>
          <w:bCs/>
          <w:sz w:val="22"/>
          <w:szCs w:val="22"/>
        </w:rPr>
      </w:pPr>
      <w:r>
        <w:rPr>
          <w:bCs/>
          <w:sz w:val="22"/>
          <w:szCs w:val="22"/>
        </w:rPr>
        <w:t xml:space="preserve">Lecture : </w:t>
      </w:r>
      <w:r w:rsidRPr="00C1543B">
        <w:rPr>
          <w:b/>
          <w:bCs/>
          <w:sz w:val="22"/>
          <w:szCs w:val="22"/>
        </w:rPr>
        <w:t xml:space="preserve">5% des personnes </w:t>
      </w:r>
      <w:r w:rsidR="00E013F2" w:rsidRPr="00C1543B">
        <w:rPr>
          <w:b/>
          <w:bCs/>
          <w:sz w:val="22"/>
          <w:szCs w:val="22"/>
        </w:rPr>
        <w:t xml:space="preserve">féminins </w:t>
      </w:r>
      <w:r w:rsidR="00E013F2">
        <w:rPr>
          <w:b/>
          <w:bCs/>
          <w:sz w:val="22"/>
          <w:szCs w:val="22"/>
        </w:rPr>
        <w:t>(</w:t>
      </w:r>
      <w:r w:rsidR="00940607" w:rsidRPr="00E013F2">
        <w:rPr>
          <w:bCs/>
          <w:sz w:val="22"/>
          <w:szCs w:val="22"/>
        </w:rPr>
        <w:t>4% en 2019</w:t>
      </w:r>
      <w:r w:rsidR="00E013F2">
        <w:rPr>
          <w:bCs/>
          <w:sz w:val="22"/>
          <w:szCs w:val="22"/>
        </w:rPr>
        <w:t>, 12% en 2018</w:t>
      </w:r>
      <w:r w:rsidR="00940607" w:rsidRPr="00E013F2">
        <w:rPr>
          <w:bCs/>
          <w:sz w:val="22"/>
          <w:szCs w:val="22"/>
        </w:rPr>
        <w:t>)</w:t>
      </w:r>
      <w:r w:rsidR="00940607">
        <w:rPr>
          <w:b/>
          <w:bCs/>
          <w:sz w:val="22"/>
          <w:szCs w:val="22"/>
        </w:rPr>
        <w:t xml:space="preserve"> </w:t>
      </w:r>
      <w:r w:rsidRPr="00C1543B">
        <w:rPr>
          <w:b/>
          <w:bCs/>
          <w:sz w:val="22"/>
          <w:szCs w:val="22"/>
        </w:rPr>
        <w:t>et 8% des personnels masculins</w:t>
      </w:r>
      <w:r>
        <w:rPr>
          <w:bCs/>
          <w:sz w:val="22"/>
          <w:szCs w:val="22"/>
        </w:rPr>
        <w:t xml:space="preserve"> </w:t>
      </w:r>
      <w:r w:rsidR="00E013F2">
        <w:rPr>
          <w:bCs/>
          <w:sz w:val="22"/>
          <w:szCs w:val="22"/>
        </w:rPr>
        <w:t xml:space="preserve">(6% en 2019, 12% en 2018) </w:t>
      </w:r>
      <w:r>
        <w:rPr>
          <w:bCs/>
          <w:sz w:val="22"/>
          <w:szCs w:val="22"/>
        </w:rPr>
        <w:t xml:space="preserve">ont eu un temps de repos </w:t>
      </w:r>
      <w:r w:rsidR="000E4464">
        <w:rPr>
          <w:bCs/>
          <w:sz w:val="22"/>
          <w:szCs w:val="22"/>
        </w:rPr>
        <w:t xml:space="preserve">de </w:t>
      </w:r>
      <w:r>
        <w:rPr>
          <w:bCs/>
          <w:sz w:val="22"/>
          <w:szCs w:val="22"/>
        </w:rPr>
        <w:t>moins de 11 heures</w:t>
      </w:r>
      <w:r w:rsidR="00940607">
        <w:rPr>
          <w:bCs/>
          <w:sz w:val="22"/>
          <w:szCs w:val="22"/>
        </w:rPr>
        <w:t xml:space="preserve">. Pour ces agents, cela s’est produit en moyenne à hauteur de </w:t>
      </w:r>
      <w:r w:rsidR="00940607" w:rsidRPr="00940607">
        <w:rPr>
          <w:b/>
          <w:bCs/>
          <w:sz w:val="22"/>
          <w:szCs w:val="22"/>
        </w:rPr>
        <w:t>5,5 jours</w:t>
      </w:r>
      <w:r w:rsidR="00940607">
        <w:rPr>
          <w:bCs/>
          <w:sz w:val="22"/>
          <w:szCs w:val="22"/>
        </w:rPr>
        <w:t xml:space="preserve"> au cours de l’année</w:t>
      </w:r>
      <w:r w:rsidR="00E013F2">
        <w:rPr>
          <w:bCs/>
          <w:sz w:val="22"/>
          <w:szCs w:val="22"/>
        </w:rPr>
        <w:t xml:space="preserve"> (5 jours en 2019, 10 jours en 2018)</w:t>
      </w:r>
      <w:r w:rsidR="00940607">
        <w:rPr>
          <w:bCs/>
          <w:sz w:val="22"/>
          <w:szCs w:val="22"/>
        </w:rPr>
        <w:t>.</w:t>
      </w:r>
    </w:p>
    <w:p w:rsidR="00E013F2" w:rsidRDefault="00E013F2" w:rsidP="002B3B61">
      <w:pPr>
        <w:suppressAutoHyphens w:val="0"/>
        <w:rPr>
          <w:bCs/>
          <w:sz w:val="22"/>
          <w:szCs w:val="22"/>
        </w:rPr>
      </w:pPr>
    </w:p>
    <w:p w:rsidR="000028CD" w:rsidRDefault="000028CD" w:rsidP="002B3B61">
      <w:pPr>
        <w:suppressAutoHyphens w:val="0"/>
        <w:rPr>
          <w:bCs/>
          <w:sz w:val="22"/>
          <w:szCs w:val="22"/>
        </w:rPr>
      </w:pPr>
    </w:p>
    <w:p w:rsidR="000028CD" w:rsidRDefault="000028CD" w:rsidP="002B3B61">
      <w:pPr>
        <w:suppressAutoHyphens w:val="0"/>
        <w:rPr>
          <w:bCs/>
          <w:sz w:val="22"/>
          <w:szCs w:val="22"/>
        </w:rPr>
      </w:pPr>
    </w:p>
    <w:p w:rsidR="000028CD" w:rsidRDefault="000028CD" w:rsidP="002B3B61">
      <w:pPr>
        <w:suppressAutoHyphens w:val="0"/>
        <w:rPr>
          <w:bCs/>
          <w:sz w:val="22"/>
          <w:szCs w:val="22"/>
        </w:rPr>
      </w:pPr>
    </w:p>
    <w:p w:rsidR="000028CD" w:rsidRDefault="000028CD" w:rsidP="002B3B61">
      <w:pPr>
        <w:suppressAutoHyphens w:val="0"/>
        <w:rPr>
          <w:bCs/>
          <w:sz w:val="22"/>
          <w:szCs w:val="22"/>
        </w:rPr>
      </w:pPr>
    </w:p>
    <w:p w:rsidR="000028CD" w:rsidRDefault="000028CD" w:rsidP="002B3B61">
      <w:pPr>
        <w:suppressAutoHyphens w:val="0"/>
        <w:rPr>
          <w:bCs/>
          <w:sz w:val="22"/>
          <w:szCs w:val="22"/>
        </w:rPr>
      </w:pPr>
    </w:p>
    <w:p w:rsidR="000028CD" w:rsidRDefault="00BD568F" w:rsidP="002B3B61">
      <w:pPr>
        <w:suppressAutoHyphens w:val="0"/>
        <w:rPr>
          <w:bCs/>
          <w:sz w:val="22"/>
          <w:szCs w:val="22"/>
        </w:rPr>
      </w:pPr>
      <w:r>
        <w:rPr>
          <w:bCs/>
          <w:sz w:val="22"/>
          <w:szCs w:val="22"/>
        </w:rPr>
        <w:t>A titre de comparaison, en 2019 :</w:t>
      </w:r>
    </w:p>
    <w:p w:rsidR="000028CD" w:rsidRDefault="000028CD" w:rsidP="002B3B61">
      <w:pPr>
        <w:suppressAutoHyphens w:val="0"/>
        <w:rPr>
          <w:bCs/>
          <w:sz w:val="22"/>
          <w:szCs w:val="22"/>
        </w:rPr>
      </w:pPr>
    </w:p>
    <w:p w:rsidR="000028CD" w:rsidRDefault="000028CD" w:rsidP="002B3B61">
      <w:pPr>
        <w:suppressAutoHyphens w:val="0"/>
        <w:rPr>
          <w:rFonts w:ascii="Liberation Serif" w:eastAsia="NSimSun" w:hAnsi="Liberation Serif" w:cs="Lucida Sans"/>
          <w:sz w:val="20"/>
          <w:lang w:bidi="hi-IN"/>
        </w:rPr>
      </w:pPr>
      <w:r>
        <w:fldChar w:fldCharType="begin"/>
      </w:r>
      <w:r>
        <w:instrText xml:space="preserve"> LINK Excel.Sheet.12 "\\\\auth-aib-sg-1.auth.ad.e2.rie.gouv.fr\\sg.drh.crhac.crhac4-0\\Bilan social &amp; RSU\\RAPPORT SOCIAL UNIQUE 2020\\AC\\Réponses\\reponses RSU  2020.xlsx" "GARANTIES MINIMALES!L41C27:L47C35" \a \f 4 \h </w:instrText>
      </w:r>
      <w:r>
        <w:fldChar w:fldCharType="separate"/>
      </w:r>
    </w:p>
    <w:tbl>
      <w:tblPr>
        <w:tblW w:w="10800"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gridCol w:w="1200"/>
      </w:tblGrid>
      <w:tr w:rsidR="000028CD" w:rsidRPr="000028CD" w:rsidTr="000028CD">
        <w:trPr>
          <w:trHeight w:val="315"/>
        </w:trPr>
        <w:tc>
          <w:tcPr>
            <w:tcW w:w="1200" w:type="dxa"/>
            <w:vMerge w:val="restart"/>
            <w:tcBorders>
              <w:top w:val="single" w:sz="8" w:space="0" w:color="000000"/>
              <w:left w:val="single" w:sz="8" w:space="0" w:color="000000"/>
              <w:bottom w:val="single" w:sz="8" w:space="0" w:color="000000"/>
              <w:right w:val="single" w:sz="8" w:space="0" w:color="000000"/>
            </w:tcBorders>
            <w:shd w:val="clear" w:color="000000" w:fill="EEEEEE"/>
            <w:vAlign w:val="center"/>
            <w:hideMark/>
          </w:tcPr>
          <w:p w:rsidR="000028CD" w:rsidRPr="000028CD" w:rsidRDefault="000028CD" w:rsidP="000028CD">
            <w:pPr>
              <w:suppressAutoHyphens w:val="0"/>
              <w:jc w:val="right"/>
              <w:outlineLvl w:val="0"/>
              <w:rPr>
                <w:rFonts w:ascii="Liberation Sans" w:hAnsi="Liberation Sans" w:cs="Liberation Sans"/>
                <w:b/>
                <w:bCs/>
                <w:color w:val="000000"/>
                <w:sz w:val="20"/>
                <w:szCs w:val="20"/>
                <w:lang w:eastAsia="fr-FR"/>
              </w:rPr>
            </w:pPr>
            <w:r w:rsidRPr="000028CD">
              <w:rPr>
                <w:rFonts w:ascii="Liberation Sans" w:hAnsi="Liberation Sans" w:cs="Liberation Sans"/>
                <w:b/>
                <w:bCs/>
                <w:color w:val="000000"/>
                <w:sz w:val="20"/>
                <w:szCs w:val="20"/>
                <w:lang w:eastAsia="fr-FR"/>
              </w:rPr>
              <w:t>2019</w:t>
            </w:r>
          </w:p>
        </w:tc>
        <w:tc>
          <w:tcPr>
            <w:tcW w:w="9600" w:type="dxa"/>
            <w:gridSpan w:val="8"/>
            <w:tcBorders>
              <w:top w:val="single" w:sz="8" w:space="0" w:color="000000"/>
              <w:left w:val="nil"/>
              <w:bottom w:val="single" w:sz="8" w:space="0" w:color="000000"/>
              <w:right w:val="single" w:sz="8" w:space="0" w:color="000000"/>
            </w:tcBorders>
            <w:shd w:val="clear" w:color="000000" w:fill="EEEEEE"/>
            <w:vAlign w:val="center"/>
            <w:hideMark/>
          </w:tcPr>
          <w:p w:rsidR="000028CD" w:rsidRPr="000028CD" w:rsidRDefault="000028CD" w:rsidP="000028CD">
            <w:pPr>
              <w:suppressAutoHyphens w:val="0"/>
              <w:jc w:val="center"/>
              <w:outlineLvl w:val="0"/>
              <w:rPr>
                <w:rFonts w:ascii="Liberation Sans" w:hAnsi="Liberation Sans" w:cs="Liberation Sans"/>
                <w:b/>
                <w:bCs/>
                <w:color w:val="000000"/>
                <w:sz w:val="20"/>
                <w:szCs w:val="20"/>
                <w:lang w:eastAsia="fr-FR"/>
              </w:rPr>
            </w:pPr>
            <w:r w:rsidRPr="000028CD">
              <w:rPr>
                <w:rFonts w:ascii="Liberation Sans" w:hAnsi="Liberation Sans" w:cs="Liberation Sans"/>
                <w:b/>
                <w:bCs/>
                <w:color w:val="000000"/>
                <w:sz w:val="20"/>
                <w:szCs w:val="20"/>
                <w:lang w:eastAsia="fr-FR"/>
              </w:rPr>
              <w:t>Répartition par catégorie</w:t>
            </w:r>
          </w:p>
        </w:tc>
      </w:tr>
      <w:tr w:rsidR="000028CD" w:rsidRPr="000028CD" w:rsidTr="000028CD">
        <w:trPr>
          <w:trHeight w:val="1725"/>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rsidR="000028CD" w:rsidRPr="000028CD" w:rsidRDefault="000028CD" w:rsidP="000028CD">
            <w:pPr>
              <w:suppressAutoHyphens w:val="0"/>
              <w:rPr>
                <w:rFonts w:ascii="Liberation Sans" w:hAnsi="Liberation Sans" w:cs="Liberation Sans"/>
                <w:b/>
                <w:bCs/>
                <w:color w:val="000000"/>
                <w:sz w:val="20"/>
                <w:szCs w:val="20"/>
                <w:lang w:eastAsia="fr-FR"/>
              </w:rPr>
            </w:pPr>
          </w:p>
        </w:tc>
        <w:tc>
          <w:tcPr>
            <w:tcW w:w="2400" w:type="dxa"/>
            <w:gridSpan w:val="2"/>
            <w:tcBorders>
              <w:top w:val="single" w:sz="8" w:space="0" w:color="000000"/>
              <w:left w:val="nil"/>
              <w:bottom w:val="single" w:sz="8" w:space="0" w:color="000000"/>
              <w:right w:val="single" w:sz="8" w:space="0" w:color="000000"/>
            </w:tcBorders>
            <w:shd w:val="clear" w:color="000000" w:fill="EEEEEE"/>
            <w:vAlign w:val="center"/>
            <w:hideMark/>
          </w:tcPr>
          <w:p w:rsidR="000028CD" w:rsidRPr="000028CD" w:rsidRDefault="000028CD" w:rsidP="000028CD">
            <w:pPr>
              <w:suppressAutoHyphens w:val="0"/>
              <w:jc w:val="center"/>
              <w:rPr>
                <w:rFonts w:ascii="Liberation Sans" w:hAnsi="Liberation Sans" w:cs="Liberation Sans"/>
                <w:b/>
                <w:bCs/>
                <w:color w:val="000000"/>
                <w:sz w:val="20"/>
                <w:szCs w:val="20"/>
                <w:lang w:eastAsia="fr-FR"/>
              </w:rPr>
            </w:pPr>
            <w:r w:rsidRPr="000028CD">
              <w:rPr>
                <w:rFonts w:ascii="Liberation Sans" w:hAnsi="Liberation Sans" w:cs="Liberation Sans"/>
                <w:b/>
                <w:bCs/>
                <w:color w:val="000000"/>
                <w:sz w:val="20"/>
                <w:szCs w:val="20"/>
                <w:lang w:eastAsia="fr-FR"/>
              </w:rPr>
              <w:t>Effectif</w:t>
            </w:r>
          </w:p>
        </w:tc>
        <w:tc>
          <w:tcPr>
            <w:tcW w:w="2400" w:type="dxa"/>
            <w:gridSpan w:val="2"/>
            <w:tcBorders>
              <w:top w:val="single" w:sz="8" w:space="0" w:color="000000"/>
              <w:left w:val="nil"/>
              <w:bottom w:val="single" w:sz="8" w:space="0" w:color="000000"/>
              <w:right w:val="single" w:sz="8" w:space="0" w:color="000000"/>
            </w:tcBorders>
            <w:shd w:val="clear" w:color="000000" w:fill="EEEEEE"/>
            <w:vAlign w:val="center"/>
            <w:hideMark/>
          </w:tcPr>
          <w:p w:rsidR="000028CD" w:rsidRPr="000028CD" w:rsidRDefault="000028CD" w:rsidP="000028CD">
            <w:pPr>
              <w:suppressAutoHyphens w:val="0"/>
              <w:jc w:val="center"/>
              <w:rPr>
                <w:rFonts w:ascii="Liberation Sans" w:hAnsi="Liberation Sans" w:cs="Liberation Sans"/>
                <w:b/>
                <w:bCs/>
                <w:color w:val="000000"/>
                <w:sz w:val="20"/>
                <w:szCs w:val="20"/>
                <w:lang w:eastAsia="fr-FR"/>
              </w:rPr>
            </w:pPr>
            <w:r w:rsidRPr="000028CD">
              <w:rPr>
                <w:rFonts w:ascii="Liberation Sans" w:hAnsi="Liberation Sans" w:cs="Liberation Sans"/>
                <w:b/>
                <w:bCs/>
                <w:color w:val="000000"/>
                <w:sz w:val="20"/>
                <w:szCs w:val="20"/>
                <w:lang w:eastAsia="fr-FR"/>
              </w:rPr>
              <w:t>Effectif concerné</w:t>
            </w:r>
          </w:p>
        </w:tc>
        <w:tc>
          <w:tcPr>
            <w:tcW w:w="2400" w:type="dxa"/>
            <w:gridSpan w:val="2"/>
            <w:tcBorders>
              <w:top w:val="single" w:sz="8" w:space="0" w:color="000000"/>
              <w:left w:val="nil"/>
              <w:bottom w:val="single" w:sz="8" w:space="0" w:color="000000"/>
              <w:right w:val="single" w:sz="8" w:space="0" w:color="000000"/>
            </w:tcBorders>
            <w:shd w:val="clear" w:color="000000" w:fill="EEEEEE"/>
            <w:vAlign w:val="center"/>
            <w:hideMark/>
          </w:tcPr>
          <w:p w:rsidR="000028CD" w:rsidRPr="000028CD" w:rsidRDefault="000028CD" w:rsidP="000028CD">
            <w:pPr>
              <w:suppressAutoHyphens w:val="0"/>
              <w:jc w:val="center"/>
              <w:rPr>
                <w:rFonts w:ascii="Liberation Sans" w:hAnsi="Liberation Sans" w:cs="Liberation Sans"/>
                <w:b/>
                <w:bCs/>
                <w:color w:val="000000"/>
                <w:sz w:val="20"/>
                <w:szCs w:val="20"/>
                <w:lang w:eastAsia="fr-FR"/>
              </w:rPr>
            </w:pPr>
            <w:r w:rsidRPr="000028CD">
              <w:rPr>
                <w:rFonts w:ascii="Liberation Sans" w:hAnsi="Liberation Sans" w:cs="Liberation Sans"/>
                <w:b/>
                <w:bCs/>
                <w:color w:val="000000"/>
                <w:sz w:val="20"/>
                <w:szCs w:val="20"/>
                <w:lang w:eastAsia="fr-FR"/>
              </w:rPr>
              <w:t>% Effectif concerné</w:t>
            </w:r>
          </w:p>
        </w:tc>
        <w:tc>
          <w:tcPr>
            <w:tcW w:w="1200" w:type="dxa"/>
            <w:tcBorders>
              <w:top w:val="nil"/>
              <w:left w:val="nil"/>
              <w:bottom w:val="nil"/>
              <w:right w:val="single" w:sz="8" w:space="0" w:color="000000"/>
            </w:tcBorders>
            <w:shd w:val="clear" w:color="000000" w:fill="EEEEEE"/>
            <w:vAlign w:val="center"/>
            <w:hideMark/>
          </w:tcPr>
          <w:p w:rsidR="000028CD" w:rsidRPr="000028CD" w:rsidRDefault="000028CD" w:rsidP="000028CD">
            <w:pPr>
              <w:suppressAutoHyphens w:val="0"/>
              <w:jc w:val="center"/>
              <w:rPr>
                <w:rFonts w:ascii="Liberation Sans" w:hAnsi="Liberation Sans" w:cs="Liberation Sans"/>
                <w:b/>
                <w:bCs/>
                <w:color w:val="000000"/>
                <w:sz w:val="20"/>
                <w:szCs w:val="20"/>
                <w:lang w:eastAsia="fr-FR"/>
              </w:rPr>
            </w:pPr>
            <w:r w:rsidRPr="000028CD">
              <w:rPr>
                <w:rFonts w:ascii="Liberation Sans" w:hAnsi="Liberation Sans" w:cs="Liberation Sans"/>
                <w:b/>
                <w:bCs/>
                <w:color w:val="000000"/>
                <w:sz w:val="20"/>
                <w:szCs w:val="20"/>
                <w:lang w:eastAsia="fr-FR"/>
              </w:rPr>
              <w:t>Nombre total de jours temps de repos</w:t>
            </w:r>
          </w:p>
        </w:tc>
        <w:tc>
          <w:tcPr>
            <w:tcW w:w="1200" w:type="dxa"/>
            <w:vMerge w:val="restart"/>
            <w:tcBorders>
              <w:top w:val="nil"/>
              <w:left w:val="single" w:sz="8" w:space="0" w:color="000000"/>
              <w:bottom w:val="single" w:sz="8" w:space="0" w:color="000000"/>
              <w:right w:val="single" w:sz="8" w:space="0" w:color="000000"/>
            </w:tcBorders>
            <w:shd w:val="clear" w:color="000000" w:fill="EEEEEE"/>
            <w:vAlign w:val="center"/>
            <w:hideMark/>
          </w:tcPr>
          <w:p w:rsidR="000028CD" w:rsidRPr="000028CD" w:rsidRDefault="000028CD" w:rsidP="000028CD">
            <w:pPr>
              <w:suppressAutoHyphens w:val="0"/>
              <w:jc w:val="center"/>
              <w:rPr>
                <w:rFonts w:ascii="Liberation Sans" w:hAnsi="Liberation Sans" w:cs="Liberation Sans"/>
                <w:b/>
                <w:bCs/>
                <w:color w:val="000000"/>
                <w:sz w:val="20"/>
                <w:szCs w:val="20"/>
                <w:lang w:eastAsia="fr-FR"/>
              </w:rPr>
            </w:pPr>
            <w:r w:rsidRPr="000028CD">
              <w:rPr>
                <w:rFonts w:ascii="Liberation Sans" w:hAnsi="Liberation Sans" w:cs="Liberation Sans"/>
                <w:b/>
                <w:bCs/>
                <w:color w:val="000000"/>
                <w:sz w:val="20"/>
                <w:szCs w:val="20"/>
                <w:lang w:eastAsia="fr-FR"/>
              </w:rPr>
              <w:t>Moyenne du nombre total de jours temps de repos - 11h par agent concerné</w:t>
            </w:r>
          </w:p>
        </w:tc>
      </w:tr>
      <w:tr w:rsidR="000028CD" w:rsidRPr="000028CD" w:rsidTr="000028CD">
        <w:trPr>
          <w:trHeight w:val="315"/>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rsidR="000028CD" w:rsidRPr="000028CD" w:rsidRDefault="000028CD" w:rsidP="000028CD">
            <w:pPr>
              <w:suppressAutoHyphens w:val="0"/>
              <w:outlineLvl w:val="0"/>
              <w:rPr>
                <w:rFonts w:ascii="Liberation Sans" w:hAnsi="Liberation Sans" w:cs="Liberation Sans"/>
                <w:b/>
                <w:bCs/>
                <w:color w:val="000000"/>
                <w:sz w:val="20"/>
                <w:szCs w:val="20"/>
                <w:lang w:eastAsia="fr-FR"/>
              </w:rPr>
            </w:pPr>
          </w:p>
        </w:tc>
        <w:tc>
          <w:tcPr>
            <w:tcW w:w="1200" w:type="dxa"/>
            <w:tcBorders>
              <w:top w:val="nil"/>
              <w:left w:val="nil"/>
              <w:bottom w:val="single" w:sz="8" w:space="0" w:color="000000"/>
              <w:right w:val="single" w:sz="8" w:space="0" w:color="000000"/>
            </w:tcBorders>
            <w:shd w:val="clear" w:color="000000" w:fill="EEEEEE"/>
            <w:vAlign w:val="center"/>
            <w:hideMark/>
          </w:tcPr>
          <w:p w:rsidR="000028CD" w:rsidRPr="000028CD" w:rsidRDefault="000028CD" w:rsidP="000028CD">
            <w:pPr>
              <w:suppressAutoHyphens w:val="0"/>
              <w:jc w:val="center"/>
              <w:outlineLvl w:val="0"/>
              <w:rPr>
                <w:rFonts w:ascii="Liberation Sans" w:hAnsi="Liberation Sans" w:cs="Liberation Sans"/>
                <w:b/>
                <w:bCs/>
                <w:color w:val="000000"/>
                <w:sz w:val="20"/>
                <w:szCs w:val="20"/>
                <w:lang w:eastAsia="fr-FR"/>
              </w:rPr>
            </w:pPr>
            <w:r w:rsidRPr="000028CD">
              <w:rPr>
                <w:rFonts w:ascii="Liberation Sans" w:hAnsi="Liberation Sans" w:cs="Liberation Sans"/>
                <w:b/>
                <w:bCs/>
                <w:color w:val="000000"/>
                <w:sz w:val="20"/>
                <w:szCs w:val="20"/>
                <w:lang w:eastAsia="fr-FR"/>
              </w:rPr>
              <w:t>F</w:t>
            </w:r>
          </w:p>
        </w:tc>
        <w:tc>
          <w:tcPr>
            <w:tcW w:w="1200" w:type="dxa"/>
            <w:tcBorders>
              <w:top w:val="nil"/>
              <w:left w:val="nil"/>
              <w:bottom w:val="single" w:sz="8" w:space="0" w:color="000000"/>
              <w:right w:val="single" w:sz="8" w:space="0" w:color="000000"/>
            </w:tcBorders>
            <w:shd w:val="clear" w:color="000000" w:fill="EEEEEE"/>
            <w:vAlign w:val="center"/>
            <w:hideMark/>
          </w:tcPr>
          <w:p w:rsidR="000028CD" w:rsidRPr="000028CD" w:rsidRDefault="000028CD" w:rsidP="000028CD">
            <w:pPr>
              <w:suppressAutoHyphens w:val="0"/>
              <w:jc w:val="center"/>
              <w:outlineLvl w:val="0"/>
              <w:rPr>
                <w:rFonts w:ascii="Liberation Sans" w:hAnsi="Liberation Sans" w:cs="Liberation Sans"/>
                <w:b/>
                <w:bCs/>
                <w:color w:val="000000"/>
                <w:sz w:val="20"/>
                <w:szCs w:val="20"/>
                <w:lang w:eastAsia="fr-FR"/>
              </w:rPr>
            </w:pPr>
            <w:r w:rsidRPr="000028CD">
              <w:rPr>
                <w:rFonts w:ascii="Liberation Sans" w:hAnsi="Liberation Sans" w:cs="Liberation Sans"/>
                <w:b/>
                <w:bCs/>
                <w:color w:val="000000"/>
                <w:sz w:val="20"/>
                <w:szCs w:val="20"/>
                <w:lang w:eastAsia="fr-FR"/>
              </w:rPr>
              <w:t>H</w:t>
            </w:r>
          </w:p>
        </w:tc>
        <w:tc>
          <w:tcPr>
            <w:tcW w:w="1200" w:type="dxa"/>
            <w:tcBorders>
              <w:top w:val="nil"/>
              <w:left w:val="nil"/>
              <w:bottom w:val="single" w:sz="8" w:space="0" w:color="000000"/>
              <w:right w:val="single" w:sz="8" w:space="0" w:color="000000"/>
            </w:tcBorders>
            <w:shd w:val="clear" w:color="000000" w:fill="EEEEEE"/>
            <w:vAlign w:val="center"/>
            <w:hideMark/>
          </w:tcPr>
          <w:p w:rsidR="000028CD" w:rsidRPr="000028CD" w:rsidRDefault="000028CD" w:rsidP="000028CD">
            <w:pPr>
              <w:suppressAutoHyphens w:val="0"/>
              <w:jc w:val="center"/>
              <w:outlineLvl w:val="0"/>
              <w:rPr>
                <w:rFonts w:ascii="Liberation Sans" w:hAnsi="Liberation Sans" w:cs="Liberation Sans"/>
                <w:b/>
                <w:bCs/>
                <w:color w:val="000000"/>
                <w:sz w:val="20"/>
                <w:szCs w:val="20"/>
                <w:lang w:eastAsia="fr-FR"/>
              </w:rPr>
            </w:pPr>
            <w:r w:rsidRPr="000028CD">
              <w:rPr>
                <w:rFonts w:ascii="Liberation Sans" w:hAnsi="Liberation Sans" w:cs="Liberation Sans"/>
                <w:b/>
                <w:bCs/>
                <w:color w:val="000000"/>
                <w:sz w:val="20"/>
                <w:szCs w:val="20"/>
                <w:lang w:eastAsia="fr-FR"/>
              </w:rPr>
              <w:t>F</w:t>
            </w:r>
          </w:p>
        </w:tc>
        <w:tc>
          <w:tcPr>
            <w:tcW w:w="1200" w:type="dxa"/>
            <w:tcBorders>
              <w:top w:val="nil"/>
              <w:left w:val="nil"/>
              <w:bottom w:val="single" w:sz="8" w:space="0" w:color="000000"/>
              <w:right w:val="single" w:sz="8" w:space="0" w:color="000000"/>
            </w:tcBorders>
            <w:shd w:val="clear" w:color="000000" w:fill="EEEEEE"/>
            <w:vAlign w:val="center"/>
            <w:hideMark/>
          </w:tcPr>
          <w:p w:rsidR="000028CD" w:rsidRPr="000028CD" w:rsidRDefault="000028CD" w:rsidP="000028CD">
            <w:pPr>
              <w:suppressAutoHyphens w:val="0"/>
              <w:jc w:val="center"/>
              <w:outlineLvl w:val="0"/>
              <w:rPr>
                <w:rFonts w:ascii="Liberation Sans" w:hAnsi="Liberation Sans" w:cs="Liberation Sans"/>
                <w:b/>
                <w:bCs/>
                <w:color w:val="000000"/>
                <w:sz w:val="20"/>
                <w:szCs w:val="20"/>
                <w:lang w:eastAsia="fr-FR"/>
              </w:rPr>
            </w:pPr>
            <w:r w:rsidRPr="000028CD">
              <w:rPr>
                <w:rFonts w:ascii="Liberation Sans" w:hAnsi="Liberation Sans" w:cs="Liberation Sans"/>
                <w:b/>
                <w:bCs/>
                <w:color w:val="000000"/>
                <w:sz w:val="20"/>
                <w:szCs w:val="20"/>
                <w:lang w:eastAsia="fr-FR"/>
              </w:rPr>
              <w:t>H</w:t>
            </w:r>
          </w:p>
        </w:tc>
        <w:tc>
          <w:tcPr>
            <w:tcW w:w="1200" w:type="dxa"/>
            <w:tcBorders>
              <w:top w:val="nil"/>
              <w:left w:val="nil"/>
              <w:bottom w:val="single" w:sz="8" w:space="0" w:color="000000"/>
              <w:right w:val="single" w:sz="8" w:space="0" w:color="000000"/>
            </w:tcBorders>
            <w:shd w:val="clear" w:color="000000" w:fill="EEEEEE"/>
            <w:vAlign w:val="center"/>
            <w:hideMark/>
          </w:tcPr>
          <w:p w:rsidR="000028CD" w:rsidRPr="000028CD" w:rsidRDefault="000028CD" w:rsidP="000028CD">
            <w:pPr>
              <w:suppressAutoHyphens w:val="0"/>
              <w:jc w:val="center"/>
              <w:outlineLvl w:val="0"/>
              <w:rPr>
                <w:rFonts w:ascii="Liberation Sans" w:hAnsi="Liberation Sans" w:cs="Liberation Sans"/>
                <w:b/>
                <w:bCs/>
                <w:color w:val="000000"/>
                <w:sz w:val="20"/>
                <w:szCs w:val="20"/>
                <w:lang w:eastAsia="fr-FR"/>
              </w:rPr>
            </w:pPr>
            <w:r w:rsidRPr="000028CD">
              <w:rPr>
                <w:rFonts w:ascii="Liberation Sans" w:hAnsi="Liberation Sans" w:cs="Liberation Sans"/>
                <w:b/>
                <w:bCs/>
                <w:color w:val="000000"/>
                <w:sz w:val="20"/>
                <w:szCs w:val="20"/>
                <w:lang w:eastAsia="fr-FR"/>
              </w:rPr>
              <w:t>F</w:t>
            </w:r>
          </w:p>
        </w:tc>
        <w:tc>
          <w:tcPr>
            <w:tcW w:w="1200" w:type="dxa"/>
            <w:tcBorders>
              <w:top w:val="nil"/>
              <w:left w:val="nil"/>
              <w:bottom w:val="single" w:sz="8" w:space="0" w:color="000000"/>
              <w:right w:val="single" w:sz="8" w:space="0" w:color="000000"/>
            </w:tcBorders>
            <w:shd w:val="clear" w:color="000000" w:fill="EEEEEE"/>
            <w:vAlign w:val="center"/>
            <w:hideMark/>
          </w:tcPr>
          <w:p w:rsidR="000028CD" w:rsidRPr="000028CD" w:rsidRDefault="000028CD" w:rsidP="000028CD">
            <w:pPr>
              <w:suppressAutoHyphens w:val="0"/>
              <w:jc w:val="center"/>
              <w:outlineLvl w:val="0"/>
              <w:rPr>
                <w:rFonts w:ascii="Liberation Sans" w:hAnsi="Liberation Sans" w:cs="Liberation Sans"/>
                <w:b/>
                <w:bCs/>
                <w:color w:val="000000"/>
                <w:sz w:val="20"/>
                <w:szCs w:val="20"/>
                <w:lang w:eastAsia="fr-FR"/>
              </w:rPr>
            </w:pPr>
            <w:r w:rsidRPr="000028CD">
              <w:rPr>
                <w:rFonts w:ascii="Liberation Sans" w:hAnsi="Liberation Sans" w:cs="Liberation Sans"/>
                <w:b/>
                <w:bCs/>
                <w:color w:val="000000"/>
                <w:sz w:val="20"/>
                <w:szCs w:val="20"/>
                <w:lang w:eastAsia="fr-FR"/>
              </w:rPr>
              <w:t>H</w:t>
            </w:r>
          </w:p>
        </w:tc>
        <w:tc>
          <w:tcPr>
            <w:tcW w:w="1200" w:type="dxa"/>
            <w:tcBorders>
              <w:top w:val="nil"/>
              <w:left w:val="nil"/>
              <w:bottom w:val="single" w:sz="8" w:space="0" w:color="000000"/>
              <w:right w:val="single" w:sz="8" w:space="0" w:color="000000"/>
            </w:tcBorders>
            <w:shd w:val="clear" w:color="000000" w:fill="EEEEEE"/>
            <w:vAlign w:val="center"/>
            <w:hideMark/>
          </w:tcPr>
          <w:p w:rsidR="000028CD" w:rsidRPr="000028CD" w:rsidRDefault="000028CD" w:rsidP="000028CD">
            <w:pPr>
              <w:suppressAutoHyphens w:val="0"/>
              <w:jc w:val="center"/>
              <w:outlineLvl w:val="0"/>
              <w:rPr>
                <w:rFonts w:ascii="Liberation Sans" w:hAnsi="Liberation Sans" w:cs="Liberation Sans"/>
                <w:b/>
                <w:bCs/>
                <w:color w:val="000000"/>
                <w:sz w:val="20"/>
                <w:szCs w:val="20"/>
                <w:lang w:eastAsia="fr-FR"/>
              </w:rPr>
            </w:pPr>
            <w:r w:rsidRPr="000028CD">
              <w:rPr>
                <w:rFonts w:ascii="Liberation Sans" w:hAnsi="Liberation Sans" w:cs="Liberation Sans"/>
                <w:b/>
                <w:bCs/>
                <w:color w:val="000000"/>
                <w:sz w:val="20"/>
                <w:szCs w:val="20"/>
                <w:lang w:eastAsia="fr-FR"/>
              </w:rPr>
              <w:t>- 11h</w:t>
            </w:r>
          </w:p>
        </w:tc>
        <w:tc>
          <w:tcPr>
            <w:tcW w:w="1200" w:type="dxa"/>
            <w:vMerge/>
            <w:tcBorders>
              <w:top w:val="nil"/>
              <w:left w:val="single" w:sz="8" w:space="0" w:color="000000"/>
              <w:bottom w:val="single" w:sz="8" w:space="0" w:color="000000"/>
              <w:right w:val="single" w:sz="8" w:space="0" w:color="000000"/>
            </w:tcBorders>
            <w:vAlign w:val="center"/>
            <w:hideMark/>
          </w:tcPr>
          <w:p w:rsidR="000028CD" w:rsidRPr="000028CD" w:rsidRDefault="000028CD" w:rsidP="000028CD">
            <w:pPr>
              <w:suppressAutoHyphens w:val="0"/>
              <w:rPr>
                <w:rFonts w:ascii="Liberation Sans" w:hAnsi="Liberation Sans" w:cs="Liberation Sans"/>
                <w:b/>
                <w:bCs/>
                <w:color w:val="000000"/>
                <w:sz w:val="20"/>
                <w:szCs w:val="20"/>
                <w:lang w:eastAsia="fr-FR"/>
              </w:rPr>
            </w:pPr>
          </w:p>
        </w:tc>
      </w:tr>
      <w:tr w:rsidR="000028CD" w:rsidRPr="000028CD" w:rsidTr="000028CD">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0028CD" w:rsidRPr="000028CD" w:rsidRDefault="000028CD" w:rsidP="000028CD">
            <w:pPr>
              <w:suppressAutoHyphens w:val="0"/>
              <w:outlineLvl w:val="0"/>
              <w:rPr>
                <w:b/>
                <w:bCs/>
                <w:color w:val="000000"/>
                <w:sz w:val="20"/>
                <w:szCs w:val="20"/>
                <w:lang w:eastAsia="fr-FR"/>
              </w:rPr>
            </w:pPr>
            <w:r w:rsidRPr="000028CD">
              <w:rPr>
                <w:b/>
                <w:bCs/>
                <w:color w:val="000000"/>
                <w:sz w:val="20"/>
                <w:lang w:eastAsia="fr-FR"/>
              </w:rPr>
              <w:t xml:space="preserve"> A</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1 169</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1 411</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72</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109</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6%</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8%</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952</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sz w:val="20"/>
                <w:szCs w:val="20"/>
                <w:lang w:eastAsia="fr-FR"/>
              </w:rPr>
            </w:pPr>
            <w:r w:rsidRPr="000028CD">
              <w:rPr>
                <w:rFonts w:ascii="Liberation Sans" w:hAnsi="Liberation Sans" w:cs="Liberation Sans"/>
                <w:sz w:val="20"/>
                <w:szCs w:val="20"/>
                <w:lang w:eastAsia="fr-FR"/>
              </w:rPr>
              <w:t>5</w:t>
            </w:r>
          </w:p>
        </w:tc>
      </w:tr>
      <w:tr w:rsidR="000028CD" w:rsidRPr="000028CD" w:rsidTr="000028CD">
        <w:trPr>
          <w:trHeight w:val="103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0028CD" w:rsidRPr="000028CD" w:rsidRDefault="000028CD" w:rsidP="000028CD">
            <w:pPr>
              <w:suppressAutoHyphens w:val="0"/>
              <w:outlineLvl w:val="0"/>
              <w:rPr>
                <w:b/>
                <w:bCs/>
                <w:color w:val="000000"/>
                <w:sz w:val="20"/>
                <w:szCs w:val="20"/>
                <w:lang w:eastAsia="fr-FR"/>
              </w:rPr>
            </w:pPr>
            <w:r w:rsidRPr="000028CD">
              <w:rPr>
                <w:b/>
                <w:bCs/>
                <w:color w:val="000000"/>
                <w:sz w:val="20"/>
                <w:lang w:eastAsia="fr-FR"/>
              </w:rPr>
              <w:t xml:space="preserve"> B</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473</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363</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6</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6</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1%</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2%</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55</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4</w:t>
            </w:r>
          </w:p>
        </w:tc>
      </w:tr>
      <w:tr w:rsidR="000028CD" w:rsidRPr="000028CD" w:rsidTr="000028CD">
        <w:trPr>
          <w:trHeight w:val="73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0028CD" w:rsidRPr="000028CD" w:rsidRDefault="000028CD" w:rsidP="000028CD">
            <w:pPr>
              <w:suppressAutoHyphens w:val="0"/>
              <w:outlineLvl w:val="0"/>
              <w:rPr>
                <w:b/>
                <w:bCs/>
                <w:color w:val="000000"/>
                <w:sz w:val="20"/>
                <w:szCs w:val="20"/>
                <w:lang w:eastAsia="fr-FR"/>
              </w:rPr>
            </w:pPr>
            <w:r w:rsidRPr="000028CD">
              <w:rPr>
                <w:b/>
                <w:bCs/>
                <w:color w:val="000000"/>
                <w:sz w:val="20"/>
                <w:lang w:eastAsia="fr-FR"/>
              </w:rPr>
              <w:t xml:space="preserve"> C</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477</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217</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7</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5</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1%</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2%</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64</w:t>
            </w:r>
          </w:p>
        </w:tc>
        <w:tc>
          <w:tcPr>
            <w:tcW w:w="1200" w:type="dxa"/>
            <w:tcBorders>
              <w:top w:val="nil"/>
              <w:left w:val="nil"/>
              <w:bottom w:val="single" w:sz="8" w:space="0" w:color="000000"/>
              <w:right w:val="single" w:sz="8" w:space="0" w:color="000000"/>
            </w:tcBorders>
            <w:shd w:val="clear" w:color="auto" w:fill="auto"/>
            <w:vAlign w:val="center"/>
            <w:hideMark/>
          </w:tcPr>
          <w:p w:rsidR="000028CD" w:rsidRPr="000028CD" w:rsidRDefault="000028CD" w:rsidP="000028CD">
            <w:pPr>
              <w:suppressAutoHyphens w:val="0"/>
              <w:jc w:val="center"/>
              <w:outlineLvl w:val="0"/>
              <w:rPr>
                <w:rFonts w:ascii="Liberation Sans" w:hAnsi="Liberation Sans" w:cs="Liberation Sans"/>
                <w:b/>
                <w:bCs/>
                <w:sz w:val="20"/>
                <w:szCs w:val="20"/>
                <w:lang w:eastAsia="fr-FR"/>
              </w:rPr>
            </w:pPr>
            <w:r w:rsidRPr="000028CD">
              <w:rPr>
                <w:rFonts w:ascii="Liberation Sans" w:hAnsi="Liberation Sans" w:cs="Liberation Sans"/>
                <w:b/>
                <w:bCs/>
                <w:sz w:val="20"/>
                <w:szCs w:val="20"/>
                <w:lang w:eastAsia="fr-FR"/>
              </w:rPr>
              <w:t>5</w:t>
            </w:r>
          </w:p>
        </w:tc>
      </w:tr>
      <w:tr w:rsidR="000028CD" w:rsidRPr="000028CD" w:rsidTr="000028CD">
        <w:trPr>
          <w:trHeight w:val="315"/>
        </w:trPr>
        <w:tc>
          <w:tcPr>
            <w:tcW w:w="1200" w:type="dxa"/>
            <w:tcBorders>
              <w:top w:val="nil"/>
              <w:left w:val="single" w:sz="8" w:space="0" w:color="000000"/>
              <w:bottom w:val="single" w:sz="8" w:space="0" w:color="000000"/>
              <w:right w:val="single" w:sz="8" w:space="0" w:color="000000"/>
            </w:tcBorders>
            <w:shd w:val="clear" w:color="000000" w:fill="CCCCCC"/>
            <w:vAlign w:val="center"/>
            <w:hideMark/>
          </w:tcPr>
          <w:p w:rsidR="000028CD" w:rsidRPr="000028CD" w:rsidRDefault="000028CD" w:rsidP="000028CD">
            <w:pPr>
              <w:suppressAutoHyphens w:val="0"/>
              <w:outlineLvl w:val="0"/>
              <w:rPr>
                <w:b/>
                <w:bCs/>
                <w:color w:val="000000"/>
                <w:sz w:val="20"/>
                <w:szCs w:val="20"/>
                <w:lang w:eastAsia="fr-FR"/>
              </w:rPr>
            </w:pPr>
            <w:r w:rsidRPr="000028CD">
              <w:rPr>
                <w:b/>
                <w:bCs/>
                <w:color w:val="000000"/>
                <w:sz w:val="20"/>
                <w:lang w:eastAsia="fr-FR"/>
              </w:rPr>
              <w:t xml:space="preserve"> Total</w:t>
            </w:r>
          </w:p>
        </w:tc>
        <w:tc>
          <w:tcPr>
            <w:tcW w:w="1200" w:type="dxa"/>
            <w:tcBorders>
              <w:top w:val="nil"/>
              <w:left w:val="nil"/>
              <w:bottom w:val="single" w:sz="8" w:space="0" w:color="000000"/>
              <w:right w:val="single" w:sz="8" w:space="0" w:color="000000"/>
            </w:tcBorders>
            <w:shd w:val="clear" w:color="000000" w:fill="CCCCCC"/>
            <w:vAlign w:val="center"/>
            <w:hideMark/>
          </w:tcPr>
          <w:p w:rsidR="000028CD" w:rsidRPr="000028CD" w:rsidRDefault="000028CD" w:rsidP="000028CD">
            <w:pPr>
              <w:suppressAutoHyphens w:val="0"/>
              <w:jc w:val="center"/>
              <w:outlineLvl w:val="0"/>
              <w:rPr>
                <w:rFonts w:ascii="Liberation Sans" w:hAnsi="Liberation Sans" w:cs="Liberation Sans"/>
                <w:b/>
                <w:bCs/>
                <w:color w:val="000000"/>
                <w:sz w:val="20"/>
                <w:szCs w:val="20"/>
                <w:lang w:eastAsia="fr-FR"/>
              </w:rPr>
            </w:pPr>
            <w:r w:rsidRPr="000028CD">
              <w:rPr>
                <w:rFonts w:ascii="Liberation Sans" w:hAnsi="Liberation Sans" w:cs="Liberation Sans"/>
                <w:b/>
                <w:bCs/>
                <w:color w:val="000000"/>
                <w:sz w:val="20"/>
                <w:szCs w:val="20"/>
                <w:lang w:eastAsia="fr-FR"/>
              </w:rPr>
              <w:t>2 119</w:t>
            </w:r>
          </w:p>
        </w:tc>
        <w:tc>
          <w:tcPr>
            <w:tcW w:w="1200" w:type="dxa"/>
            <w:tcBorders>
              <w:top w:val="nil"/>
              <w:left w:val="nil"/>
              <w:bottom w:val="single" w:sz="8" w:space="0" w:color="000000"/>
              <w:right w:val="single" w:sz="8" w:space="0" w:color="000000"/>
            </w:tcBorders>
            <w:shd w:val="clear" w:color="000000" w:fill="CCCCCC"/>
            <w:vAlign w:val="center"/>
            <w:hideMark/>
          </w:tcPr>
          <w:p w:rsidR="000028CD" w:rsidRPr="000028CD" w:rsidRDefault="000028CD" w:rsidP="000028CD">
            <w:pPr>
              <w:suppressAutoHyphens w:val="0"/>
              <w:jc w:val="center"/>
              <w:outlineLvl w:val="0"/>
              <w:rPr>
                <w:rFonts w:ascii="Liberation Sans" w:hAnsi="Liberation Sans" w:cs="Liberation Sans"/>
                <w:b/>
                <w:bCs/>
                <w:color w:val="000000"/>
                <w:sz w:val="20"/>
                <w:szCs w:val="20"/>
                <w:lang w:eastAsia="fr-FR"/>
              </w:rPr>
            </w:pPr>
            <w:r w:rsidRPr="000028CD">
              <w:rPr>
                <w:rFonts w:ascii="Liberation Sans" w:hAnsi="Liberation Sans" w:cs="Liberation Sans"/>
                <w:b/>
                <w:bCs/>
                <w:color w:val="000000"/>
                <w:sz w:val="20"/>
                <w:szCs w:val="20"/>
                <w:lang w:eastAsia="fr-FR"/>
              </w:rPr>
              <w:t>1 991</w:t>
            </w:r>
          </w:p>
        </w:tc>
        <w:tc>
          <w:tcPr>
            <w:tcW w:w="1200" w:type="dxa"/>
            <w:tcBorders>
              <w:top w:val="nil"/>
              <w:left w:val="nil"/>
              <w:bottom w:val="single" w:sz="8" w:space="0" w:color="000000"/>
              <w:right w:val="single" w:sz="8" w:space="0" w:color="000000"/>
            </w:tcBorders>
            <w:shd w:val="clear" w:color="000000" w:fill="CCCCCC"/>
            <w:vAlign w:val="center"/>
            <w:hideMark/>
          </w:tcPr>
          <w:p w:rsidR="000028CD" w:rsidRPr="000028CD" w:rsidRDefault="000028CD" w:rsidP="000028CD">
            <w:pPr>
              <w:suppressAutoHyphens w:val="0"/>
              <w:jc w:val="center"/>
              <w:outlineLvl w:val="0"/>
              <w:rPr>
                <w:rFonts w:ascii="Liberation Sans" w:hAnsi="Liberation Sans" w:cs="Liberation Sans"/>
                <w:b/>
                <w:bCs/>
                <w:color w:val="000000"/>
                <w:sz w:val="20"/>
                <w:szCs w:val="20"/>
                <w:lang w:eastAsia="fr-FR"/>
              </w:rPr>
            </w:pPr>
            <w:r w:rsidRPr="000028CD">
              <w:rPr>
                <w:rFonts w:ascii="Liberation Sans" w:hAnsi="Liberation Sans" w:cs="Liberation Sans"/>
                <w:b/>
                <w:bCs/>
                <w:color w:val="000000"/>
                <w:sz w:val="20"/>
                <w:szCs w:val="20"/>
                <w:lang w:eastAsia="fr-FR"/>
              </w:rPr>
              <w:t>85</w:t>
            </w:r>
          </w:p>
        </w:tc>
        <w:tc>
          <w:tcPr>
            <w:tcW w:w="1200" w:type="dxa"/>
            <w:tcBorders>
              <w:top w:val="nil"/>
              <w:left w:val="nil"/>
              <w:bottom w:val="single" w:sz="8" w:space="0" w:color="000000"/>
              <w:right w:val="single" w:sz="8" w:space="0" w:color="000000"/>
            </w:tcBorders>
            <w:shd w:val="clear" w:color="000000" w:fill="CCCCCC"/>
            <w:vAlign w:val="center"/>
            <w:hideMark/>
          </w:tcPr>
          <w:p w:rsidR="000028CD" w:rsidRPr="000028CD" w:rsidRDefault="000028CD" w:rsidP="000028CD">
            <w:pPr>
              <w:suppressAutoHyphens w:val="0"/>
              <w:jc w:val="center"/>
              <w:outlineLvl w:val="0"/>
              <w:rPr>
                <w:rFonts w:ascii="Liberation Sans" w:hAnsi="Liberation Sans" w:cs="Liberation Sans"/>
                <w:b/>
                <w:bCs/>
                <w:color w:val="000000"/>
                <w:sz w:val="20"/>
                <w:szCs w:val="20"/>
                <w:lang w:eastAsia="fr-FR"/>
              </w:rPr>
            </w:pPr>
            <w:r w:rsidRPr="000028CD">
              <w:rPr>
                <w:rFonts w:ascii="Liberation Sans" w:hAnsi="Liberation Sans" w:cs="Liberation Sans"/>
                <w:b/>
                <w:bCs/>
                <w:color w:val="000000"/>
                <w:sz w:val="20"/>
                <w:szCs w:val="20"/>
                <w:lang w:eastAsia="fr-FR"/>
              </w:rPr>
              <w:t>120</w:t>
            </w:r>
          </w:p>
        </w:tc>
        <w:tc>
          <w:tcPr>
            <w:tcW w:w="1200" w:type="dxa"/>
            <w:tcBorders>
              <w:top w:val="nil"/>
              <w:left w:val="nil"/>
              <w:bottom w:val="single" w:sz="8" w:space="0" w:color="000000"/>
              <w:right w:val="single" w:sz="8" w:space="0" w:color="000000"/>
            </w:tcBorders>
            <w:shd w:val="clear" w:color="000000" w:fill="CCCCCC"/>
            <w:vAlign w:val="center"/>
            <w:hideMark/>
          </w:tcPr>
          <w:p w:rsidR="000028CD" w:rsidRPr="000028CD" w:rsidRDefault="000028CD" w:rsidP="000028CD">
            <w:pPr>
              <w:suppressAutoHyphens w:val="0"/>
              <w:jc w:val="center"/>
              <w:outlineLvl w:val="0"/>
              <w:rPr>
                <w:rFonts w:ascii="Liberation Sans" w:hAnsi="Liberation Sans" w:cs="Liberation Sans"/>
                <w:b/>
                <w:bCs/>
                <w:color w:val="000000"/>
                <w:sz w:val="20"/>
                <w:szCs w:val="20"/>
                <w:lang w:eastAsia="fr-FR"/>
              </w:rPr>
            </w:pPr>
            <w:r w:rsidRPr="000028CD">
              <w:rPr>
                <w:rFonts w:ascii="Liberation Sans" w:hAnsi="Liberation Sans" w:cs="Liberation Sans"/>
                <w:b/>
                <w:bCs/>
                <w:color w:val="000000"/>
                <w:sz w:val="20"/>
                <w:szCs w:val="20"/>
                <w:lang w:eastAsia="fr-FR"/>
              </w:rPr>
              <w:t>4%</w:t>
            </w:r>
          </w:p>
        </w:tc>
        <w:tc>
          <w:tcPr>
            <w:tcW w:w="1200" w:type="dxa"/>
            <w:tcBorders>
              <w:top w:val="nil"/>
              <w:left w:val="nil"/>
              <w:bottom w:val="single" w:sz="8" w:space="0" w:color="000000"/>
              <w:right w:val="single" w:sz="8" w:space="0" w:color="000000"/>
            </w:tcBorders>
            <w:shd w:val="clear" w:color="000000" w:fill="CCCCCC"/>
            <w:vAlign w:val="center"/>
            <w:hideMark/>
          </w:tcPr>
          <w:p w:rsidR="000028CD" w:rsidRPr="000028CD" w:rsidRDefault="000028CD" w:rsidP="000028CD">
            <w:pPr>
              <w:suppressAutoHyphens w:val="0"/>
              <w:jc w:val="center"/>
              <w:outlineLvl w:val="0"/>
              <w:rPr>
                <w:rFonts w:ascii="Liberation Sans" w:hAnsi="Liberation Sans" w:cs="Liberation Sans"/>
                <w:b/>
                <w:bCs/>
                <w:color w:val="000000"/>
                <w:sz w:val="20"/>
                <w:szCs w:val="20"/>
                <w:lang w:eastAsia="fr-FR"/>
              </w:rPr>
            </w:pPr>
            <w:r w:rsidRPr="000028CD">
              <w:rPr>
                <w:rFonts w:ascii="Liberation Sans" w:hAnsi="Liberation Sans" w:cs="Liberation Sans"/>
                <w:b/>
                <w:bCs/>
                <w:color w:val="000000"/>
                <w:sz w:val="20"/>
                <w:szCs w:val="20"/>
                <w:lang w:eastAsia="fr-FR"/>
              </w:rPr>
              <w:t>6%</w:t>
            </w:r>
          </w:p>
        </w:tc>
        <w:tc>
          <w:tcPr>
            <w:tcW w:w="1200" w:type="dxa"/>
            <w:tcBorders>
              <w:top w:val="nil"/>
              <w:left w:val="nil"/>
              <w:bottom w:val="single" w:sz="8" w:space="0" w:color="000000"/>
              <w:right w:val="single" w:sz="8" w:space="0" w:color="000000"/>
            </w:tcBorders>
            <w:shd w:val="clear" w:color="000000" w:fill="CCCCCC"/>
            <w:vAlign w:val="center"/>
            <w:hideMark/>
          </w:tcPr>
          <w:p w:rsidR="000028CD" w:rsidRPr="000028CD" w:rsidRDefault="000028CD" w:rsidP="000028CD">
            <w:pPr>
              <w:suppressAutoHyphens w:val="0"/>
              <w:jc w:val="center"/>
              <w:outlineLvl w:val="0"/>
              <w:rPr>
                <w:rFonts w:ascii="Liberation Sans" w:hAnsi="Liberation Sans" w:cs="Liberation Sans"/>
                <w:b/>
                <w:bCs/>
                <w:color w:val="000000"/>
                <w:sz w:val="20"/>
                <w:szCs w:val="20"/>
                <w:lang w:eastAsia="fr-FR"/>
              </w:rPr>
            </w:pPr>
            <w:r w:rsidRPr="000028CD">
              <w:rPr>
                <w:rFonts w:ascii="Liberation Sans" w:hAnsi="Liberation Sans" w:cs="Liberation Sans"/>
                <w:b/>
                <w:bCs/>
                <w:color w:val="000000"/>
                <w:sz w:val="20"/>
                <w:szCs w:val="20"/>
                <w:lang w:eastAsia="fr-FR"/>
              </w:rPr>
              <w:t>1 071</w:t>
            </w:r>
          </w:p>
        </w:tc>
        <w:tc>
          <w:tcPr>
            <w:tcW w:w="1200" w:type="dxa"/>
            <w:tcBorders>
              <w:top w:val="nil"/>
              <w:left w:val="nil"/>
              <w:bottom w:val="single" w:sz="8" w:space="0" w:color="000000"/>
              <w:right w:val="single" w:sz="8" w:space="0" w:color="000000"/>
            </w:tcBorders>
            <w:shd w:val="clear" w:color="000000" w:fill="CCCCCC"/>
            <w:vAlign w:val="center"/>
            <w:hideMark/>
          </w:tcPr>
          <w:p w:rsidR="000028CD" w:rsidRPr="000028CD" w:rsidRDefault="000028CD" w:rsidP="000028CD">
            <w:pPr>
              <w:suppressAutoHyphens w:val="0"/>
              <w:jc w:val="center"/>
              <w:outlineLvl w:val="0"/>
              <w:rPr>
                <w:rFonts w:ascii="Liberation Sans" w:hAnsi="Liberation Sans" w:cs="Liberation Sans"/>
                <w:b/>
                <w:bCs/>
                <w:color w:val="000000"/>
                <w:sz w:val="20"/>
                <w:szCs w:val="20"/>
                <w:lang w:eastAsia="fr-FR"/>
              </w:rPr>
            </w:pPr>
            <w:r w:rsidRPr="000028CD">
              <w:rPr>
                <w:rFonts w:ascii="Liberation Sans" w:hAnsi="Liberation Sans" w:cs="Liberation Sans"/>
                <w:b/>
                <w:bCs/>
                <w:color w:val="000000"/>
                <w:sz w:val="20"/>
                <w:szCs w:val="20"/>
                <w:lang w:eastAsia="fr-FR"/>
              </w:rPr>
              <w:t>5</w:t>
            </w:r>
          </w:p>
        </w:tc>
      </w:tr>
    </w:tbl>
    <w:p w:rsidR="00C40EC3" w:rsidRDefault="000028CD" w:rsidP="002B3B61">
      <w:pPr>
        <w:suppressAutoHyphens w:val="0"/>
        <w:rPr>
          <w:bCs/>
          <w:sz w:val="22"/>
          <w:szCs w:val="22"/>
        </w:rPr>
      </w:pPr>
      <w:r>
        <w:rPr>
          <w:bCs/>
          <w:sz w:val="22"/>
          <w:szCs w:val="22"/>
        </w:rPr>
        <w:fldChar w:fldCharType="end"/>
      </w:r>
    </w:p>
    <w:p w:rsidR="00C40EC3" w:rsidRDefault="00C40EC3" w:rsidP="002B3B61">
      <w:pPr>
        <w:suppressAutoHyphens w:val="0"/>
        <w:rPr>
          <w:bCs/>
          <w:sz w:val="22"/>
          <w:szCs w:val="22"/>
        </w:rPr>
      </w:pPr>
    </w:p>
    <w:p w:rsidR="00C40EC3" w:rsidRDefault="00C40EC3" w:rsidP="002B3B61">
      <w:pPr>
        <w:suppressAutoHyphens w:val="0"/>
        <w:rPr>
          <w:bCs/>
          <w:sz w:val="22"/>
          <w:szCs w:val="22"/>
        </w:rPr>
      </w:pPr>
    </w:p>
    <w:tbl>
      <w:tblPr>
        <w:tblW w:w="10354" w:type="dxa"/>
        <w:tblCellMar>
          <w:left w:w="70" w:type="dxa"/>
          <w:right w:w="70" w:type="dxa"/>
        </w:tblCellMar>
        <w:tblLook w:val="04A0" w:firstRow="1" w:lastRow="0" w:firstColumn="1" w:lastColumn="0" w:noHBand="0" w:noVBand="1"/>
      </w:tblPr>
      <w:tblGrid>
        <w:gridCol w:w="1111"/>
        <w:gridCol w:w="1111"/>
        <w:gridCol w:w="1111"/>
        <w:gridCol w:w="1111"/>
        <w:gridCol w:w="1111"/>
        <w:gridCol w:w="1111"/>
        <w:gridCol w:w="1111"/>
        <w:gridCol w:w="1463"/>
        <w:gridCol w:w="1114"/>
      </w:tblGrid>
      <w:tr w:rsidR="00C40EC3" w:rsidRPr="00C40EC3" w:rsidTr="00C40EC3">
        <w:trPr>
          <w:trHeight w:val="313"/>
        </w:trPr>
        <w:tc>
          <w:tcPr>
            <w:tcW w:w="1111" w:type="dxa"/>
            <w:vMerge w:val="restart"/>
            <w:tcBorders>
              <w:top w:val="single" w:sz="8" w:space="0" w:color="000000"/>
              <w:left w:val="single" w:sz="8" w:space="0" w:color="000000"/>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Service</w:t>
            </w:r>
          </w:p>
        </w:tc>
        <w:tc>
          <w:tcPr>
            <w:tcW w:w="9243" w:type="dxa"/>
            <w:gridSpan w:val="8"/>
            <w:tcBorders>
              <w:top w:val="single" w:sz="8" w:space="0" w:color="000000"/>
              <w:left w:val="nil"/>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Répartition par direction</w:t>
            </w:r>
          </w:p>
        </w:tc>
      </w:tr>
      <w:tr w:rsidR="00C40EC3" w:rsidRPr="00C40EC3" w:rsidTr="00C40EC3">
        <w:trPr>
          <w:trHeight w:val="313"/>
        </w:trPr>
        <w:tc>
          <w:tcPr>
            <w:tcW w:w="1111" w:type="dxa"/>
            <w:vMerge/>
            <w:tcBorders>
              <w:top w:val="single" w:sz="8" w:space="0" w:color="000000"/>
              <w:left w:val="single" w:sz="8" w:space="0" w:color="000000"/>
              <w:bottom w:val="single" w:sz="8" w:space="0" w:color="000000"/>
              <w:right w:val="single" w:sz="8" w:space="0" w:color="000000"/>
            </w:tcBorders>
            <w:vAlign w:val="center"/>
            <w:hideMark/>
          </w:tcPr>
          <w:p w:rsidR="00C40EC3" w:rsidRPr="00C40EC3" w:rsidRDefault="00C40EC3" w:rsidP="00C40EC3">
            <w:pPr>
              <w:suppressAutoHyphens w:val="0"/>
              <w:outlineLvl w:val="0"/>
              <w:rPr>
                <w:rFonts w:ascii="Liberation Sans" w:hAnsi="Liberation Sans" w:cs="Liberation Sans"/>
                <w:b/>
                <w:bCs/>
                <w:color w:val="000000"/>
                <w:sz w:val="20"/>
                <w:szCs w:val="20"/>
                <w:lang w:eastAsia="fr-FR"/>
              </w:rPr>
            </w:pPr>
          </w:p>
        </w:tc>
        <w:tc>
          <w:tcPr>
            <w:tcW w:w="2222" w:type="dxa"/>
            <w:gridSpan w:val="2"/>
            <w:tcBorders>
              <w:top w:val="single" w:sz="8" w:space="0" w:color="000000"/>
              <w:left w:val="nil"/>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Effectif</w:t>
            </w:r>
          </w:p>
        </w:tc>
        <w:tc>
          <w:tcPr>
            <w:tcW w:w="2222" w:type="dxa"/>
            <w:gridSpan w:val="2"/>
            <w:tcBorders>
              <w:top w:val="single" w:sz="8" w:space="0" w:color="000000"/>
              <w:left w:val="nil"/>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Effectif concerné</w:t>
            </w:r>
          </w:p>
        </w:tc>
        <w:tc>
          <w:tcPr>
            <w:tcW w:w="2222" w:type="dxa"/>
            <w:gridSpan w:val="2"/>
            <w:tcBorders>
              <w:top w:val="single" w:sz="8" w:space="0" w:color="000000"/>
              <w:left w:val="nil"/>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 Effectif concerné</w:t>
            </w:r>
          </w:p>
        </w:tc>
        <w:tc>
          <w:tcPr>
            <w:tcW w:w="1463" w:type="dxa"/>
            <w:vMerge w:val="restart"/>
            <w:tcBorders>
              <w:top w:val="nil"/>
              <w:left w:val="single" w:sz="8" w:space="0" w:color="000000"/>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Nombre total de fois où le repos minimum n'a pas été respecté</w:t>
            </w:r>
          </w:p>
        </w:tc>
        <w:tc>
          <w:tcPr>
            <w:tcW w:w="1111" w:type="dxa"/>
            <w:vMerge w:val="restart"/>
            <w:tcBorders>
              <w:top w:val="nil"/>
              <w:left w:val="single" w:sz="8" w:space="0" w:color="000000"/>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Moyenne par agent concerné</w:t>
            </w:r>
          </w:p>
        </w:tc>
      </w:tr>
      <w:tr w:rsidR="00C40EC3" w:rsidRPr="00C40EC3" w:rsidTr="00C40EC3">
        <w:trPr>
          <w:trHeight w:val="1162"/>
        </w:trPr>
        <w:tc>
          <w:tcPr>
            <w:tcW w:w="1111" w:type="dxa"/>
            <w:vMerge/>
            <w:tcBorders>
              <w:top w:val="single" w:sz="8" w:space="0" w:color="000000"/>
              <w:left w:val="single" w:sz="8" w:space="0" w:color="000000"/>
              <w:bottom w:val="single" w:sz="8" w:space="0" w:color="000000"/>
              <w:right w:val="single" w:sz="8" w:space="0" w:color="000000"/>
            </w:tcBorders>
            <w:vAlign w:val="center"/>
            <w:hideMark/>
          </w:tcPr>
          <w:p w:rsidR="00C40EC3" w:rsidRPr="00C40EC3" w:rsidRDefault="00C40EC3" w:rsidP="00C40EC3">
            <w:pPr>
              <w:suppressAutoHyphens w:val="0"/>
              <w:outlineLvl w:val="0"/>
              <w:rPr>
                <w:rFonts w:ascii="Liberation Sans" w:hAnsi="Liberation Sans" w:cs="Liberation Sans"/>
                <w:b/>
                <w:bCs/>
                <w:color w:val="000000"/>
                <w:sz w:val="20"/>
                <w:szCs w:val="20"/>
                <w:lang w:eastAsia="fr-FR"/>
              </w:rPr>
            </w:pPr>
          </w:p>
        </w:tc>
        <w:tc>
          <w:tcPr>
            <w:tcW w:w="1111" w:type="dxa"/>
            <w:tcBorders>
              <w:top w:val="nil"/>
              <w:left w:val="nil"/>
              <w:bottom w:val="single" w:sz="8" w:space="0" w:color="000000"/>
              <w:right w:val="nil"/>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F</w:t>
            </w:r>
          </w:p>
        </w:tc>
        <w:tc>
          <w:tcPr>
            <w:tcW w:w="1111" w:type="dxa"/>
            <w:tcBorders>
              <w:top w:val="nil"/>
              <w:left w:val="single" w:sz="8" w:space="0" w:color="000000"/>
              <w:bottom w:val="single" w:sz="8" w:space="0" w:color="000000"/>
              <w:right w:val="nil"/>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H</w:t>
            </w:r>
          </w:p>
        </w:tc>
        <w:tc>
          <w:tcPr>
            <w:tcW w:w="1111" w:type="dxa"/>
            <w:tcBorders>
              <w:top w:val="nil"/>
              <w:left w:val="single" w:sz="8" w:space="0" w:color="000000"/>
              <w:bottom w:val="single" w:sz="8" w:space="0" w:color="000000"/>
              <w:right w:val="nil"/>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F</w:t>
            </w:r>
          </w:p>
        </w:tc>
        <w:tc>
          <w:tcPr>
            <w:tcW w:w="1111" w:type="dxa"/>
            <w:tcBorders>
              <w:top w:val="nil"/>
              <w:left w:val="single" w:sz="8" w:space="0" w:color="000000"/>
              <w:bottom w:val="single" w:sz="8" w:space="0" w:color="000000"/>
              <w:right w:val="nil"/>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H</w:t>
            </w:r>
          </w:p>
        </w:tc>
        <w:tc>
          <w:tcPr>
            <w:tcW w:w="1111" w:type="dxa"/>
            <w:tcBorders>
              <w:top w:val="nil"/>
              <w:left w:val="single" w:sz="8" w:space="0" w:color="000000"/>
              <w:bottom w:val="single" w:sz="8" w:space="0" w:color="000000"/>
              <w:right w:val="nil"/>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F</w:t>
            </w:r>
          </w:p>
        </w:tc>
        <w:tc>
          <w:tcPr>
            <w:tcW w:w="1111" w:type="dxa"/>
            <w:tcBorders>
              <w:top w:val="nil"/>
              <w:left w:val="single" w:sz="8" w:space="0" w:color="000000"/>
              <w:bottom w:val="single" w:sz="8" w:space="0" w:color="000000"/>
              <w:right w:val="nil"/>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H</w:t>
            </w:r>
          </w:p>
        </w:tc>
        <w:tc>
          <w:tcPr>
            <w:tcW w:w="1463" w:type="dxa"/>
            <w:vMerge/>
            <w:tcBorders>
              <w:top w:val="nil"/>
              <w:left w:val="single" w:sz="8" w:space="0" w:color="000000"/>
              <w:bottom w:val="single" w:sz="8" w:space="0" w:color="000000"/>
              <w:right w:val="single" w:sz="8" w:space="0" w:color="000000"/>
            </w:tcBorders>
            <w:vAlign w:val="center"/>
            <w:hideMark/>
          </w:tcPr>
          <w:p w:rsidR="00C40EC3" w:rsidRPr="00C40EC3" w:rsidRDefault="00C40EC3" w:rsidP="00C40EC3">
            <w:pPr>
              <w:suppressAutoHyphens w:val="0"/>
              <w:rPr>
                <w:rFonts w:ascii="Liberation Sans" w:hAnsi="Liberation Sans" w:cs="Liberation Sans"/>
                <w:b/>
                <w:bCs/>
                <w:color w:val="000000"/>
                <w:sz w:val="20"/>
                <w:szCs w:val="20"/>
                <w:lang w:eastAsia="fr-FR"/>
              </w:rPr>
            </w:pPr>
          </w:p>
        </w:tc>
        <w:tc>
          <w:tcPr>
            <w:tcW w:w="1111" w:type="dxa"/>
            <w:vMerge/>
            <w:tcBorders>
              <w:top w:val="nil"/>
              <w:left w:val="single" w:sz="8" w:space="0" w:color="000000"/>
              <w:bottom w:val="single" w:sz="8" w:space="0" w:color="000000"/>
              <w:right w:val="single" w:sz="8" w:space="0" w:color="000000"/>
            </w:tcBorders>
            <w:vAlign w:val="center"/>
            <w:hideMark/>
          </w:tcPr>
          <w:p w:rsidR="00C40EC3" w:rsidRPr="00C40EC3" w:rsidRDefault="00C40EC3" w:rsidP="00C40EC3">
            <w:pPr>
              <w:suppressAutoHyphens w:val="0"/>
              <w:rPr>
                <w:rFonts w:ascii="Liberation Sans" w:hAnsi="Liberation Sans" w:cs="Liberation Sans"/>
                <w:b/>
                <w:bCs/>
                <w:color w:val="000000"/>
                <w:sz w:val="20"/>
                <w:szCs w:val="20"/>
                <w:lang w:eastAsia="fr-FR"/>
              </w:rPr>
            </w:pPr>
          </w:p>
        </w:tc>
      </w:tr>
      <w:tr w:rsidR="00C40EC3" w:rsidRPr="00C40EC3" w:rsidTr="00C40EC3">
        <w:trPr>
          <w:trHeight w:val="313"/>
        </w:trPr>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DGITM</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271</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342</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23</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1,1%</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6,7%</w:t>
            </w:r>
          </w:p>
        </w:tc>
        <w:tc>
          <w:tcPr>
            <w:tcW w:w="1463"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163</w:t>
            </w:r>
          </w:p>
        </w:tc>
        <w:tc>
          <w:tcPr>
            <w:tcW w:w="1111"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6,3</w:t>
            </w:r>
          </w:p>
        </w:tc>
      </w:tr>
      <w:tr w:rsidR="00C40EC3" w:rsidRPr="00C40EC3" w:rsidTr="00C40EC3">
        <w:trPr>
          <w:trHeight w:val="313"/>
        </w:trPr>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DGALN</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344</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237</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22</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27</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6,4%</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11,4%</w:t>
            </w:r>
          </w:p>
        </w:tc>
        <w:tc>
          <w:tcPr>
            <w:tcW w:w="1463"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174</w:t>
            </w:r>
          </w:p>
        </w:tc>
        <w:tc>
          <w:tcPr>
            <w:tcW w:w="1111"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3,6</w:t>
            </w:r>
          </w:p>
        </w:tc>
      </w:tr>
      <w:tr w:rsidR="00C40EC3" w:rsidRPr="00C40EC3" w:rsidTr="00C40EC3">
        <w:trPr>
          <w:trHeight w:val="313"/>
        </w:trPr>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SG</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876</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799</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20</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33</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2,3%</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4,1%</w:t>
            </w:r>
          </w:p>
        </w:tc>
        <w:tc>
          <w:tcPr>
            <w:tcW w:w="1463"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209</w:t>
            </w:r>
          </w:p>
        </w:tc>
        <w:tc>
          <w:tcPr>
            <w:tcW w:w="1111"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3,9</w:t>
            </w:r>
          </w:p>
        </w:tc>
      </w:tr>
      <w:tr w:rsidR="00C40EC3" w:rsidRPr="00C40EC3" w:rsidTr="00C40EC3">
        <w:trPr>
          <w:trHeight w:val="313"/>
        </w:trPr>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CMVRH</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183</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96</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35</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15</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19,1%</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15,6%</w:t>
            </w:r>
          </w:p>
        </w:tc>
        <w:tc>
          <w:tcPr>
            <w:tcW w:w="1463"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86</w:t>
            </w:r>
          </w:p>
        </w:tc>
        <w:tc>
          <w:tcPr>
            <w:tcW w:w="1111"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1,7</w:t>
            </w:r>
          </w:p>
        </w:tc>
      </w:tr>
      <w:tr w:rsidR="00C40EC3" w:rsidRPr="00C40EC3" w:rsidTr="00C40EC3">
        <w:trPr>
          <w:trHeight w:val="313"/>
        </w:trPr>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DGEC</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132</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137</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4</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10</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3,0%</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7,3%</w:t>
            </w:r>
          </w:p>
        </w:tc>
        <w:tc>
          <w:tcPr>
            <w:tcW w:w="1463"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29</w:t>
            </w:r>
          </w:p>
        </w:tc>
        <w:tc>
          <w:tcPr>
            <w:tcW w:w="1111"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2,1</w:t>
            </w:r>
          </w:p>
        </w:tc>
      </w:tr>
      <w:tr w:rsidR="00C40EC3" w:rsidRPr="00C40EC3" w:rsidTr="00C40EC3">
        <w:trPr>
          <w:trHeight w:val="313"/>
        </w:trPr>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CGDD</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218</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199</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11</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1,4%</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5,5%</w:t>
            </w:r>
          </w:p>
        </w:tc>
        <w:tc>
          <w:tcPr>
            <w:tcW w:w="1463"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32</w:t>
            </w:r>
          </w:p>
        </w:tc>
        <w:tc>
          <w:tcPr>
            <w:tcW w:w="1111"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2,3</w:t>
            </w:r>
          </w:p>
        </w:tc>
      </w:tr>
      <w:tr w:rsidR="00C40EC3" w:rsidRPr="00C40EC3" w:rsidTr="00C40EC3">
        <w:trPr>
          <w:trHeight w:val="313"/>
        </w:trPr>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CGEDD</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129</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154</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33</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50</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25,6%</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32,5%</w:t>
            </w:r>
          </w:p>
        </w:tc>
        <w:tc>
          <w:tcPr>
            <w:tcW w:w="1463"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894</w:t>
            </w:r>
          </w:p>
        </w:tc>
        <w:tc>
          <w:tcPr>
            <w:tcW w:w="1111"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10,8</w:t>
            </w:r>
          </w:p>
        </w:tc>
      </w:tr>
      <w:tr w:rsidR="00C40EC3" w:rsidRPr="00C40EC3" w:rsidTr="00C40EC3">
        <w:trPr>
          <w:trHeight w:val="313"/>
        </w:trPr>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DGPR(1)</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135</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114</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 </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 </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 </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 </w:t>
            </w:r>
          </w:p>
        </w:tc>
        <w:tc>
          <w:tcPr>
            <w:tcW w:w="1463"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 </w:t>
            </w:r>
          </w:p>
        </w:tc>
        <w:tc>
          <w:tcPr>
            <w:tcW w:w="1111"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 </w:t>
            </w:r>
          </w:p>
        </w:tc>
      </w:tr>
      <w:tr w:rsidR="00C40EC3" w:rsidRPr="00C40EC3" w:rsidTr="00C40EC3">
        <w:trPr>
          <w:trHeight w:val="313"/>
        </w:trPr>
        <w:tc>
          <w:tcPr>
            <w:tcW w:w="1111"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outlineLvl w:val="0"/>
              <w:rPr>
                <w:b/>
                <w:bCs/>
                <w:color w:val="000000"/>
                <w:sz w:val="20"/>
                <w:szCs w:val="20"/>
                <w:lang w:eastAsia="fr-FR"/>
              </w:rPr>
            </w:pPr>
            <w:r w:rsidRPr="00C40EC3">
              <w:rPr>
                <w:b/>
                <w:bCs/>
                <w:color w:val="000000"/>
                <w:sz w:val="20"/>
                <w:szCs w:val="20"/>
                <w:lang w:eastAsia="fr-FR"/>
              </w:rPr>
              <w:t>Total</w:t>
            </w:r>
          </w:p>
        </w:tc>
        <w:tc>
          <w:tcPr>
            <w:tcW w:w="1111"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2288</w:t>
            </w:r>
          </w:p>
        </w:tc>
        <w:tc>
          <w:tcPr>
            <w:tcW w:w="1111"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2 078</w:t>
            </w:r>
          </w:p>
        </w:tc>
        <w:tc>
          <w:tcPr>
            <w:tcW w:w="1111"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120</w:t>
            </w:r>
          </w:p>
        </w:tc>
        <w:tc>
          <w:tcPr>
            <w:tcW w:w="1111"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169</w:t>
            </w:r>
          </w:p>
        </w:tc>
        <w:tc>
          <w:tcPr>
            <w:tcW w:w="1111"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5%</w:t>
            </w:r>
          </w:p>
        </w:tc>
        <w:tc>
          <w:tcPr>
            <w:tcW w:w="1111"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8%</w:t>
            </w:r>
          </w:p>
        </w:tc>
        <w:tc>
          <w:tcPr>
            <w:tcW w:w="1463"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1587</w:t>
            </w:r>
          </w:p>
        </w:tc>
        <w:tc>
          <w:tcPr>
            <w:tcW w:w="1111" w:type="dxa"/>
            <w:tcBorders>
              <w:top w:val="nil"/>
              <w:left w:val="single" w:sz="8" w:space="0" w:color="000000"/>
              <w:bottom w:val="single" w:sz="8" w:space="0" w:color="000000"/>
              <w:right w:val="single" w:sz="8" w:space="0" w:color="000000"/>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5,5</w:t>
            </w:r>
          </w:p>
        </w:tc>
      </w:tr>
    </w:tbl>
    <w:p w:rsidR="00940607" w:rsidRDefault="00940607" w:rsidP="002B3B61">
      <w:pPr>
        <w:suppressAutoHyphens w:val="0"/>
        <w:rPr>
          <w:bCs/>
          <w:sz w:val="22"/>
          <w:szCs w:val="22"/>
        </w:rPr>
      </w:pPr>
    </w:p>
    <w:p w:rsidR="00940607" w:rsidRDefault="00940607">
      <w:pPr>
        <w:suppressAutoHyphens w:val="0"/>
        <w:rPr>
          <w:bCs/>
          <w:sz w:val="22"/>
          <w:szCs w:val="22"/>
        </w:rPr>
      </w:pPr>
      <w:r>
        <w:rPr>
          <w:bCs/>
          <w:sz w:val="22"/>
          <w:szCs w:val="22"/>
        </w:rPr>
        <w:br w:type="page"/>
      </w:r>
    </w:p>
    <w:p w:rsidR="00C40EC3" w:rsidRDefault="00C40EC3" w:rsidP="002B3B61">
      <w:pPr>
        <w:suppressAutoHyphens w:val="0"/>
        <w:rPr>
          <w:bCs/>
          <w:sz w:val="22"/>
          <w:szCs w:val="22"/>
        </w:rPr>
      </w:pPr>
    </w:p>
    <w:tbl>
      <w:tblPr>
        <w:tblW w:w="10354" w:type="dxa"/>
        <w:tblCellMar>
          <w:left w:w="70" w:type="dxa"/>
          <w:right w:w="70" w:type="dxa"/>
        </w:tblCellMar>
        <w:tblLook w:val="04A0" w:firstRow="1" w:lastRow="0" w:firstColumn="1" w:lastColumn="0" w:noHBand="0" w:noVBand="1"/>
      </w:tblPr>
      <w:tblGrid>
        <w:gridCol w:w="1111"/>
        <w:gridCol w:w="1111"/>
        <w:gridCol w:w="1111"/>
        <w:gridCol w:w="1111"/>
        <w:gridCol w:w="1111"/>
        <w:gridCol w:w="1111"/>
        <w:gridCol w:w="1111"/>
        <w:gridCol w:w="1463"/>
        <w:gridCol w:w="1114"/>
      </w:tblGrid>
      <w:tr w:rsidR="00C40EC3" w:rsidRPr="00C40EC3" w:rsidTr="00C40EC3">
        <w:trPr>
          <w:trHeight w:val="316"/>
        </w:trPr>
        <w:tc>
          <w:tcPr>
            <w:tcW w:w="1111" w:type="dxa"/>
            <w:vMerge w:val="restart"/>
            <w:tcBorders>
              <w:top w:val="single" w:sz="8" w:space="0" w:color="000000"/>
              <w:left w:val="single" w:sz="8" w:space="0" w:color="000000"/>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Service</w:t>
            </w:r>
          </w:p>
        </w:tc>
        <w:tc>
          <w:tcPr>
            <w:tcW w:w="9243" w:type="dxa"/>
            <w:gridSpan w:val="8"/>
            <w:tcBorders>
              <w:top w:val="single" w:sz="8" w:space="0" w:color="000000"/>
              <w:left w:val="nil"/>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Catégorie A</w:t>
            </w:r>
          </w:p>
        </w:tc>
      </w:tr>
      <w:tr w:rsidR="00C40EC3" w:rsidRPr="00C40EC3" w:rsidTr="00C40EC3">
        <w:trPr>
          <w:trHeight w:val="1025"/>
        </w:trPr>
        <w:tc>
          <w:tcPr>
            <w:tcW w:w="1111" w:type="dxa"/>
            <w:vMerge/>
            <w:tcBorders>
              <w:top w:val="single" w:sz="8" w:space="0" w:color="000000"/>
              <w:left w:val="single" w:sz="8" w:space="0" w:color="000000"/>
              <w:bottom w:val="single" w:sz="8" w:space="0" w:color="000000"/>
              <w:right w:val="single" w:sz="8" w:space="0" w:color="000000"/>
            </w:tcBorders>
            <w:vAlign w:val="center"/>
            <w:hideMark/>
          </w:tcPr>
          <w:p w:rsidR="00C40EC3" w:rsidRPr="00C40EC3" w:rsidRDefault="00C40EC3" w:rsidP="00C40EC3">
            <w:pPr>
              <w:suppressAutoHyphens w:val="0"/>
              <w:outlineLvl w:val="0"/>
              <w:rPr>
                <w:rFonts w:ascii="Liberation Sans" w:hAnsi="Liberation Sans" w:cs="Liberation Sans"/>
                <w:b/>
                <w:bCs/>
                <w:color w:val="000000"/>
                <w:sz w:val="20"/>
                <w:szCs w:val="20"/>
                <w:lang w:eastAsia="fr-FR"/>
              </w:rPr>
            </w:pPr>
          </w:p>
        </w:tc>
        <w:tc>
          <w:tcPr>
            <w:tcW w:w="2222" w:type="dxa"/>
            <w:gridSpan w:val="2"/>
            <w:tcBorders>
              <w:top w:val="single" w:sz="8" w:space="0" w:color="000000"/>
              <w:left w:val="nil"/>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Effectif</w:t>
            </w:r>
          </w:p>
        </w:tc>
        <w:tc>
          <w:tcPr>
            <w:tcW w:w="2222" w:type="dxa"/>
            <w:gridSpan w:val="2"/>
            <w:tcBorders>
              <w:top w:val="single" w:sz="8" w:space="0" w:color="000000"/>
              <w:left w:val="nil"/>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Effectif concerné</w:t>
            </w:r>
          </w:p>
        </w:tc>
        <w:tc>
          <w:tcPr>
            <w:tcW w:w="2222" w:type="dxa"/>
            <w:gridSpan w:val="2"/>
            <w:tcBorders>
              <w:top w:val="single" w:sz="8" w:space="0" w:color="000000"/>
              <w:left w:val="nil"/>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 Effectif concerné</w:t>
            </w:r>
          </w:p>
        </w:tc>
        <w:tc>
          <w:tcPr>
            <w:tcW w:w="1463" w:type="dxa"/>
            <w:vMerge w:val="restart"/>
            <w:tcBorders>
              <w:top w:val="nil"/>
              <w:left w:val="single" w:sz="8" w:space="0" w:color="000000"/>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Nombre total de fois où le repos minimum n'a pas été respecté</w:t>
            </w:r>
          </w:p>
        </w:tc>
        <w:tc>
          <w:tcPr>
            <w:tcW w:w="1111" w:type="dxa"/>
            <w:vMerge w:val="restart"/>
            <w:tcBorders>
              <w:top w:val="nil"/>
              <w:left w:val="single" w:sz="8" w:space="0" w:color="000000"/>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Moyenne par agent concerné</w:t>
            </w:r>
          </w:p>
        </w:tc>
      </w:tr>
      <w:tr w:rsidR="00C40EC3" w:rsidRPr="00C40EC3" w:rsidTr="00C40EC3">
        <w:trPr>
          <w:trHeight w:val="980"/>
        </w:trPr>
        <w:tc>
          <w:tcPr>
            <w:tcW w:w="1111" w:type="dxa"/>
            <w:vMerge/>
            <w:tcBorders>
              <w:top w:val="single" w:sz="8" w:space="0" w:color="000000"/>
              <w:left w:val="single" w:sz="8" w:space="0" w:color="000000"/>
              <w:bottom w:val="single" w:sz="8" w:space="0" w:color="000000"/>
              <w:right w:val="single" w:sz="8" w:space="0" w:color="000000"/>
            </w:tcBorders>
            <w:vAlign w:val="center"/>
            <w:hideMark/>
          </w:tcPr>
          <w:p w:rsidR="00C40EC3" w:rsidRPr="00C40EC3" w:rsidRDefault="00C40EC3" w:rsidP="00C40EC3">
            <w:pPr>
              <w:suppressAutoHyphens w:val="0"/>
              <w:outlineLvl w:val="0"/>
              <w:rPr>
                <w:rFonts w:ascii="Liberation Sans" w:hAnsi="Liberation Sans" w:cs="Liberation Sans"/>
                <w:b/>
                <w:bCs/>
                <w:color w:val="000000"/>
                <w:sz w:val="20"/>
                <w:szCs w:val="20"/>
                <w:lang w:eastAsia="fr-FR"/>
              </w:rPr>
            </w:pPr>
          </w:p>
        </w:tc>
        <w:tc>
          <w:tcPr>
            <w:tcW w:w="1111" w:type="dxa"/>
            <w:tcBorders>
              <w:top w:val="nil"/>
              <w:left w:val="nil"/>
              <w:bottom w:val="single" w:sz="8" w:space="0" w:color="000000"/>
              <w:right w:val="nil"/>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F</w:t>
            </w:r>
          </w:p>
        </w:tc>
        <w:tc>
          <w:tcPr>
            <w:tcW w:w="1111" w:type="dxa"/>
            <w:tcBorders>
              <w:top w:val="nil"/>
              <w:left w:val="single" w:sz="8" w:space="0" w:color="000000"/>
              <w:bottom w:val="single" w:sz="8" w:space="0" w:color="000000"/>
              <w:right w:val="nil"/>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H</w:t>
            </w:r>
          </w:p>
        </w:tc>
        <w:tc>
          <w:tcPr>
            <w:tcW w:w="1111" w:type="dxa"/>
            <w:tcBorders>
              <w:top w:val="nil"/>
              <w:left w:val="single" w:sz="8" w:space="0" w:color="000000"/>
              <w:bottom w:val="single" w:sz="8" w:space="0" w:color="000000"/>
              <w:right w:val="nil"/>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F</w:t>
            </w:r>
          </w:p>
        </w:tc>
        <w:tc>
          <w:tcPr>
            <w:tcW w:w="1111" w:type="dxa"/>
            <w:tcBorders>
              <w:top w:val="nil"/>
              <w:left w:val="single" w:sz="8" w:space="0" w:color="000000"/>
              <w:bottom w:val="single" w:sz="8" w:space="0" w:color="000000"/>
              <w:right w:val="nil"/>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H</w:t>
            </w:r>
          </w:p>
        </w:tc>
        <w:tc>
          <w:tcPr>
            <w:tcW w:w="1111" w:type="dxa"/>
            <w:tcBorders>
              <w:top w:val="nil"/>
              <w:left w:val="single" w:sz="8" w:space="0" w:color="000000"/>
              <w:bottom w:val="single" w:sz="8" w:space="0" w:color="000000"/>
              <w:right w:val="nil"/>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F</w:t>
            </w:r>
          </w:p>
        </w:tc>
        <w:tc>
          <w:tcPr>
            <w:tcW w:w="1111" w:type="dxa"/>
            <w:tcBorders>
              <w:top w:val="nil"/>
              <w:left w:val="single" w:sz="8" w:space="0" w:color="000000"/>
              <w:bottom w:val="single" w:sz="8" w:space="0" w:color="000000"/>
              <w:right w:val="nil"/>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H</w:t>
            </w:r>
          </w:p>
        </w:tc>
        <w:tc>
          <w:tcPr>
            <w:tcW w:w="1463" w:type="dxa"/>
            <w:vMerge/>
            <w:tcBorders>
              <w:top w:val="nil"/>
              <w:left w:val="single" w:sz="8" w:space="0" w:color="000000"/>
              <w:bottom w:val="single" w:sz="8" w:space="0" w:color="000000"/>
              <w:right w:val="single" w:sz="8" w:space="0" w:color="000000"/>
            </w:tcBorders>
            <w:vAlign w:val="center"/>
            <w:hideMark/>
          </w:tcPr>
          <w:p w:rsidR="00C40EC3" w:rsidRPr="00C40EC3" w:rsidRDefault="00C40EC3" w:rsidP="00C40EC3">
            <w:pPr>
              <w:suppressAutoHyphens w:val="0"/>
              <w:rPr>
                <w:rFonts w:ascii="Liberation Sans" w:hAnsi="Liberation Sans" w:cs="Liberation Sans"/>
                <w:b/>
                <w:bCs/>
                <w:color w:val="000000"/>
                <w:sz w:val="20"/>
                <w:szCs w:val="20"/>
                <w:lang w:eastAsia="fr-FR"/>
              </w:rPr>
            </w:pPr>
          </w:p>
        </w:tc>
        <w:tc>
          <w:tcPr>
            <w:tcW w:w="1111" w:type="dxa"/>
            <w:vMerge/>
            <w:tcBorders>
              <w:top w:val="nil"/>
              <w:left w:val="single" w:sz="8" w:space="0" w:color="000000"/>
              <w:bottom w:val="single" w:sz="8" w:space="0" w:color="000000"/>
              <w:right w:val="single" w:sz="8" w:space="0" w:color="000000"/>
            </w:tcBorders>
            <w:vAlign w:val="center"/>
            <w:hideMark/>
          </w:tcPr>
          <w:p w:rsidR="00C40EC3" w:rsidRPr="00C40EC3" w:rsidRDefault="00C40EC3" w:rsidP="00C40EC3">
            <w:pPr>
              <w:suppressAutoHyphens w:val="0"/>
              <w:rPr>
                <w:rFonts w:ascii="Liberation Sans" w:hAnsi="Liberation Sans" w:cs="Liberation Sans"/>
                <w:b/>
                <w:bCs/>
                <w:color w:val="000000"/>
                <w:sz w:val="20"/>
                <w:szCs w:val="20"/>
                <w:lang w:eastAsia="fr-FR"/>
              </w:rPr>
            </w:pPr>
          </w:p>
        </w:tc>
      </w:tr>
      <w:tr w:rsidR="00C40EC3" w:rsidRPr="00C40EC3" w:rsidTr="00C40EC3">
        <w:trPr>
          <w:trHeight w:val="316"/>
        </w:trPr>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DGITM</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143</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288</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23</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2,1%</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8%</w:t>
            </w:r>
          </w:p>
        </w:tc>
        <w:tc>
          <w:tcPr>
            <w:tcW w:w="1463"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163</w:t>
            </w:r>
          </w:p>
        </w:tc>
        <w:tc>
          <w:tcPr>
            <w:tcW w:w="1111"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6,3</w:t>
            </w:r>
          </w:p>
        </w:tc>
      </w:tr>
      <w:tr w:rsidR="00C40EC3" w:rsidRPr="00C40EC3" w:rsidTr="00C40EC3">
        <w:trPr>
          <w:trHeight w:val="316"/>
        </w:trPr>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DGALN</w:t>
            </w:r>
          </w:p>
        </w:tc>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238</w:t>
            </w:r>
          </w:p>
        </w:tc>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210</w:t>
            </w:r>
          </w:p>
        </w:tc>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19</w:t>
            </w:r>
          </w:p>
        </w:tc>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27</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8,0%</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13%</w:t>
            </w:r>
          </w:p>
        </w:tc>
        <w:tc>
          <w:tcPr>
            <w:tcW w:w="1463"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170</w:t>
            </w:r>
          </w:p>
        </w:tc>
        <w:tc>
          <w:tcPr>
            <w:tcW w:w="1111"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3,7</w:t>
            </w:r>
          </w:p>
        </w:tc>
      </w:tr>
      <w:tr w:rsidR="00C40EC3" w:rsidRPr="00C40EC3" w:rsidTr="00C40EC3">
        <w:trPr>
          <w:trHeight w:val="316"/>
        </w:trPr>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 xml:space="preserve">SG </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416</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410</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13</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23</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3,1%</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6%</w:t>
            </w:r>
          </w:p>
        </w:tc>
        <w:tc>
          <w:tcPr>
            <w:tcW w:w="1463"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164</w:t>
            </w:r>
          </w:p>
        </w:tc>
        <w:tc>
          <w:tcPr>
            <w:tcW w:w="1111"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4,6</w:t>
            </w:r>
          </w:p>
        </w:tc>
      </w:tr>
      <w:tr w:rsidR="00C40EC3" w:rsidRPr="00C40EC3" w:rsidTr="00C40EC3">
        <w:trPr>
          <w:trHeight w:val="316"/>
        </w:trPr>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CMVRH</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66</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42</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14</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9</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21,2%</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21%</w:t>
            </w:r>
          </w:p>
        </w:tc>
        <w:tc>
          <w:tcPr>
            <w:tcW w:w="1463"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45</w:t>
            </w:r>
          </w:p>
        </w:tc>
        <w:tc>
          <w:tcPr>
            <w:tcW w:w="1111"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2,0</w:t>
            </w:r>
          </w:p>
        </w:tc>
      </w:tr>
      <w:tr w:rsidR="00C40EC3" w:rsidRPr="00C40EC3" w:rsidTr="00C40EC3">
        <w:trPr>
          <w:trHeight w:val="316"/>
        </w:trPr>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DGEC</w:t>
            </w:r>
          </w:p>
        </w:tc>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86</w:t>
            </w:r>
          </w:p>
        </w:tc>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120</w:t>
            </w:r>
          </w:p>
        </w:tc>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4</w:t>
            </w:r>
          </w:p>
        </w:tc>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10</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4,7%</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8%</w:t>
            </w:r>
          </w:p>
        </w:tc>
        <w:tc>
          <w:tcPr>
            <w:tcW w:w="1463"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29</w:t>
            </w:r>
          </w:p>
        </w:tc>
        <w:tc>
          <w:tcPr>
            <w:tcW w:w="1111"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2,1</w:t>
            </w:r>
          </w:p>
        </w:tc>
      </w:tr>
      <w:tr w:rsidR="00C40EC3" w:rsidRPr="00C40EC3" w:rsidTr="00C40EC3">
        <w:trPr>
          <w:trHeight w:val="316"/>
        </w:trPr>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CGDD</w:t>
            </w:r>
          </w:p>
        </w:tc>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133</w:t>
            </w:r>
          </w:p>
        </w:tc>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146</w:t>
            </w:r>
          </w:p>
        </w:tc>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w:t>
            </w:r>
          </w:p>
        </w:tc>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11</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2,3%</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8%</w:t>
            </w:r>
          </w:p>
        </w:tc>
        <w:tc>
          <w:tcPr>
            <w:tcW w:w="1463"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32</w:t>
            </w:r>
          </w:p>
        </w:tc>
        <w:tc>
          <w:tcPr>
            <w:tcW w:w="1111"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2,3</w:t>
            </w:r>
          </w:p>
        </w:tc>
      </w:tr>
      <w:tr w:rsidR="00C40EC3" w:rsidRPr="00C40EC3" w:rsidTr="00C40EC3">
        <w:trPr>
          <w:trHeight w:val="316"/>
        </w:trPr>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CGEDD</w:t>
            </w:r>
          </w:p>
        </w:tc>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80</w:t>
            </w:r>
          </w:p>
        </w:tc>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143</w:t>
            </w:r>
          </w:p>
        </w:tc>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30</w:t>
            </w:r>
          </w:p>
        </w:tc>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48</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37,5%</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34%</w:t>
            </w:r>
          </w:p>
        </w:tc>
        <w:tc>
          <w:tcPr>
            <w:tcW w:w="1463"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882</w:t>
            </w:r>
          </w:p>
        </w:tc>
        <w:tc>
          <w:tcPr>
            <w:tcW w:w="1111"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11,3</w:t>
            </w:r>
          </w:p>
        </w:tc>
      </w:tr>
      <w:tr w:rsidR="00C40EC3" w:rsidRPr="00C40EC3" w:rsidTr="00C40EC3">
        <w:trPr>
          <w:trHeight w:val="316"/>
        </w:trPr>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DGPR(1)</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84</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100</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NC</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NC</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NC</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NC</w:t>
            </w:r>
          </w:p>
        </w:tc>
        <w:tc>
          <w:tcPr>
            <w:tcW w:w="1463"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NC</w:t>
            </w:r>
          </w:p>
        </w:tc>
        <w:tc>
          <w:tcPr>
            <w:tcW w:w="1111"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NC</w:t>
            </w:r>
          </w:p>
        </w:tc>
      </w:tr>
      <w:tr w:rsidR="00C40EC3" w:rsidRPr="00C40EC3" w:rsidTr="00C40EC3">
        <w:trPr>
          <w:trHeight w:val="316"/>
        </w:trPr>
        <w:tc>
          <w:tcPr>
            <w:tcW w:w="1111"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IGAM</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0,0%</w:t>
            </w:r>
          </w:p>
        </w:tc>
        <w:tc>
          <w:tcPr>
            <w:tcW w:w="1111"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463"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111" w:type="dxa"/>
            <w:tcBorders>
              <w:top w:val="nil"/>
              <w:left w:val="single" w:sz="8" w:space="0" w:color="000000"/>
              <w:bottom w:val="nil"/>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0,0</w:t>
            </w:r>
          </w:p>
        </w:tc>
      </w:tr>
      <w:tr w:rsidR="00C40EC3" w:rsidRPr="00C40EC3" w:rsidTr="00C40EC3">
        <w:trPr>
          <w:trHeight w:val="316"/>
        </w:trPr>
        <w:tc>
          <w:tcPr>
            <w:tcW w:w="1111"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outlineLvl w:val="0"/>
              <w:rPr>
                <w:b/>
                <w:bCs/>
                <w:color w:val="000000"/>
                <w:sz w:val="20"/>
                <w:szCs w:val="20"/>
                <w:lang w:eastAsia="fr-FR"/>
              </w:rPr>
            </w:pPr>
            <w:r w:rsidRPr="00C40EC3">
              <w:rPr>
                <w:b/>
                <w:bCs/>
                <w:color w:val="000000"/>
                <w:sz w:val="20"/>
                <w:szCs w:val="20"/>
                <w:lang w:eastAsia="fr-FR"/>
              </w:rPr>
              <w:t xml:space="preserve"> Total</w:t>
            </w:r>
          </w:p>
        </w:tc>
        <w:tc>
          <w:tcPr>
            <w:tcW w:w="1111"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1247</w:t>
            </w:r>
          </w:p>
        </w:tc>
        <w:tc>
          <w:tcPr>
            <w:tcW w:w="1111"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1461</w:t>
            </w:r>
          </w:p>
        </w:tc>
        <w:tc>
          <w:tcPr>
            <w:tcW w:w="1111"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86</w:t>
            </w:r>
          </w:p>
        </w:tc>
        <w:tc>
          <w:tcPr>
            <w:tcW w:w="1111"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151</w:t>
            </w:r>
          </w:p>
        </w:tc>
        <w:tc>
          <w:tcPr>
            <w:tcW w:w="1111"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7%</w:t>
            </w:r>
          </w:p>
        </w:tc>
        <w:tc>
          <w:tcPr>
            <w:tcW w:w="1111"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10%</w:t>
            </w:r>
          </w:p>
        </w:tc>
        <w:tc>
          <w:tcPr>
            <w:tcW w:w="1463"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1485</w:t>
            </w:r>
          </w:p>
        </w:tc>
        <w:tc>
          <w:tcPr>
            <w:tcW w:w="1111" w:type="dxa"/>
            <w:tcBorders>
              <w:top w:val="single" w:sz="8" w:space="0" w:color="auto"/>
              <w:left w:val="single" w:sz="8" w:space="0" w:color="auto"/>
              <w:bottom w:val="single" w:sz="8" w:space="0" w:color="auto"/>
              <w:right w:val="single" w:sz="8" w:space="0" w:color="auto"/>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6,3</w:t>
            </w:r>
          </w:p>
        </w:tc>
      </w:tr>
    </w:tbl>
    <w:p w:rsidR="00C40EC3" w:rsidRDefault="00C40EC3" w:rsidP="002B3B61">
      <w:pPr>
        <w:suppressAutoHyphens w:val="0"/>
        <w:rPr>
          <w:bCs/>
          <w:sz w:val="22"/>
          <w:szCs w:val="22"/>
        </w:rPr>
      </w:pPr>
    </w:p>
    <w:p w:rsidR="00C40EC3" w:rsidRDefault="00C40EC3" w:rsidP="002B3B61">
      <w:pPr>
        <w:suppressAutoHyphens w:val="0"/>
        <w:rPr>
          <w:bCs/>
          <w:sz w:val="22"/>
          <w:szCs w:val="22"/>
        </w:rPr>
      </w:pPr>
    </w:p>
    <w:p w:rsidR="00C40EC3" w:rsidRDefault="00C40EC3" w:rsidP="002B3B61">
      <w:pPr>
        <w:suppressAutoHyphens w:val="0"/>
        <w:rPr>
          <w:bCs/>
          <w:sz w:val="22"/>
          <w:szCs w:val="22"/>
        </w:rPr>
      </w:pPr>
    </w:p>
    <w:p w:rsidR="00C40EC3" w:rsidRDefault="00C40EC3" w:rsidP="002B3B61">
      <w:pPr>
        <w:suppressAutoHyphens w:val="0"/>
        <w:rPr>
          <w:bCs/>
          <w:sz w:val="22"/>
          <w:szCs w:val="22"/>
        </w:rPr>
      </w:pPr>
    </w:p>
    <w:p w:rsidR="00C40EC3" w:rsidRDefault="00C40EC3" w:rsidP="002B3B61">
      <w:pPr>
        <w:suppressAutoHyphens w:val="0"/>
        <w:rPr>
          <w:bCs/>
          <w:sz w:val="22"/>
          <w:szCs w:val="22"/>
        </w:rPr>
      </w:pPr>
    </w:p>
    <w:p w:rsidR="00C40EC3" w:rsidRDefault="00C40EC3" w:rsidP="002B3B61">
      <w:pPr>
        <w:suppressAutoHyphens w:val="0"/>
        <w:rPr>
          <w:bCs/>
          <w:sz w:val="22"/>
          <w:szCs w:val="22"/>
        </w:rPr>
      </w:pPr>
    </w:p>
    <w:p w:rsidR="00C40EC3" w:rsidRDefault="00C40EC3" w:rsidP="002B3B61">
      <w:pPr>
        <w:suppressAutoHyphens w:val="0"/>
        <w:rPr>
          <w:bCs/>
          <w:sz w:val="22"/>
          <w:szCs w:val="22"/>
        </w:rPr>
      </w:pPr>
    </w:p>
    <w:p w:rsidR="00C40EC3" w:rsidRDefault="00C40EC3" w:rsidP="002B3B61">
      <w:pPr>
        <w:suppressAutoHyphens w:val="0"/>
        <w:rPr>
          <w:bCs/>
          <w:sz w:val="22"/>
          <w:szCs w:val="22"/>
        </w:rPr>
      </w:pPr>
    </w:p>
    <w:tbl>
      <w:tblPr>
        <w:tblW w:w="9964" w:type="dxa"/>
        <w:tblCellMar>
          <w:left w:w="70" w:type="dxa"/>
          <w:right w:w="70" w:type="dxa"/>
        </w:tblCellMar>
        <w:tblLook w:val="04A0" w:firstRow="1" w:lastRow="0" w:firstColumn="1" w:lastColumn="0" w:noHBand="0" w:noVBand="1"/>
      </w:tblPr>
      <w:tblGrid>
        <w:gridCol w:w="1069"/>
        <w:gridCol w:w="1069"/>
        <w:gridCol w:w="1070"/>
        <w:gridCol w:w="1069"/>
        <w:gridCol w:w="1070"/>
        <w:gridCol w:w="1069"/>
        <w:gridCol w:w="1070"/>
        <w:gridCol w:w="1408"/>
        <w:gridCol w:w="1070"/>
      </w:tblGrid>
      <w:tr w:rsidR="00C40EC3" w:rsidRPr="00C40EC3" w:rsidTr="00C40EC3">
        <w:trPr>
          <w:trHeight w:val="320"/>
        </w:trPr>
        <w:tc>
          <w:tcPr>
            <w:tcW w:w="1069" w:type="dxa"/>
            <w:vMerge w:val="restart"/>
            <w:tcBorders>
              <w:top w:val="single" w:sz="8" w:space="0" w:color="000000"/>
              <w:left w:val="single" w:sz="8" w:space="0" w:color="000000"/>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Service</w:t>
            </w:r>
          </w:p>
        </w:tc>
        <w:tc>
          <w:tcPr>
            <w:tcW w:w="8895" w:type="dxa"/>
            <w:gridSpan w:val="8"/>
            <w:tcBorders>
              <w:top w:val="single" w:sz="8" w:space="0" w:color="000000"/>
              <w:left w:val="nil"/>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Catégorie B</w:t>
            </w:r>
          </w:p>
        </w:tc>
      </w:tr>
      <w:tr w:rsidR="00C40EC3" w:rsidRPr="00C40EC3" w:rsidTr="00C40EC3">
        <w:trPr>
          <w:trHeight w:val="1053"/>
        </w:trPr>
        <w:tc>
          <w:tcPr>
            <w:tcW w:w="1069" w:type="dxa"/>
            <w:vMerge/>
            <w:tcBorders>
              <w:top w:val="single" w:sz="8" w:space="0" w:color="000000"/>
              <w:left w:val="single" w:sz="8" w:space="0" w:color="000000"/>
              <w:bottom w:val="single" w:sz="8" w:space="0" w:color="000000"/>
              <w:right w:val="single" w:sz="8" w:space="0" w:color="000000"/>
            </w:tcBorders>
            <w:vAlign w:val="center"/>
            <w:hideMark/>
          </w:tcPr>
          <w:p w:rsidR="00C40EC3" w:rsidRPr="00C40EC3" w:rsidRDefault="00C40EC3" w:rsidP="00C40EC3">
            <w:pPr>
              <w:suppressAutoHyphens w:val="0"/>
              <w:outlineLvl w:val="0"/>
              <w:rPr>
                <w:rFonts w:ascii="Liberation Sans" w:hAnsi="Liberation Sans" w:cs="Liberation Sans"/>
                <w:b/>
                <w:bCs/>
                <w:color w:val="000000"/>
                <w:sz w:val="20"/>
                <w:szCs w:val="20"/>
                <w:lang w:eastAsia="fr-FR"/>
              </w:rPr>
            </w:pPr>
          </w:p>
        </w:tc>
        <w:tc>
          <w:tcPr>
            <w:tcW w:w="2139" w:type="dxa"/>
            <w:gridSpan w:val="2"/>
            <w:tcBorders>
              <w:top w:val="single" w:sz="8" w:space="0" w:color="000000"/>
              <w:left w:val="nil"/>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Effectif</w:t>
            </w:r>
          </w:p>
        </w:tc>
        <w:tc>
          <w:tcPr>
            <w:tcW w:w="2139" w:type="dxa"/>
            <w:gridSpan w:val="2"/>
            <w:tcBorders>
              <w:top w:val="single" w:sz="8" w:space="0" w:color="000000"/>
              <w:left w:val="nil"/>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Effectif concerné</w:t>
            </w:r>
          </w:p>
        </w:tc>
        <w:tc>
          <w:tcPr>
            <w:tcW w:w="2139" w:type="dxa"/>
            <w:gridSpan w:val="2"/>
            <w:tcBorders>
              <w:top w:val="single" w:sz="8" w:space="0" w:color="000000"/>
              <w:left w:val="nil"/>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 Effectif concerné</w:t>
            </w:r>
          </w:p>
        </w:tc>
        <w:tc>
          <w:tcPr>
            <w:tcW w:w="1408" w:type="dxa"/>
            <w:vMerge w:val="restart"/>
            <w:tcBorders>
              <w:top w:val="nil"/>
              <w:left w:val="single" w:sz="8" w:space="0" w:color="000000"/>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Nombre total de fois où le repos minimum n'a pas été respecté</w:t>
            </w:r>
          </w:p>
        </w:tc>
        <w:tc>
          <w:tcPr>
            <w:tcW w:w="1069" w:type="dxa"/>
            <w:vMerge w:val="restart"/>
            <w:tcBorders>
              <w:top w:val="nil"/>
              <w:left w:val="single" w:sz="8" w:space="0" w:color="000000"/>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Moyenne par agent concerné</w:t>
            </w:r>
          </w:p>
        </w:tc>
      </w:tr>
      <w:tr w:rsidR="00C40EC3" w:rsidRPr="00C40EC3" w:rsidTr="00C40EC3">
        <w:trPr>
          <w:trHeight w:val="992"/>
        </w:trPr>
        <w:tc>
          <w:tcPr>
            <w:tcW w:w="1069" w:type="dxa"/>
            <w:vMerge/>
            <w:tcBorders>
              <w:top w:val="single" w:sz="8" w:space="0" w:color="000000"/>
              <w:left w:val="single" w:sz="8" w:space="0" w:color="000000"/>
              <w:bottom w:val="single" w:sz="8" w:space="0" w:color="000000"/>
              <w:right w:val="single" w:sz="8" w:space="0" w:color="000000"/>
            </w:tcBorders>
            <w:vAlign w:val="center"/>
            <w:hideMark/>
          </w:tcPr>
          <w:p w:rsidR="00C40EC3" w:rsidRPr="00C40EC3" w:rsidRDefault="00C40EC3" w:rsidP="00C40EC3">
            <w:pPr>
              <w:suppressAutoHyphens w:val="0"/>
              <w:outlineLvl w:val="0"/>
              <w:rPr>
                <w:rFonts w:ascii="Liberation Sans" w:hAnsi="Liberation Sans" w:cs="Liberation Sans"/>
                <w:b/>
                <w:bCs/>
                <w:color w:val="000000"/>
                <w:sz w:val="20"/>
                <w:szCs w:val="20"/>
                <w:lang w:eastAsia="fr-FR"/>
              </w:rPr>
            </w:pPr>
          </w:p>
        </w:tc>
        <w:tc>
          <w:tcPr>
            <w:tcW w:w="1069" w:type="dxa"/>
            <w:tcBorders>
              <w:top w:val="nil"/>
              <w:left w:val="nil"/>
              <w:bottom w:val="single" w:sz="8" w:space="0" w:color="000000"/>
              <w:right w:val="nil"/>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F</w:t>
            </w:r>
          </w:p>
        </w:tc>
        <w:tc>
          <w:tcPr>
            <w:tcW w:w="1069" w:type="dxa"/>
            <w:tcBorders>
              <w:top w:val="nil"/>
              <w:left w:val="single" w:sz="8" w:space="0" w:color="000000"/>
              <w:bottom w:val="single" w:sz="8" w:space="0" w:color="000000"/>
              <w:right w:val="nil"/>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H</w:t>
            </w:r>
          </w:p>
        </w:tc>
        <w:tc>
          <w:tcPr>
            <w:tcW w:w="1069" w:type="dxa"/>
            <w:tcBorders>
              <w:top w:val="nil"/>
              <w:left w:val="single" w:sz="8" w:space="0" w:color="000000"/>
              <w:bottom w:val="single" w:sz="8" w:space="0" w:color="000000"/>
              <w:right w:val="nil"/>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F</w:t>
            </w:r>
          </w:p>
        </w:tc>
        <w:tc>
          <w:tcPr>
            <w:tcW w:w="1069" w:type="dxa"/>
            <w:tcBorders>
              <w:top w:val="nil"/>
              <w:left w:val="single" w:sz="8" w:space="0" w:color="000000"/>
              <w:bottom w:val="single" w:sz="8" w:space="0" w:color="000000"/>
              <w:right w:val="nil"/>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H</w:t>
            </w:r>
          </w:p>
        </w:tc>
        <w:tc>
          <w:tcPr>
            <w:tcW w:w="1069" w:type="dxa"/>
            <w:tcBorders>
              <w:top w:val="nil"/>
              <w:left w:val="single" w:sz="8" w:space="0" w:color="000000"/>
              <w:bottom w:val="single" w:sz="8" w:space="0" w:color="000000"/>
              <w:right w:val="nil"/>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F</w:t>
            </w:r>
          </w:p>
        </w:tc>
        <w:tc>
          <w:tcPr>
            <w:tcW w:w="1069" w:type="dxa"/>
            <w:tcBorders>
              <w:top w:val="nil"/>
              <w:left w:val="single" w:sz="8" w:space="0" w:color="000000"/>
              <w:bottom w:val="single" w:sz="8" w:space="0" w:color="000000"/>
              <w:right w:val="nil"/>
            </w:tcBorders>
            <w:shd w:val="clear" w:color="000000" w:fill="EEEEEE"/>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H</w:t>
            </w:r>
          </w:p>
        </w:tc>
        <w:tc>
          <w:tcPr>
            <w:tcW w:w="1408" w:type="dxa"/>
            <w:vMerge/>
            <w:tcBorders>
              <w:top w:val="nil"/>
              <w:left w:val="single" w:sz="8" w:space="0" w:color="000000"/>
              <w:bottom w:val="single" w:sz="8" w:space="0" w:color="000000"/>
              <w:right w:val="single" w:sz="8" w:space="0" w:color="000000"/>
            </w:tcBorders>
            <w:vAlign w:val="center"/>
            <w:hideMark/>
          </w:tcPr>
          <w:p w:rsidR="00C40EC3" w:rsidRPr="00C40EC3" w:rsidRDefault="00C40EC3" w:rsidP="00C40EC3">
            <w:pPr>
              <w:suppressAutoHyphens w:val="0"/>
              <w:rPr>
                <w:rFonts w:ascii="Liberation Sans" w:hAnsi="Liberation Sans" w:cs="Liberation Sans"/>
                <w:b/>
                <w:bCs/>
                <w:color w:val="000000"/>
                <w:sz w:val="20"/>
                <w:szCs w:val="20"/>
                <w:lang w:eastAsia="fr-FR"/>
              </w:rPr>
            </w:pPr>
          </w:p>
        </w:tc>
        <w:tc>
          <w:tcPr>
            <w:tcW w:w="1069" w:type="dxa"/>
            <w:vMerge/>
            <w:tcBorders>
              <w:top w:val="nil"/>
              <w:left w:val="single" w:sz="8" w:space="0" w:color="000000"/>
              <w:bottom w:val="single" w:sz="8" w:space="0" w:color="000000"/>
              <w:right w:val="single" w:sz="8" w:space="0" w:color="000000"/>
            </w:tcBorders>
            <w:vAlign w:val="center"/>
            <w:hideMark/>
          </w:tcPr>
          <w:p w:rsidR="00C40EC3" w:rsidRPr="00C40EC3" w:rsidRDefault="00C40EC3" w:rsidP="00C40EC3">
            <w:pPr>
              <w:suppressAutoHyphens w:val="0"/>
              <w:rPr>
                <w:rFonts w:ascii="Liberation Sans" w:hAnsi="Liberation Sans" w:cs="Liberation Sans"/>
                <w:b/>
                <w:bCs/>
                <w:color w:val="000000"/>
                <w:sz w:val="20"/>
                <w:szCs w:val="20"/>
                <w:lang w:eastAsia="fr-FR"/>
              </w:rPr>
            </w:pPr>
          </w:p>
        </w:tc>
      </w:tr>
      <w:tr w:rsidR="00C40EC3" w:rsidRPr="00C40EC3" w:rsidTr="00C40EC3">
        <w:trPr>
          <w:trHeight w:val="320"/>
        </w:trPr>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DGITM</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61</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43</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0,0%</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408"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9"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r>
      <w:tr w:rsidR="00C40EC3" w:rsidRPr="00C40EC3" w:rsidTr="00C40EC3">
        <w:trPr>
          <w:trHeight w:val="320"/>
        </w:trPr>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DGALN</w:t>
            </w:r>
          </w:p>
        </w:tc>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55</w:t>
            </w:r>
          </w:p>
        </w:tc>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21</w:t>
            </w:r>
          </w:p>
        </w:tc>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w:t>
            </w:r>
          </w:p>
        </w:tc>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3,6%</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408"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w:t>
            </w:r>
          </w:p>
        </w:tc>
        <w:tc>
          <w:tcPr>
            <w:tcW w:w="1069"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1,5</w:t>
            </w:r>
          </w:p>
        </w:tc>
      </w:tr>
      <w:tr w:rsidR="00C40EC3" w:rsidRPr="00C40EC3" w:rsidTr="00C40EC3">
        <w:trPr>
          <w:trHeight w:val="320"/>
        </w:trPr>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 xml:space="preserve">SG </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260</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234</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5</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6</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1,9%</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w:t>
            </w:r>
          </w:p>
        </w:tc>
        <w:tc>
          <w:tcPr>
            <w:tcW w:w="1408"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39</w:t>
            </w:r>
          </w:p>
        </w:tc>
        <w:tc>
          <w:tcPr>
            <w:tcW w:w="1069"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3,5</w:t>
            </w:r>
          </w:p>
        </w:tc>
      </w:tr>
      <w:tr w:rsidR="00C40EC3" w:rsidRPr="00C40EC3" w:rsidTr="00C40EC3">
        <w:trPr>
          <w:trHeight w:val="320"/>
        </w:trPr>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CMVRH</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85</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46</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14</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6</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16,5%</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13%</w:t>
            </w:r>
          </w:p>
        </w:tc>
        <w:tc>
          <w:tcPr>
            <w:tcW w:w="1408"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27</w:t>
            </w:r>
          </w:p>
        </w:tc>
        <w:tc>
          <w:tcPr>
            <w:tcW w:w="1069"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1,35</w:t>
            </w:r>
          </w:p>
        </w:tc>
      </w:tr>
      <w:tr w:rsidR="00C40EC3" w:rsidRPr="00C40EC3" w:rsidTr="00C40EC3">
        <w:trPr>
          <w:trHeight w:val="320"/>
        </w:trPr>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DGEC</w:t>
            </w:r>
          </w:p>
        </w:tc>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22</w:t>
            </w:r>
          </w:p>
        </w:tc>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17</w:t>
            </w:r>
          </w:p>
        </w:tc>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0,0%</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408"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9"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r>
      <w:tr w:rsidR="00C40EC3" w:rsidRPr="00C40EC3" w:rsidTr="00C40EC3">
        <w:trPr>
          <w:trHeight w:val="320"/>
        </w:trPr>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CGDD</w:t>
            </w:r>
          </w:p>
        </w:tc>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51</w:t>
            </w:r>
          </w:p>
        </w:tc>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41</w:t>
            </w:r>
          </w:p>
        </w:tc>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0,0%</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408"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9"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r>
      <w:tr w:rsidR="00C40EC3" w:rsidRPr="00C40EC3" w:rsidTr="00C40EC3">
        <w:trPr>
          <w:trHeight w:val="320"/>
        </w:trPr>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CGEDD</w:t>
            </w:r>
          </w:p>
        </w:tc>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27</w:t>
            </w:r>
          </w:p>
        </w:tc>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5</w:t>
            </w:r>
          </w:p>
        </w:tc>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w:t>
            </w:r>
          </w:p>
        </w:tc>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7,4%</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20%</w:t>
            </w:r>
          </w:p>
        </w:tc>
        <w:tc>
          <w:tcPr>
            <w:tcW w:w="1408"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7</w:t>
            </w:r>
          </w:p>
        </w:tc>
        <w:tc>
          <w:tcPr>
            <w:tcW w:w="1069"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2,3</w:t>
            </w:r>
          </w:p>
        </w:tc>
      </w:tr>
      <w:tr w:rsidR="00C40EC3" w:rsidRPr="00C40EC3" w:rsidTr="00C40EC3">
        <w:trPr>
          <w:trHeight w:val="320"/>
        </w:trPr>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DGPR(1)</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27</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9</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 </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 </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 </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 </w:t>
            </w:r>
          </w:p>
        </w:tc>
        <w:tc>
          <w:tcPr>
            <w:tcW w:w="1408"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 </w:t>
            </w:r>
          </w:p>
        </w:tc>
        <w:tc>
          <w:tcPr>
            <w:tcW w:w="1069"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 </w:t>
            </w:r>
          </w:p>
        </w:tc>
      </w:tr>
      <w:tr w:rsidR="00C40EC3" w:rsidRPr="00C40EC3" w:rsidTr="00C40EC3">
        <w:trPr>
          <w:trHeight w:val="320"/>
        </w:trPr>
        <w:tc>
          <w:tcPr>
            <w:tcW w:w="1069"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outlineLvl w:val="0"/>
              <w:rPr>
                <w:color w:val="000000"/>
                <w:sz w:val="20"/>
                <w:szCs w:val="20"/>
                <w:lang w:eastAsia="fr-FR"/>
              </w:rPr>
            </w:pPr>
            <w:r w:rsidRPr="00C40EC3">
              <w:rPr>
                <w:color w:val="000000"/>
                <w:sz w:val="20"/>
                <w:szCs w:val="20"/>
                <w:lang w:eastAsia="fr-FR"/>
              </w:rPr>
              <w:t>IGAM</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0,0%</w:t>
            </w:r>
          </w:p>
        </w:tc>
        <w:tc>
          <w:tcPr>
            <w:tcW w:w="1069"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408"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9"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outlineLvl w:val="0"/>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r>
      <w:tr w:rsidR="00C40EC3" w:rsidRPr="00C40EC3" w:rsidTr="00C40EC3">
        <w:trPr>
          <w:trHeight w:val="320"/>
        </w:trPr>
        <w:tc>
          <w:tcPr>
            <w:tcW w:w="1069"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outlineLvl w:val="0"/>
              <w:rPr>
                <w:b/>
                <w:bCs/>
                <w:color w:val="000000"/>
                <w:sz w:val="20"/>
                <w:szCs w:val="20"/>
                <w:lang w:eastAsia="fr-FR"/>
              </w:rPr>
            </w:pPr>
            <w:r w:rsidRPr="00C40EC3">
              <w:rPr>
                <w:b/>
                <w:bCs/>
                <w:color w:val="000000"/>
                <w:sz w:val="20"/>
                <w:szCs w:val="20"/>
                <w:lang w:eastAsia="fr-FR"/>
              </w:rPr>
              <w:t xml:space="preserve"> Total</w:t>
            </w:r>
          </w:p>
        </w:tc>
        <w:tc>
          <w:tcPr>
            <w:tcW w:w="1069"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590</w:t>
            </w:r>
          </w:p>
        </w:tc>
        <w:tc>
          <w:tcPr>
            <w:tcW w:w="1069"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417</w:t>
            </w:r>
          </w:p>
        </w:tc>
        <w:tc>
          <w:tcPr>
            <w:tcW w:w="1069"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23</w:t>
            </w:r>
          </w:p>
        </w:tc>
        <w:tc>
          <w:tcPr>
            <w:tcW w:w="1069"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13</w:t>
            </w:r>
          </w:p>
        </w:tc>
        <w:tc>
          <w:tcPr>
            <w:tcW w:w="1069"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4%</w:t>
            </w:r>
          </w:p>
        </w:tc>
        <w:tc>
          <w:tcPr>
            <w:tcW w:w="1069"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3%</w:t>
            </w:r>
          </w:p>
        </w:tc>
        <w:tc>
          <w:tcPr>
            <w:tcW w:w="1408"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76</w:t>
            </w:r>
          </w:p>
        </w:tc>
        <w:tc>
          <w:tcPr>
            <w:tcW w:w="1069" w:type="dxa"/>
            <w:tcBorders>
              <w:top w:val="nil"/>
              <w:left w:val="single" w:sz="8" w:space="0" w:color="000000"/>
              <w:bottom w:val="single" w:sz="8" w:space="0" w:color="000000"/>
              <w:right w:val="single" w:sz="8" w:space="0" w:color="000000"/>
            </w:tcBorders>
            <w:shd w:val="clear" w:color="000000" w:fill="CCCCCC"/>
            <w:vAlign w:val="center"/>
            <w:hideMark/>
          </w:tcPr>
          <w:p w:rsidR="00C40EC3" w:rsidRPr="00C40EC3" w:rsidRDefault="00C40EC3" w:rsidP="00C40EC3">
            <w:pPr>
              <w:suppressAutoHyphens w:val="0"/>
              <w:jc w:val="center"/>
              <w:outlineLvl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2,1</w:t>
            </w:r>
          </w:p>
        </w:tc>
      </w:tr>
    </w:tbl>
    <w:p w:rsidR="00C40EC3" w:rsidRDefault="00C40EC3" w:rsidP="002B3B61">
      <w:pPr>
        <w:suppressAutoHyphens w:val="0"/>
        <w:rPr>
          <w:bCs/>
          <w:sz w:val="22"/>
          <w:szCs w:val="22"/>
        </w:rPr>
      </w:pPr>
    </w:p>
    <w:p w:rsidR="002E4E06" w:rsidRDefault="002E4E06">
      <w:pPr>
        <w:suppressAutoHyphens w:val="0"/>
        <w:rPr>
          <w:bCs/>
          <w:sz w:val="22"/>
          <w:szCs w:val="22"/>
        </w:rPr>
      </w:pPr>
      <w:r>
        <w:rPr>
          <w:bCs/>
          <w:sz w:val="22"/>
          <w:szCs w:val="22"/>
        </w:rPr>
        <w:br w:type="page"/>
      </w:r>
    </w:p>
    <w:p w:rsidR="00C40EC3" w:rsidRDefault="00C40EC3" w:rsidP="002B3B61">
      <w:pPr>
        <w:suppressAutoHyphens w:val="0"/>
        <w:rPr>
          <w:bCs/>
          <w:sz w:val="22"/>
          <w:szCs w:val="22"/>
        </w:rPr>
      </w:pPr>
    </w:p>
    <w:tbl>
      <w:tblPr>
        <w:tblW w:w="9934" w:type="dxa"/>
        <w:tblCellMar>
          <w:left w:w="70" w:type="dxa"/>
          <w:right w:w="70" w:type="dxa"/>
        </w:tblCellMar>
        <w:tblLook w:val="04A0" w:firstRow="1" w:lastRow="0" w:firstColumn="1" w:lastColumn="0" w:noHBand="0" w:noVBand="1"/>
      </w:tblPr>
      <w:tblGrid>
        <w:gridCol w:w="1066"/>
        <w:gridCol w:w="1066"/>
        <w:gridCol w:w="1066"/>
        <w:gridCol w:w="1066"/>
        <w:gridCol w:w="1066"/>
        <w:gridCol w:w="1066"/>
        <w:gridCol w:w="1066"/>
        <w:gridCol w:w="1403"/>
        <w:gridCol w:w="1069"/>
      </w:tblGrid>
      <w:tr w:rsidR="00C40EC3" w:rsidRPr="00C40EC3" w:rsidTr="00C40EC3">
        <w:trPr>
          <w:trHeight w:val="307"/>
        </w:trPr>
        <w:tc>
          <w:tcPr>
            <w:tcW w:w="1066" w:type="dxa"/>
            <w:vMerge w:val="restart"/>
            <w:tcBorders>
              <w:top w:val="single" w:sz="8" w:space="0" w:color="000000"/>
              <w:left w:val="single" w:sz="8" w:space="0" w:color="000000"/>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Service</w:t>
            </w:r>
          </w:p>
        </w:tc>
        <w:tc>
          <w:tcPr>
            <w:tcW w:w="8868" w:type="dxa"/>
            <w:gridSpan w:val="8"/>
            <w:tcBorders>
              <w:top w:val="single" w:sz="8" w:space="0" w:color="000000"/>
              <w:left w:val="nil"/>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Catégorie C</w:t>
            </w:r>
          </w:p>
        </w:tc>
      </w:tr>
      <w:tr w:rsidR="00C40EC3" w:rsidRPr="00C40EC3" w:rsidTr="00C40EC3">
        <w:trPr>
          <w:trHeight w:val="1011"/>
        </w:trPr>
        <w:tc>
          <w:tcPr>
            <w:tcW w:w="1066" w:type="dxa"/>
            <w:vMerge/>
            <w:tcBorders>
              <w:top w:val="single" w:sz="8" w:space="0" w:color="000000"/>
              <w:left w:val="single" w:sz="8" w:space="0" w:color="000000"/>
              <w:bottom w:val="single" w:sz="8" w:space="0" w:color="000000"/>
              <w:right w:val="single" w:sz="8" w:space="0" w:color="000000"/>
            </w:tcBorders>
            <w:vAlign w:val="center"/>
            <w:hideMark/>
          </w:tcPr>
          <w:p w:rsidR="00C40EC3" w:rsidRPr="00C40EC3" w:rsidRDefault="00C40EC3" w:rsidP="00C40EC3">
            <w:pPr>
              <w:suppressAutoHyphens w:val="0"/>
              <w:rPr>
                <w:rFonts w:ascii="Liberation Sans" w:hAnsi="Liberation Sans" w:cs="Liberation Sans"/>
                <w:b/>
                <w:bCs/>
                <w:color w:val="000000"/>
                <w:sz w:val="20"/>
                <w:szCs w:val="20"/>
                <w:lang w:eastAsia="fr-FR"/>
              </w:rPr>
            </w:pPr>
          </w:p>
        </w:tc>
        <w:tc>
          <w:tcPr>
            <w:tcW w:w="2132" w:type="dxa"/>
            <w:gridSpan w:val="2"/>
            <w:tcBorders>
              <w:top w:val="single" w:sz="8" w:space="0" w:color="000000"/>
              <w:left w:val="nil"/>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Effectif</w:t>
            </w:r>
          </w:p>
        </w:tc>
        <w:tc>
          <w:tcPr>
            <w:tcW w:w="2132" w:type="dxa"/>
            <w:gridSpan w:val="2"/>
            <w:tcBorders>
              <w:top w:val="single" w:sz="8" w:space="0" w:color="000000"/>
              <w:left w:val="nil"/>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Effectif concerné</w:t>
            </w:r>
          </w:p>
        </w:tc>
        <w:tc>
          <w:tcPr>
            <w:tcW w:w="2132" w:type="dxa"/>
            <w:gridSpan w:val="2"/>
            <w:tcBorders>
              <w:top w:val="single" w:sz="8" w:space="0" w:color="000000"/>
              <w:left w:val="nil"/>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 Effectif concerné</w:t>
            </w:r>
          </w:p>
        </w:tc>
        <w:tc>
          <w:tcPr>
            <w:tcW w:w="1403" w:type="dxa"/>
            <w:vMerge w:val="restart"/>
            <w:tcBorders>
              <w:top w:val="nil"/>
              <w:left w:val="single" w:sz="8" w:space="0" w:color="000000"/>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Nombre total de fois où le repos minimum n'a pas été respecté</w:t>
            </w:r>
          </w:p>
        </w:tc>
        <w:tc>
          <w:tcPr>
            <w:tcW w:w="1066" w:type="dxa"/>
            <w:vMerge w:val="restart"/>
            <w:tcBorders>
              <w:top w:val="nil"/>
              <w:left w:val="single" w:sz="8" w:space="0" w:color="000000"/>
              <w:bottom w:val="single" w:sz="8" w:space="0" w:color="000000"/>
              <w:right w:val="single" w:sz="8" w:space="0" w:color="000000"/>
            </w:tcBorders>
            <w:shd w:val="clear" w:color="000000" w:fill="EEEEEE"/>
            <w:vAlign w:val="center"/>
            <w:hideMark/>
          </w:tcPr>
          <w:p w:rsidR="00C40EC3" w:rsidRPr="00C40EC3" w:rsidRDefault="00C40EC3" w:rsidP="00C40EC3">
            <w:pPr>
              <w:suppressAutoHyphens w:val="0"/>
              <w:jc w:val="center"/>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Moyenne par agent concerné</w:t>
            </w:r>
          </w:p>
        </w:tc>
      </w:tr>
      <w:tr w:rsidR="00C40EC3" w:rsidRPr="00C40EC3" w:rsidTr="00C40EC3">
        <w:trPr>
          <w:trHeight w:val="557"/>
        </w:trPr>
        <w:tc>
          <w:tcPr>
            <w:tcW w:w="1066" w:type="dxa"/>
            <w:vMerge/>
            <w:tcBorders>
              <w:top w:val="single" w:sz="8" w:space="0" w:color="000000"/>
              <w:left w:val="single" w:sz="8" w:space="0" w:color="000000"/>
              <w:bottom w:val="single" w:sz="8" w:space="0" w:color="000000"/>
              <w:right w:val="single" w:sz="8" w:space="0" w:color="000000"/>
            </w:tcBorders>
            <w:vAlign w:val="center"/>
            <w:hideMark/>
          </w:tcPr>
          <w:p w:rsidR="00C40EC3" w:rsidRPr="00C40EC3" w:rsidRDefault="00C40EC3" w:rsidP="00C40EC3">
            <w:pPr>
              <w:suppressAutoHyphens w:val="0"/>
              <w:rPr>
                <w:rFonts w:ascii="Liberation Sans" w:hAnsi="Liberation Sans" w:cs="Liberation Sans"/>
                <w:b/>
                <w:bCs/>
                <w:color w:val="000000"/>
                <w:sz w:val="20"/>
                <w:szCs w:val="20"/>
                <w:lang w:eastAsia="fr-FR"/>
              </w:rPr>
            </w:pPr>
          </w:p>
        </w:tc>
        <w:tc>
          <w:tcPr>
            <w:tcW w:w="1066" w:type="dxa"/>
            <w:tcBorders>
              <w:top w:val="nil"/>
              <w:left w:val="nil"/>
              <w:bottom w:val="single" w:sz="8" w:space="0" w:color="000000"/>
              <w:right w:val="nil"/>
            </w:tcBorders>
            <w:shd w:val="clear" w:color="000000" w:fill="EEEEEE"/>
            <w:vAlign w:val="center"/>
            <w:hideMark/>
          </w:tcPr>
          <w:p w:rsidR="00C40EC3" w:rsidRPr="00C40EC3" w:rsidRDefault="00C40EC3" w:rsidP="00C40EC3">
            <w:pPr>
              <w:suppressAutoHyphens w:val="0"/>
              <w:jc w:val="center"/>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F</w:t>
            </w:r>
          </w:p>
        </w:tc>
        <w:tc>
          <w:tcPr>
            <w:tcW w:w="1066" w:type="dxa"/>
            <w:tcBorders>
              <w:top w:val="nil"/>
              <w:left w:val="single" w:sz="8" w:space="0" w:color="000000"/>
              <w:bottom w:val="single" w:sz="8" w:space="0" w:color="000000"/>
              <w:right w:val="nil"/>
            </w:tcBorders>
            <w:shd w:val="clear" w:color="000000" w:fill="EEEEEE"/>
            <w:vAlign w:val="center"/>
            <w:hideMark/>
          </w:tcPr>
          <w:p w:rsidR="00C40EC3" w:rsidRPr="00C40EC3" w:rsidRDefault="00C40EC3" w:rsidP="00C40EC3">
            <w:pPr>
              <w:suppressAutoHyphens w:val="0"/>
              <w:jc w:val="center"/>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H</w:t>
            </w:r>
          </w:p>
        </w:tc>
        <w:tc>
          <w:tcPr>
            <w:tcW w:w="1066" w:type="dxa"/>
            <w:tcBorders>
              <w:top w:val="nil"/>
              <w:left w:val="single" w:sz="8" w:space="0" w:color="000000"/>
              <w:bottom w:val="single" w:sz="8" w:space="0" w:color="000000"/>
              <w:right w:val="nil"/>
            </w:tcBorders>
            <w:shd w:val="clear" w:color="000000" w:fill="EEEEEE"/>
            <w:vAlign w:val="center"/>
            <w:hideMark/>
          </w:tcPr>
          <w:p w:rsidR="00C40EC3" w:rsidRPr="00C40EC3" w:rsidRDefault="00C40EC3" w:rsidP="00C40EC3">
            <w:pPr>
              <w:suppressAutoHyphens w:val="0"/>
              <w:jc w:val="center"/>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F</w:t>
            </w:r>
          </w:p>
        </w:tc>
        <w:tc>
          <w:tcPr>
            <w:tcW w:w="1066" w:type="dxa"/>
            <w:tcBorders>
              <w:top w:val="nil"/>
              <w:left w:val="single" w:sz="8" w:space="0" w:color="000000"/>
              <w:bottom w:val="single" w:sz="8" w:space="0" w:color="000000"/>
              <w:right w:val="nil"/>
            </w:tcBorders>
            <w:shd w:val="clear" w:color="000000" w:fill="EEEEEE"/>
            <w:vAlign w:val="center"/>
            <w:hideMark/>
          </w:tcPr>
          <w:p w:rsidR="00C40EC3" w:rsidRPr="00C40EC3" w:rsidRDefault="00C40EC3" w:rsidP="00C40EC3">
            <w:pPr>
              <w:suppressAutoHyphens w:val="0"/>
              <w:jc w:val="center"/>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H</w:t>
            </w:r>
          </w:p>
        </w:tc>
        <w:tc>
          <w:tcPr>
            <w:tcW w:w="1066" w:type="dxa"/>
            <w:tcBorders>
              <w:top w:val="nil"/>
              <w:left w:val="single" w:sz="8" w:space="0" w:color="000000"/>
              <w:bottom w:val="single" w:sz="8" w:space="0" w:color="000000"/>
              <w:right w:val="nil"/>
            </w:tcBorders>
            <w:shd w:val="clear" w:color="000000" w:fill="EEEEEE"/>
            <w:vAlign w:val="center"/>
            <w:hideMark/>
          </w:tcPr>
          <w:p w:rsidR="00C40EC3" w:rsidRPr="00C40EC3" w:rsidRDefault="00C40EC3" w:rsidP="00C40EC3">
            <w:pPr>
              <w:suppressAutoHyphens w:val="0"/>
              <w:jc w:val="center"/>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F</w:t>
            </w:r>
          </w:p>
        </w:tc>
        <w:tc>
          <w:tcPr>
            <w:tcW w:w="1066" w:type="dxa"/>
            <w:tcBorders>
              <w:top w:val="nil"/>
              <w:left w:val="single" w:sz="8" w:space="0" w:color="000000"/>
              <w:bottom w:val="single" w:sz="8" w:space="0" w:color="000000"/>
              <w:right w:val="nil"/>
            </w:tcBorders>
            <w:shd w:val="clear" w:color="000000" w:fill="EEEEEE"/>
            <w:vAlign w:val="center"/>
            <w:hideMark/>
          </w:tcPr>
          <w:p w:rsidR="00C40EC3" w:rsidRPr="00C40EC3" w:rsidRDefault="00C40EC3" w:rsidP="00C40EC3">
            <w:pPr>
              <w:suppressAutoHyphens w:val="0"/>
              <w:jc w:val="center"/>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H</w:t>
            </w:r>
          </w:p>
        </w:tc>
        <w:tc>
          <w:tcPr>
            <w:tcW w:w="1403" w:type="dxa"/>
            <w:vMerge/>
            <w:tcBorders>
              <w:top w:val="nil"/>
              <w:left w:val="single" w:sz="8" w:space="0" w:color="000000"/>
              <w:bottom w:val="single" w:sz="8" w:space="0" w:color="000000"/>
              <w:right w:val="single" w:sz="8" w:space="0" w:color="000000"/>
            </w:tcBorders>
            <w:vAlign w:val="center"/>
            <w:hideMark/>
          </w:tcPr>
          <w:p w:rsidR="00C40EC3" w:rsidRPr="00C40EC3" w:rsidRDefault="00C40EC3" w:rsidP="00C40EC3">
            <w:pPr>
              <w:suppressAutoHyphens w:val="0"/>
              <w:rPr>
                <w:rFonts w:ascii="Liberation Sans" w:hAnsi="Liberation Sans" w:cs="Liberation Sans"/>
                <w:b/>
                <w:bCs/>
                <w:color w:val="000000"/>
                <w:sz w:val="20"/>
                <w:szCs w:val="20"/>
                <w:lang w:eastAsia="fr-FR"/>
              </w:rPr>
            </w:pPr>
          </w:p>
        </w:tc>
        <w:tc>
          <w:tcPr>
            <w:tcW w:w="1066" w:type="dxa"/>
            <w:vMerge/>
            <w:tcBorders>
              <w:top w:val="nil"/>
              <w:left w:val="single" w:sz="8" w:space="0" w:color="000000"/>
              <w:bottom w:val="single" w:sz="8" w:space="0" w:color="000000"/>
              <w:right w:val="single" w:sz="8" w:space="0" w:color="000000"/>
            </w:tcBorders>
            <w:vAlign w:val="center"/>
            <w:hideMark/>
          </w:tcPr>
          <w:p w:rsidR="00C40EC3" w:rsidRPr="00C40EC3" w:rsidRDefault="00C40EC3" w:rsidP="00C40EC3">
            <w:pPr>
              <w:suppressAutoHyphens w:val="0"/>
              <w:rPr>
                <w:rFonts w:ascii="Liberation Sans" w:hAnsi="Liberation Sans" w:cs="Liberation Sans"/>
                <w:b/>
                <w:bCs/>
                <w:color w:val="000000"/>
                <w:sz w:val="20"/>
                <w:szCs w:val="20"/>
                <w:lang w:eastAsia="fr-FR"/>
              </w:rPr>
            </w:pPr>
          </w:p>
        </w:tc>
      </w:tr>
      <w:tr w:rsidR="00C40EC3" w:rsidRPr="00C40EC3" w:rsidTr="00C40EC3">
        <w:trPr>
          <w:trHeight w:val="307"/>
        </w:trPr>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rPr>
                <w:color w:val="000000"/>
                <w:sz w:val="20"/>
                <w:szCs w:val="20"/>
                <w:lang w:eastAsia="fr-FR"/>
              </w:rPr>
            </w:pPr>
            <w:r w:rsidRPr="00C40EC3">
              <w:rPr>
                <w:color w:val="000000"/>
                <w:sz w:val="20"/>
                <w:szCs w:val="20"/>
                <w:lang w:eastAsia="fr-FR"/>
              </w:rPr>
              <w:t xml:space="preserve"> DGITM</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67</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11</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403"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6"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r>
      <w:tr w:rsidR="00C40EC3" w:rsidRPr="00C40EC3" w:rsidTr="00C40EC3">
        <w:trPr>
          <w:trHeight w:val="307"/>
        </w:trPr>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rPr>
                <w:color w:val="000000"/>
                <w:sz w:val="20"/>
                <w:szCs w:val="20"/>
                <w:lang w:eastAsia="fr-FR"/>
              </w:rPr>
            </w:pPr>
            <w:r w:rsidRPr="00C40EC3">
              <w:rPr>
                <w:color w:val="000000"/>
                <w:sz w:val="20"/>
                <w:szCs w:val="20"/>
                <w:lang w:eastAsia="fr-FR"/>
              </w:rPr>
              <w:t xml:space="preserve"> DGALN</w:t>
            </w:r>
          </w:p>
        </w:tc>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51</w:t>
            </w:r>
          </w:p>
        </w:tc>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6</w:t>
            </w:r>
          </w:p>
        </w:tc>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w:t>
            </w:r>
          </w:p>
        </w:tc>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403"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w:t>
            </w:r>
          </w:p>
        </w:tc>
        <w:tc>
          <w:tcPr>
            <w:tcW w:w="1066"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w:t>
            </w:r>
          </w:p>
        </w:tc>
      </w:tr>
      <w:tr w:rsidR="00C40EC3" w:rsidRPr="00C40EC3" w:rsidTr="00C40EC3">
        <w:trPr>
          <w:trHeight w:val="307"/>
        </w:trPr>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rPr>
                <w:color w:val="000000"/>
                <w:sz w:val="20"/>
                <w:szCs w:val="20"/>
                <w:lang w:eastAsia="fr-FR"/>
              </w:rPr>
            </w:pPr>
            <w:r w:rsidRPr="00C40EC3">
              <w:rPr>
                <w:color w:val="000000"/>
                <w:sz w:val="20"/>
                <w:szCs w:val="20"/>
                <w:lang w:eastAsia="fr-FR"/>
              </w:rPr>
              <w:t xml:space="preserve">SG </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200</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155</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4</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w:t>
            </w:r>
          </w:p>
        </w:tc>
        <w:tc>
          <w:tcPr>
            <w:tcW w:w="1403"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6</w:t>
            </w:r>
          </w:p>
        </w:tc>
        <w:tc>
          <w:tcPr>
            <w:tcW w:w="1066"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w:t>
            </w:r>
          </w:p>
        </w:tc>
      </w:tr>
      <w:tr w:rsidR="00C40EC3" w:rsidRPr="00C40EC3" w:rsidTr="00C40EC3">
        <w:trPr>
          <w:trHeight w:val="307"/>
        </w:trPr>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rPr>
                <w:color w:val="000000"/>
                <w:sz w:val="20"/>
                <w:szCs w:val="20"/>
                <w:lang w:eastAsia="fr-FR"/>
              </w:rPr>
            </w:pPr>
            <w:r w:rsidRPr="00C40EC3">
              <w:rPr>
                <w:color w:val="000000"/>
                <w:sz w:val="20"/>
                <w:szCs w:val="20"/>
                <w:lang w:eastAsia="fr-FR"/>
              </w:rPr>
              <w:t>CMVRH</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32</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8</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7</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22%</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403"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14</w:t>
            </w:r>
          </w:p>
        </w:tc>
        <w:tc>
          <w:tcPr>
            <w:tcW w:w="1066"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w:t>
            </w:r>
          </w:p>
        </w:tc>
      </w:tr>
      <w:tr w:rsidR="00C40EC3" w:rsidRPr="00C40EC3" w:rsidTr="00C40EC3">
        <w:trPr>
          <w:trHeight w:val="307"/>
        </w:trPr>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rPr>
                <w:color w:val="000000"/>
                <w:sz w:val="20"/>
                <w:szCs w:val="20"/>
                <w:lang w:eastAsia="fr-FR"/>
              </w:rPr>
            </w:pPr>
            <w:r w:rsidRPr="00C40EC3">
              <w:rPr>
                <w:color w:val="000000"/>
                <w:sz w:val="20"/>
                <w:szCs w:val="20"/>
                <w:lang w:eastAsia="fr-FR"/>
              </w:rPr>
              <w:t xml:space="preserve"> DGEC</w:t>
            </w:r>
          </w:p>
        </w:tc>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24</w:t>
            </w:r>
          </w:p>
        </w:tc>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403"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6"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r>
      <w:tr w:rsidR="00C40EC3" w:rsidRPr="00C40EC3" w:rsidTr="00C40EC3">
        <w:trPr>
          <w:trHeight w:val="307"/>
        </w:trPr>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rPr>
                <w:color w:val="000000"/>
                <w:sz w:val="20"/>
                <w:szCs w:val="20"/>
                <w:lang w:eastAsia="fr-FR"/>
              </w:rPr>
            </w:pPr>
            <w:r w:rsidRPr="00C40EC3">
              <w:rPr>
                <w:color w:val="000000"/>
                <w:sz w:val="20"/>
                <w:szCs w:val="20"/>
                <w:lang w:eastAsia="fr-FR"/>
              </w:rPr>
              <w:t xml:space="preserve"> CGDD</w:t>
            </w:r>
          </w:p>
        </w:tc>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34</w:t>
            </w:r>
          </w:p>
        </w:tc>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12</w:t>
            </w:r>
          </w:p>
        </w:tc>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403"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6"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r>
      <w:tr w:rsidR="00C40EC3" w:rsidRPr="00C40EC3" w:rsidTr="00C40EC3">
        <w:trPr>
          <w:trHeight w:val="307"/>
        </w:trPr>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rPr>
                <w:color w:val="000000"/>
                <w:sz w:val="20"/>
                <w:szCs w:val="20"/>
                <w:lang w:eastAsia="fr-FR"/>
              </w:rPr>
            </w:pPr>
            <w:r w:rsidRPr="00C40EC3">
              <w:rPr>
                <w:color w:val="000000"/>
                <w:sz w:val="20"/>
                <w:szCs w:val="20"/>
                <w:lang w:eastAsia="fr-FR"/>
              </w:rPr>
              <w:t xml:space="preserve"> CGEDD</w:t>
            </w:r>
          </w:p>
        </w:tc>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22</w:t>
            </w:r>
          </w:p>
        </w:tc>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6</w:t>
            </w:r>
          </w:p>
        </w:tc>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w:t>
            </w:r>
          </w:p>
        </w:tc>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5%</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17%</w:t>
            </w:r>
          </w:p>
        </w:tc>
        <w:tc>
          <w:tcPr>
            <w:tcW w:w="1403"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5</w:t>
            </w:r>
          </w:p>
        </w:tc>
        <w:tc>
          <w:tcPr>
            <w:tcW w:w="1066"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2,5</w:t>
            </w:r>
          </w:p>
        </w:tc>
      </w:tr>
      <w:tr w:rsidR="00C40EC3" w:rsidRPr="00C40EC3" w:rsidTr="00C40EC3">
        <w:trPr>
          <w:trHeight w:val="307"/>
        </w:trPr>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rPr>
                <w:color w:val="000000"/>
                <w:sz w:val="20"/>
                <w:szCs w:val="20"/>
                <w:lang w:eastAsia="fr-FR"/>
              </w:rPr>
            </w:pPr>
            <w:r w:rsidRPr="00C40EC3">
              <w:rPr>
                <w:color w:val="000000"/>
                <w:sz w:val="20"/>
                <w:szCs w:val="20"/>
                <w:lang w:eastAsia="fr-FR"/>
              </w:rPr>
              <w:t xml:space="preserve"> DGPR(1)</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24</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5</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NC</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NC</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NC</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NC</w:t>
            </w:r>
          </w:p>
        </w:tc>
        <w:tc>
          <w:tcPr>
            <w:tcW w:w="1403"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NC</w:t>
            </w:r>
          </w:p>
        </w:tc>
        <w:tc>
          <w:tcPr>
            <w:tcW w:w="1066" w:type="dxa"/>
            <w:tcBorders>
              <w:top w:val="nil"/>
              <w:left w:val="single" w:sz="8" w:space="0" w:color="000000"/>
              <w:bottom w:val="single" w:sz="8" w:space="0" w:color="000000"/>
              <w:right w:val="single" w:sz="8" w:space="0" w:color="000000"/>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NC</w:t>
            </w:r>
          </w:p>
        </w:tc>
      </w:tr>
      <w:tr w:rsidR="00C40EC3" w:rsidRPr="00C40EC3" w:rsidTr="00C40EC3">
        <w:trPr>
          <w:trHeight w:val="307"/>
        </w:trPr>
        <w:tc>
          <w:tcPr>
            <w:tcW w:w="1066" w:type="dxa"/>
            <w:tcBorders>
              <w:top w:val="nil"/>
              <w:left w:val="single" w:sz="8" w:space="0" w:color="000000"/>
              <w:bottom w:val="single" w:sz="8" w:space="0" w:color="000000"/>
              <w:right w:val="nil"/>
            </w:tcBorders>
            <w:shd w:val="clear" w:color="auto" w:fill="auto"/>
            <w:vAlign w:val="center"/>
            <w:hideMark/>
          </w:tcPr>
          <w:p w:rsidR="00C40EC3" w:rsidRPr="00C40EC3" w:rsidRDefault="00C40EC3" w:rsidP="00C40EC3">
            <w:pPr>
              <w:suppressAutoHyphens w:val="0"/>
              <w:rPr>
                <w:color w:val="000000"/>
                <w:sz w:val="20"/>
                <w:szCs w:val="20"/>
                <w:lang w:eastAsia="fr-FR"/>
              </w:rPr>
            </w:pPr>
            <w:r w:rsidRPr="00C40EC3">
              <w:rPr>
                <w:color w:val="000000"/>
                <w:sz w:val="20"/>
                <w:szCs w:val="20"/>
                <w:lang w:eastAsia="fr-FR"/>
              </w:rPr>
              <w:t>IGAM</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2</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1</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6"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403" w:type="dxa"/>
            <w:tcBorders>
              <w:top w:val="nil"/>
              <w:left w:val="single" w:sz="8" w:space="0" w:color="000000"/>
              <w:bottom w:val="single" w:sz="8" w:space="0" w:color="000000"/>
              <w:right w:val="nil"/>
            </w:tcBorders>
            <w:shd w:val="clear" w:color="000000" w:fill="FFFFFF"/>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c>
          <w:tcPr>
            <w:tcW w:w="1066" w:type="dxa"/>
            <w:tcBorders>
              <w:top w:val="nil"/>
              <w:left w:val="single" w:sz="8" w:space="0" w:color="000000"/>
              <w:bottom w:val="nil"/>
              <w:right w:val="single" w:sz="8" w:space="0" w:color="000000"/>
            </w:tcBorders>
            <w:shd w:val="clear" w:color="auto" w:fill="auto"/>
            <w:vAlign w:val="center"/>
            <w:hideMark/>
          </w:tcPr>
          <w:p w:rsidR="00C40EC3" w:rsidRPr="00C40EC3" w:rsidRDefault="00C40EC3" w:rsidP="00C40EC3">
            <w:pPr>
              <w:suppressAutoHyphens w:val="0"/>
              <w:jc w:val="center"/>
              <w:rPr>
                <w:rFonts w:ascii="Liberation Sans" w:hAnsi="Liberation Sans" w:cs="Liberation Sans"/>
                <w:color w:val="000000"/>
                <w:sz w:val="20"/>
                <w:szCs w:val="20"/>
                <w:lang w:eastAsia="fr-FR"/>
              </w:rPr>
            </w:pPr>
            <w:r w:rsidRPr="00C40EC3">
              <w:rPr>
                <w:rFonts w:ascii="Liberation Sans" w:hAnsi="Liberation Sans" w:cs="Liberation Sans"/>
                <w:color w:val="000000"/>
                <w:sz w:val="20"/>
                <w:szCs w:val="20"/>
                <w:lang w:eastAsia="fr-FR"/>
              </w:rPr>
              <w:t>0</w:t>
            </w:r>
          </w:p>
        </w:tc>
      </w:tr>
      <w:tr w:rsidR="00C40EC3" w:rsidRPr="00C40EC3" w:rsidTr="00C40EC3">
        <w:trPr>
          <w:trHeight w:val="307"/>
        </w:trPr>
        <w:tc>
          <w:tcPr>
            <w:tcW w:w="1066"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rPr>
                <w:b/>
                <w:bCs/>
                <w:color w:val="000000"/>
                <w:sz w:val="20"/>
                <w:szCs w:val="20"/>
                <w:lang w:eastAsia="fr-FR"/>
              </w:rPr>
            </w:pPr>
            <w:r w:rsidRPr="00C40EC3">
              <w:rPr>
                <w:b/>
                <w:bCs/>
                <w:color w:val="000000"/>
                <w:sz w:val="20"/>
                <w:szCs w:val="20"/>
                <w:lang w:eastAsia="fr-FR"/>
              </w:rPr>
              <w:t xml:space="preserve"> Total</w:t>
            </w:r>
          </w:p>
        </w:tc>
        <w:tc>
          <w:tcPr>
            <w:tcW w:w="1066"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456</w:t>
            </w:r>
          </w:p>
        </w:tc>
        <w:tc>
          <w:tcPr>
            <w:tcW w:w="1066"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204</w:t>
            </w:r>
          </w:p>
        </w:tc>
        <w:tc>
          <w:tcPr>
            <w:tcW w:w="1066"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11</w:t>
            </w:r>
          </w:p>
        </w:tc>
        <w:tc>
          <w:tcPr>
            <w:tcW w:w="1066"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5</w:t>
            </w:r>
          </w:p>
        </w:tc>
        <w:tc>
          <w:tcPr>
            <w:tcW w:w="1066"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2%</w:t>
            </w:r>
          </w:p>
        </w:tc>
        <w:tc>
          <w:tcPr>
            <w:tcW w:w="1066"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2%</w:t>
            </w:r>
          </w:p>
        </w:tc>
        <w:tc>
          <w:tcPr>
            <w:tcW w:w="1403" w:type="dxa"/>
            <w:tcBorders>
              <w:top w:val="nil"/>
              <w:left w:val="single" w:sz="8" w:space="0" w:color="000000"/>
              <w:bottom w:val="single" w:sz="8" w:space="0" w:color="000000"/>
              <w:right w:val="nil"/>
            </w:tcBorders>
            <w:shd w:val="clear" w:color="000000" w:fill="CCCCCC"/>
            <w:vAlign w:val="center"/>
            <w:hideMark/>
          </w:tcPr>
          <w:p w:rsidR="00C40EC3" w:rsidRPr="00C40EC3" w:rsidRDefault="00C40EC3" w:rsidP="00C40EC3">
            <w:pPr>
              <w:suppressAutoHyphens w:val="0"/>
              <w:jc w:val="center"/>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26</w:t>
            </w:r>
          </w:p>
        </w:tc>
        <w:tc>
          <w:tcPr>
            <w:tcW w:w="1066" w:type="dxa"/>
            <w:tcBorders>
              <w:top w:val="single" w:sz="8" w:space="0" w:color="auto"/>
              <w:left w:val="single" w:sz="8" w:space="0" w:color="auto"/>
              <w:bottom w:val="single" w:sz="8" w:space="0" w:color="auto"/>
              <w:right w:val="single" w:sz="8" w:space="0" w:color="auto"/>
            </w:tcBorders>
            <w:shd w:val="clear" w:color="000000" w:fill="CCCCCC"/>
            <w:vAlign w:val="center"/>
            <w:hideMark/>
          </w:tcPr>
          <w:p w:rsidR="00C40EC3" w:rsidRPr="00C40EC3" w:rsidRDefault="00C40EC3" w:rsidP="00C40EC3">
            <w:pPr>
              <w:suppressAutoHyphens w:val="0"/>
              <w:jc w:val="center"/>
              <w:rPr>
                <w:rFonts w:ascii="Liberation Sans" w:hAnsi="Liberation Sans" w:cs="Liberation Sans"/>
                <w:b/>
                <w:bCs/>
                <w:color w:val="000000"/>
                <w:sz w:val="20"/>
                <w:szCs w:val="20"/>
                <w:lang w:eastAsia="fr-FR"/>
              </w:rPr>
            </w:pPr>
            <w:r w:rsidRPr="00C40EC3">
              <w:rPr>
                <w:rFonts w:ascii="Liberation Sans" w:hAnsi="Liberation Sans" w:cs="Liberation Sans"/>
                <w:b/>
                <w:bCs/>
                <w:color w:val="000000"/>
                <w:sz w:val="20"/>
                <w:szCs w:val="20"/>
                <w:lang w:eastAsia="fr-FR"/>
              </w:rPr>
              <w:t>1,6</w:t>
            </w:r>
          </w:p>
        </w:tc>
      </w:tr>
    </w:tbl>
    <w:p w:rsidR="002B3B61" w:rsidRDefault="002B3B61" w:rsidP="002B3B61">
      <w:pPr>
        <w:suppressAutoHyphens w:val="0"/>
        <w:rPr>
          <w:bCs/>
          <w:sz w:val="22"/>
          <w:szCs w:val="22"/>
        </w:rPr>
      </w:pPr>
      <w:r>
        <w:rPr>
          <w:bCs/>
          <w:sz w:val="22"/>
          <w:szCs w:val="22"/>
        </w:rPr>
        <w:br w:type="page"/>
      </w:r>
    </w:p>
    <w:p w:rsidR="002B3B61" w:rsidRDefault="002B3B61" w:rsidP="00C51382">
      <w:pPr>
        <w:pStyle w:val="Titre2"/>
        <w:numPr>
          <w:ilvl w:val="1"/>
          <w:numId w:val="35"/>
        </w:numPr>
      </w:pPr>
      <w:bookmarkStart w:id="99" w:name="_Toc88149905"/>
      <w:r>
        <w:t xml:space="preserve">Les </w:t>
      </w:r>
      <w:r w:rsidR="00A51102">
        <w:t xml:space="preserve">recrutements </w:t>
      </w:r>
      <w:r w:rsidR="003B7765">
        <w:t>de contractuels</w:t>
      </w:r>
      <w:bookmarkEnd w:id="99"/>
    </w:p>
    <w:p w:rsidR="003B7765" w:rsidRDefault="003B7765">
      <w:pPr>
        <w:suppressAutoHyphens w:val="0"/>
      </w:pPr>
    </w:p>
    <w:p w:rsidR="003B7765" w:rsidRDefault="003B7765">
      <w:pPr>
        <w:suppressAutoHyphens w:val="0"/>
      </w:pPr>
    </w:p>
    <w:p w:rsidR="00AE30F4" w:rsidRDefault="003B7765">
      <w:pPr>
        <w:suppressAutoHyphens w:val="0"/>
      </w:pPr>
      <w:r>
        <w:rPr>
          <w:noProof/>
          <w:lang w:eastAsia="fr-FR"/>
        </w:rPr>
        <w:drawing>
          <wp:inline distT="0" distB="0" distL="0" distR="0" wp14:anchorId="1357DD45" wp14:editId="79E5B154">
            <wp:extent cx="6414135" cy="4281274"/>
            <wp:effectExtent l="0" t="0" r="5715" b="5080"/>
            <wp:docPr id="108" name="Graphique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E30F4" w:rsidRDefault="00AE30F4">
      <w:pPr>
        <w:suppressAutoHyphens w:val="0"/>
      </w:pPr>
    </w:p>
    <w:tbl>
      <w:tblPr>
        <w:tblW w:w="6936" w:type="dxa"/>
        <w:tblInd w:w="1833" w:type="dxa"/>
        <w:tblCellMar>
          <w:left w:w="70" w:type="dxa"/>
          <w:right w:w="70" w:type="dxa"/>
        </w:tblCellMar>
        <w:tblLook w:val="04A0" w:firstRow="1" w:lastRow="0" w:firstColumn="1" w:lastColumn="0" w:noHBand="0" w:noVBand="1"/>
      </w:tblPr>
      <w:tblGrid>
        <w:gridCol w:w="1691"/>
        <w:gridCol w:w="2552"/>
        <w:gridCol w:w="2693"/>
      </w:tblGrid>
      <w:tr w:rsidR="00AE30F4" w:rsidRPr="00AE30F4" w:rsidTr="00AE30F4">
        <w:trPr>
          <w:trHeight w:val="300"/>
        </w:trPr>
        <w:tc>
          <w:tcPr>
            <w:tcW w:w="1691" w:type="dxa"/>
            <w:tcBorders>
              <w:top w:val="single" w:sz="8" w:space="0" w:color="auto"/>
              <w:left w:val="single" w:sz="8" w:space="0" w:color="auto"/>
              <w:bottom w:val="single" w:sz="4" w:space="0" w:color="auto"/>
              <w:right w:val="single" w:sz="4" w:space="0" w:color="auto"/>
            </w:tcBorders>
            <w:shd w:val="clear" w:color="FBE5D6" w:fill="FFFFFF"/>
            <w:vAlign w:val="center"/>
            <w:hideMark/>
          </w:tcPr>
          <w:p w:rsidR="00AE30F4" w:rsidRPr="00AE30F4" w:rsidRDefault="00AE30F4" w:rsidP="00AE30F4">
            <w:pPr>
              <w:suppressAutoHyphens w:val="0"/>
              <w:rPr>
                <w:rFonts w:ascii="Arial" w:hAnsi="Arial" w:cs="Arial"/>
                <w:sz w:val="20"/>
                <w:szCs w:val="20"/>
                <w:lang w:eastAsia="fr-FR"/>
              </w:rPr>
            </w:pPr>
            <w:r w:rsidRPr="00AE30F4">
              <w:rPr>
                <w:rFonts w:ascii="Arial" w:hAnsi="Arial" w:cs="Arial"/>
                <w:sz w:val="20"/>
                <w:szCs w:val="20"/>
                <w:lang w:eastAsia="fr-FR"/>
              </w:rPr>
              <w:t> </w:t>
            </w:r>
          </w:p>
        </w:tc>
        <w:tc>
          <w:tcPr>
            <w:tcW w:w="2552" w:type="dxa"/>
            <w:tcBorders>
              <w:top w:val="single" w:sz="8" w:space="0" w:color="auto"/>
              <w:left w:val="nil"/>
              <w:bottom w:val="nil"/>
              <w:right w:val="single" w:sz="4" w:space="0" w:color="auto"/>
            </w:tcBorders>
            <w:shd w:val="clear" w:color="FBE5D6" w:fill="FFFFFF"/>
            <w:noWrap/>
            <w:vAlign w:val="bottom"/>
            <w:hideMark/>
          </w:tcPr>
          <w:p w:rsidR="00AE30F4" w:rsidRPr="00AE30F4" w:rsidRDefault="00AE30F4" w:rsidP="00AE30F4">
            <w:pPr>
              <w:suppressAutoHyphens w:val="0"/>
              <w:jc w:val="center"/>
              <w:rPr>
                <w:rFonts w:ascii="Calibri" w:hAnsi="Calibri" w:cs="Calibri"/>
                <w:color w:val="000000"/>
                <w:sz w:val="22"/>
                <w:szCs w:val="22"/>
                <w:lang w:eastAsia="fr-FR"/>
              </w:rPr>
            </w:pPr>
            <w:r w:rsidRPr="00AE30F4">
              <w:rPr>
                <w:rFonts w:ascii="Calibri" w:hAnsi="Calibri" w:cs="Calibri"/>
                <w:color w:val="000000"/>
                <w:sz w:val="22"/>
                <w:szCs w:val="22"/>
                <w:lang w:eastAsia="fr-FR"/>
              </w:rPr>
              <w:t>Femmes</w:t>
            </w:r>
          </w:p>
        </w:tc>
        <w:tc>
          <w:tcPr>
            <w:tcW w:w="2693" w:type="dxa"/>
            <w:tcBorders>
              <w:top w:val="single" w:sz="8" w:space="0" w:color="auto"/>
              <w:left w:val="nil"/>
              <w:bottom w:val="nil"/>
              <w:right w:val="single" w:sz="8" w:space="0" w:color="auto"/>
            </w:tcBorders>
            <w:shd w:val="clear" w:color="FBE5D6" w:fill="FFFFFF"/>
            <w:noWrap/>
            <w:vAlign w:val="bottom"/>
            <w:hideMark/>
          </w:tcPr>
          <w:p w:rsidR="00AE30F4" w:rsidRPr="00AE30F4" w:rsidRDefault="00AE30F4" w:rsidP="00AE30F4">
            <w:pPr>
              <w:suppressAutoHyphens w:val="0"/>
              <w:jc w:val="center"/>
              <w:rPr>
                <w:rFonts w:ascii="Calibri" w:hAnsi="Calibri" w:cs="Calibri"/>
                <w:color w:val="000000"/>
                <w:sz w:val="22"/>
                <w:szCs w:val="22"/>
                <w:lang w:eastAsia="fr-FR"/>
              </w:rPr>
            </w:pPr>
            <w:r w:rsidRPr="00AE30F4">
              <w:rPr>
                <w:rFonts w:ascii="Calibri" w:hAnsi="Calibri" w:cs="Calibri"/>
                <w:color w:val="000000"/>
                <w:sz w:val="22"/>
                <w:szCs w:val="22"/>
                <w:lang w:eastAsia="fr-FR"/>
              </w:rPr>
              <w:t>Hommes</w:t>
            </w:r>
          </w:p>
        </w:tc>
      </w:tr>
      <w:tr w:rsidR="00AE30F4" w:rsidRPr="00AE30F4" w:rsidTr="00AE30F4">
        <w:trPr>
          <w:trHeight w:val="300"/>
        </w:trPr>
        <w:tc>
          <w:tcPr>
            <w:tcW w:w="1691" w:type="dxa"/>
            <w:tcBorders>
              <w:top w:val="nil"/>
              <w:left w:val="single" w:sz="8" w:space="0" w:color="auto"/>
              <w:bottom w:val="single" w:sz="4" w:space="0" w:color="auto"/>
              <w:right w:val="nil"/>
            </w:tcBorders>
            <w:shd w:val="clear" w:color="FBE5D6" w:fill="FFFFFF"/>
            <w:vAlign w:val="bottom"/>
            <w:hideMark/>
          </w:tcPr>
          <w:p w:rsidR="00AE30F4" w:rsidRPr="00AE30F4" w:rsidRDefault="00AE30F4" w:rsidP="00AE30F4">
            <w:pPr>
              <w:suppressAutoHyphens w:val="0"/>
              <w:rPr>
                <w:rFonts w:ascii="Arial" w:hAnsi="Arial" w:cs="Arial"/>
                <w:sz w:val="20"/>
                <w:szCs w:val="20"/>
                <w:lang w:eastAsia="fr-FR"/>
              </w:rPr>
            </w:pPr>
            <w:r w:rsidRPr="00AE30F4">
              <w:rPr>
                <w:rFonts w:ascii="Arial" w:hAnsi="Arial" w:cs="Arial"/>
                <w:sz w:val="20"/>
                <w:szCs w:val="20"/>
                <w:lang w:eastAsia="fr-FR"/>
              </w:rPr>
              <w:t>CABINET</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30F4" w:rsidRPr="00AE30F4" w:rsidRDefault="00AE30F4" w:rsidP="00AE30F4">
            <w:pPr>
              <w:suppressAutoHyphens w:val="0"/>
              <w:jc w:val="center"/>
              <w:rPr>
                <w:rFonts w:ascii="Calibri" w:hAnsi="Calibri" w:cs="Calibri"/>
                <w:color w:val="000000"/>
                <w:sz w:val="22"/>
                <w:szCs w:val="22"/>
                <w:lang w:eastAsia="fr-FR"/>
              </w:rPr>
            </w:pPr>
            <w:r w:rsidRPr="00AE30F4">
              <w:rPr>
                <w:rFonts w:ascii="Calibri" w:hAnsi="Calibri" w:cs="Calibri"/>
                <w:color w:val="000000"/>
                <w:sz w:val="22"/>
                <w:szCs w:val="22"/>
                <w:lang w:eastAsia="fr-FR"/>
              </w:rPr>
              <w:t>25</w:t>
            </w:r>
          </w:p>
        </w:tc>
        <w:tc>
          <w:tcPr>
            <w:tcW w:w="2693" w:type="dxa"/>
            <w:tcBorders>
              <w:top w:val="single" w:sz="4" w:space="0" w:color="auto"/>
              <w:left w:val="nil"/>
              <w:bottom w:val="single" w:sz="4" w:space="0" w:color="auto"/>
              <w:right w:val="single" w:sz="8" w:space="0" w:color="auto"/>
            </w:tcBorders>
            <w:shd w:val="clear" w:color="auto" w:fill="auto"/>
            <w:noWrap/>
            <w:vAlign w:val="bottom"/>
            <w:hideMark/>
          </w:tcPr>
          <w:p w:rsidR="00AE30F4" w:rsidRPr="00AE30F4" w:rsidRDefault="00AE30F4" w:rsidP="00AE30F4">
            <w:pPr>
              <w:suppressAutoHyphens w:val="0"/>
              <w:jc w:val="center"/>
              <w:rPr>
                <w:rFonts w:ascii="Calibri" w:hAnsi="Calibri" w:cs="Calibri"/>
                <w:color w:val="000000"/>
                <w:sz w:val="22"/>
                <w:szCs w:val="22"/>
                <w:lang w:eastAsia="fr-FR"/>
              </w:rPr>
            </w:pPr>
            <w:r w:rsidRPr="00AE30F4">
              <w:rPr>
                <w:rFonts w:ascii="Calibri" w:hAnsi="Calibri" w:cs="Calibri"/>
                <w:color w:val="000000"/>
                <w:sz w:val="22"/>
                <w:szCs w:val="22"/>
                <w:lang w:eastAsia="fr-FR"/>
              </w:rPr>
              <w:t>24</w:t>
            </w:r>
          </w:p>
        </w:tc>
      </w:tr>
      <w:tr w:rsidR="00AE30F4" w:rsidRPr="00AE30F4" w:rsidTr="00AE30F4">
        <w:trPr>
          <w:trHeight w:val="300"/>
        </w:trPr>
        <w:tc>
          <w:tcPr>
            <w:tcW w:w="1691" w:type="dxa"/>
            <w:tcBorders>
              <w:top w:val="nil"/>
              <w:left w:val="single" w:sz="8" w:space="0" w:color="auto"/>
              <w:bottom w:val="single" w:sz="4" w:space="0" w:color="auto"/>
              <w:right w:val="nil"/>
            </w:tcBorders>
            <w:shd w:val="clear" w:color="FBE5D6" w:fill="FFFFFF"/>
            <w:vAlign w:val="bottom"/>
            <w:hideMark/>
          </w:tcPr>
          <w:p w:rsidR="00AE30F4" w:rsidRPr="00AE30F4" w:rsidRDefault="00AE30F4" w:rsidP="00AE30F4">
            <w:pPr>
              <w:suppressAutoHyphens w:val="0"/>
              <w:rPr>
                <w:rFonts w:ascii="Arial" w:hAnsi="Arial" w:cs="Arial"/>
                <w:sz w:val="20"/>
                <w:szCs w:val="20"/>
                <w:lang w:eastAsia="fr-FR"/>
              </w:rPr>
            </w:pPr>
            <w:r w:rsidRPr="00AE30F4">
              <w:rPr>
                <w:rFonts w:ascii="Arial" w:hAnsi="Arial" w:cs="Arial"/>
                <w:sz w:val="20"/>
                <w:szCs w:val="20"/>
                <w:lang w:eastAsia="fr-FR"/>
              </w:rPr>
              <w:t>CGDD</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AE30F4" w:rsidRPr="00AE30F4" w:rsidRDefault="00AE30F4" w:rsidP="00AE30F4">
            <w:pPr>
              <w:suppressAutoHyphens w:val="0"/>
              <w:jc w:val="center"/>
              <w:rPr>
                <w:rFonts w:ascii="Calibri" w:hAnsi="Calibri" w:cs="Calibri"/>
                <w:color w:val="000000"/>
                <w:sz w:val="22"/>
                <w:szCs w:val="22"/>
                <w:lang w:eastAsia="fr-FR"/>
              </w:rPr>
            </w:pPr>
            <w:r w:rsidRPr="00AE30F4">
              <w:rPr>
                <w:rFonts w:ascii="Calibri" w:hAnsi="Calibri" w:cs="Calibri"/>
                <w:color w:val="000000"/>
                <w:sz w:val="22"/>
                <w:szCs w:val="22"/>
                <w:lang w:eastAsia="fr-FR"/>
              </w:rPr>
              <w:t>5</w:t>
            </w:r>
          </w:p>
        </w:tc>
        <w:tc>
          <w:tcPr>
            <w:tcW w:w="2693" w:type="dxa"/>
            <w:tcBorders>
              <w:top w:val="nil"/>
              <w:left w:val="nil"/>
              <w:bottom w:val="single" w:sz="4" w:space="0" w:color="auto"/>
              <w:right w:val="single" w:sz="8" w:space="0" w:color="auto"/>
            </w:tcBorders>
            <w:shd w:val="clear" w:color="auto" w:fill="auto"/>
            <w:noWrap/>
            <w:vAlign w:val="bottom"/>
            <w:hideMark/>
          </w:tcPr>
          <w:p w:rsidR="00AE30F4" w:rsidRPr="00AE30F4" w:rsidRDefault="00AE30F4" w:rsidP="00AE30F4">
            <w:pPr>
              <w:suppressAutoHyphens w:val="0"/>
              <w:jc w:val="center"/>
              <w:rPr>
                <w:rFonts w:ascii="Calibri" w:hAnsi="Calibri" w:cs="Calibri"/>
                <w:color w:val="000000"/>
                <w:sz w:val="22"/>
                <w:szCs w:val="22"/>
                <w:lang w:eastAsia="fr-FR"/>
              </w:rPr>
            </w:pPr>
            <w:r w:rsidRPr="00AE30F4">
              <w:rPr>
                <w:rFonts w:ascii="Calibri" w:hAnsi="Calibri" w:cs="Calibri"/>
                <w:color w:val="000000"/>
                <w:sz w:val="22"/>
                <w:szCs w:val="22"/>
                <w:lang w:eastAsia="fr-FR"/>
              </w:rPr>
              <w:t>4</w:t>
            </w:r>
          </w:p>
        </w:tc>
      </w:tr>
      <w:tr w:rsidR="00AE30F4" w:rsidRPr="00AE30F4" w:rsidTr="00AE30F4">
        <w:trPr>
          <w:trHeight w:val="300"/>
        </w:trPr>
        <w:tc>
          <w:tcPr>
            <w:tcW w:w="1691" w:type="dxa"/>
            <w:tcBorders>
              <w:top w:val="nil"/>
              <w:left w:val="single" w:sz="8" w:space="0" w:color="auto"/>
              <w:bottom w:val="single" w:sz="4" w:space="0" w:color="auto"/>
              <w:right w:val="nil"/>
            </w:tcBorders>
            <w:shd w:val="clear" w:color="FBE5D6" w:fill="FFFFFF"/>
            <w:vAlign w:val="bottom"/>
            <w:hideMark/>
          </w:tcPr>
          <w:p w:rsidR="00AE30F4" w:rsidRPr="00AE30F4" w:rsidRDefault="00AE30F4" w:rsidP="00AE30F4">
            <w:pPr>
              <w:suppressAutoHyphens w:val="0"/>
              <w:rPr>
                <w:rFonts w:ascii="Arial" w:hAnsi="Arial" w:cs="Arial"/>
                <w:sz w:val="20"/>
                <w:szCs w:val="20"/>
                <w:lang w:eastAsia="fr-FR"/>
              </w:rPr>
            </w:pPr>
            <w:r w:rsidRPr="00AE30F4">
              <w:rPr>
                <w:rFonts w:ascii="Arial" w:hAnsi="Arial" w:cs="Arial"/>
                <w:sz w:val="20"/>
                <w:szCs w:val="20"/>
                <w:lang w:eastAsia="fr-FR"/>
              </w:rPr>
              <w:t>CGEDD</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AE30F4" w:rsidRPr="00AE30F4" w:rsidRDefault="00AE30F4" w:rsidP="00AE30F4">
            <w:pPr>
              <w:suppressAutoHyphens w:val="0"/>
              <w:jc w:val="center"/>
              <w:rPr>
                <w:rFonts w:ascii="Calibri" w:hAnsi="Calibri" w:cs="Calibri"/>
                <w:color w:val="000000"/>
                <w:sz w:val="22"/>
                <w:szCs w:val="22"/>
                <w:lang w:eastAsia="fr-FR"/>
              </w:rPr>
            </w:pPr>
            <w:r w:rsidRPr="00AE30F4">
              <w:rPr>
                <w:rFonts w:ascii="Calibri" w:hAnsi="Calibri" w:cs="Calibri"/>
                <w:color w:val="000000"/>
                <w:sz w:val="22"/>
                <w:szCs w:val="22"/>
                <w:lang w:eastAsia="fr-FR"/>
              </w:rPr>
              <w:t>1</w:t>
            </w:r>
          </w:p>
        </w:tc>
        <w:tc>
          <w:tcPr>
            <w:tcW w:w="2693" w:type="dxa"/>
            <w:tcBorders>
              <w:top w:val="nil"/>
              <w:left w:val="nil"/>
              <w:bottom w:val="single" w:sz="4" w:space="0" w:color="auto"/>
              <w:right w:val="single" w:sz="8" w:space="0" w:color="auto"/>
            </w:tcBorders>
            <w:shd w:val="clear" w:color="auto" w:fill="auto"/>
            <w:noWrap/>
            <w:vAlign w:val="bottom"/>
            <w:hideMark/>
          </w:tcPr>
          <w:p w:rsidR="00AE30F4" w:rsidRPr="00AE30F4" w:rsidRDefault="00AE30F4" w:rsidP="00AE30F4">
            <w:pPr>
              <w:suppressAutoHyphens w:val="0"/>
              <w:jc w:val="center"/>
              <w:rPr>
                <w:rFonts w:ascii="Calibri" w:hAnsi="Calibri" w:cs="Calibri"/>
                <w:color w:val="000000"/>
                <w:sz w:val="22"/>
                <w:szCs w:val="22"/>
                <w:lang w:eastAsia="fr-FR"/>
              </w:rPr>
            </w:pPr>
            <w:r w:rsidRPr="00AE30F4">
              <w:rPr>
                <w:rFonts w:ascii="Calibri" w:hAnsi="Calibri" w:cs="Calibri"/>
                <w:color w:val="000000"/>
                <w:sz w:val="22"/>
                <w:szCs w:val="22"/>
                <w:lang w:eastAsia="fr-FR"/>
              </w:rPr>
              <w:t>0</w:t>
            </w:r>
          </w:p>
        </w:tc>
      </w:tr>
      <w:tr w:rsidR="00AE30F4" w:rsidRPr="00AE30F4" w:rsidTr="00AE30F4">
        <w:trPr>
          <w:trHeight w:val="300"/>
        </w:trPr>
        <w:tc>
          <w:tcPr>
            <w:tcW w:w="1691" w:type="dxa"/>
            <w:tcBorders>
              <w:top w:val="nil"/>
              <w:left w:val="single" w:sz="8" w:space="0" w:color="auto"/>
              <w:bottom w:val="single" w:sz="4" w:space="0" w:color="auto"/>
              <w:right w:val="nil"/>
            </w:tcBorders>
            <w:shd w:val="clear" w:color="FBE5D6" w:fill="FFFFFF"/>
            <w:vAlign w:val="bottom"/>
            <w:hideMark/>
          </w:tcPr>
          <w:p w:rsidR="00AE30F4" w:rsidRPr="00AE30F4" w:rsidRDefault="00AE30F4" w:rsidP="00AE30F4">
            <w:pPr>
              <w:suppressAutoHyphens w:val="0"/>
              <w:rPr>
                <w:rFonts w:ascii="Arial" w:hAnsi="Arial" w:cs="Arial"/>
                <w:sz w:val="20"/>
                <w:szCs w:val="20"/>
                <w:lang w:eastAsia="fr-FR"/>
              </w:rPr>
            </w:pPr>
            <w:r w:rsidRPr="00AE30F4">
              <w:rPr>
                <w:rFonts w:ascii="Arial" w:hAnsi="Arial" w:cs="Arial"/>
                <w:sz w:val="20"/>
                <w:szCs w:val="20"/>
                <w:lang w:eastAsia="fr-FR"/>
              </w:rPr>
              <w:t>DGALN</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AE30F4" w:rsidRPr="00AE30F4" w:rsidRDefault="00AE30F4" w:rsidP="00AE30F4">
            <w:pPr>
              <w:suppressAutoHyphens w:val="0"/>
              <w:jc w:val="center"/>
              <w:rPr>
                <w:rFonts w:ascii="Calibri" w:hAnsi="Calibri" w:cs="Calibri"/>
                <w:color w:val="000000"/>
                <w:sz w:val="22"/>
                <w:szCs w:val="22"/>
                <w:lang w:eastAsia="fr-FR"/>
              </w:rPr>
            </w:pPr>
            <w:r w:rsidRPr="00AE30F4">
              <w:rPr>
                <w:rFonts w:ascii="Calibri" w:hAnsi="Calibri" w:cs="Calibri"/>
                <w:color w:val="000000"/>
                <w:sz w:val="22"/>
                <w:szCs w:val="22"/>
                <w:lang w:eastAsia="fr-FR"/>
              </w:rPr>
              <w:t>11</w:t>
            </w:r>
          </w:p>
        </w:tc>
        <w:tc>
          <w:tcPr>
            <w:tcW w:w="2693" w:type="dxa"/>
            <w:tcBorders>
              <w:top w:val="nil"/>
              <w:left w:val="nil"/>
              <w:bottom w:val="single" w:sz="4" w:space="0" w:color="auto"/>
              <w:right w:val="single" w:sz="8" w:space="0" w:color="auto"/>
            </w:tcBorders>
            <w:shd w:val="clear" w:color="auto" w:fill="auto"/>
            <w:noWrap/>
            <w:vAlign w:val="bottom"/>
            <w:hideMark/>
          </w:tcPr>
          <w:p w:rsidR="00AE30F4" w:rsidRPr="00AE30F4" w:rsidRDefault="00AE30F4" w:rsidP="00AE30F4">
            <w:pPr>
              <w:suppressAutoHyphens w:val="0"/>
              <w:jc w:val="center"/>
              <w:rPr>
                <w:rFonts w:ascii="Calibri" w:hAnsi="Calibri" w:cs="Calibri"/>
                <w:color w:val="000000"/>
                <w:sz w:val="22"/>
                <w:szCs w:val="22"/>
                <w:lang w:eastAsia="fr-FR"/>
              </w:rPr>
            </w:pPr>
            <w:r w:rsidRPr="00AE30F4">
              <w:rPr>
                <w:rFonts w:ascii="Calibri" w:hAnsi="Calibri" w:cs="Calibri"/>
                <w:color w:val="000000"/>
                <w:sz w:val="22"/>
                <w:szCs w:val="22"/>
                <w:lang w:eastAsia="fr-FR"/>
              </w:rPr>
              <w:t>9</w:t>
            </w:r>
          </w:p>
        </w:tc>
      </w:tr>
      <w:tr w:rsidR="00AE30F4" w:rsidRPr="00AE30F4" w:rsidTr="00AE30F4">
        <w:trPr>
          <w:trHeight w:val="300"/>
        </w:trPr>
        <w:tc>
          <w:tcPr>
            <w:tcW w:w="1691" w:type="dxa"/>
            <w:tcBorders>
              <w:top w:val="nil"/>
              <w:left w:val="single" w:sz="8" w:space="0" w:color="auto"/>
              <w:bottom w:val="single" w:sz="4" w:space="0" w:color="auto"/>
              <w:right w:val="nil"/>
            </w:tcBorders>
            <w:shd w:val="clear" w:color="FBE5D6" w:fill="FFFFFF"/>
            <w:vAlign w:val="bottom"/>
            <w:hideMark/>
          </w:tcPr>
          <w:p w:rsidR="00AE30F4" w:rsidRPr="00AE30F4" w:rsidRDefault="00AE30F4" w:rsidP="00AE30F4">
            <w:pPr>
              <w:suppressAutoHyphens w:val="0"/>
              <w:rPr>
                <w:rFonts w:ascii="Arial" w:hAnsi="Arial" w:cs="Arial"/>
                <w:sz w:val="20"/>
                <w:szCs w:val="20"/>
                <w:lang w:eastAsia="fr-FR"/>
              </w:rPr>
            </w:pPr>
            <w:r w:rsidRPr="00AE30F4">
              <w:rPr>
                <w:rFonts w:ascii="Arial" w:hAnsi="Arial" w:cs="Arial"/>
                <w:sz w:val="20"/>
                <w:szCs w:val="20"/>
                <w:lang w:eastAsia="fr-FR"/>
              </w:rPr>
              <w:t>DGEC</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AE30F4" w:rsidRPr="00AE30F4" w:rsidRDefault="00AE30F4" w:rsidP="00AE30F4">
            <w:pPr>
              <w:suppressAutoHyphens w:val="0"/>
              <w:jc w:val="center"/>
              <w:rPr>
                <w:rFonts w:ascii="Calibri" w:hAnsi="Calibri" w:cs="Calibri"/>
                <w:color w:val="000000"/>
                <w:sz w:val="22"/>
                <w:szCs w:val="22"/>
                <w:lang w:eastAsia="fr-FR"/>
              </w:rPr>
            </w:pPr>
            <w:r w:rsidRPr="00AE30F4">
              <w:rPr>
                <w:rFonts w:ascii="Calibri" w:hAnsi="Calibri" w:cs="Calibri"/>
                <w:color w:val="000000"/>
                <w:sz w:val="22"/>
                <w:szCs w:val="22"/>
                <w:lang w:eastAsia="fr-FR"/>
              </w:rPr>
              <w:t>0</w:t>
            </w:r>
          </w:p>
        </w:tc>
        <w:tc>
          <w:tcPr>
            <w:tcW w:w="2693" w:type="dxa"/>
            <w:tcBorders>
              <w:top w:val="nil"/>
              <w:left w:val="nil"/>
              <w:bottom w:val="single" w:sz="4" w:space="0" w:color="auto"/>
              <w:right w:val="single" w:sz="8" w:space="0" w:color="auto"/>
            </w:tcBorders>
            <w:shd w:val="clear" w:color="auto" w:fill="auto"/>
            <w:noWrap/>
            <w:vAlign w:val="bottom"/>
            <w:hideMark/>
          </w:tcPr>
          <w:p w:rsidR="00AE30F4" w:rsidRPr="00AE30F4" w:rsidRDefault="00AE30F4" w:rsidP="00AE30F4">
            <w:pPr>
              <w:suppressAutoHyphens w:val="0"/>
              <w:jc w:val="center"/>
              <w:rPr>
                <w:rFonts w:ascii="Calibri" w:hAnsi="Calibri" w:cs="Calibri"/>
                <w:color w:val="000000"/>
                <w:sz w:val="22"/>
                <w:szCs w:val="22"/>
                <w:lang w:eastAsia="fr-FR"/>
              </w:rPr>
            </w:pPr>
            <w:r w:rsidRPr="00AE30F4">
              <w:rPr>
                <w:rFonts w:ascii="Calibri" w:hAnsi="Calibri" w:cs="Calibri"/>
                <w:color w:val="000000"/>
                <w:sz w:val="22"/>
                <w:szCs w:val="22"/>
                <w:lang w:eastAsia="fr-FR"/>
              </w:rPr>
              <w:t>4</w:t>
            </w:r>
          </w:p>
        </w:tc>
      </w:tr>
      <w:tr w:rsidR="00AE30F4" w:rsidRPr="00AE30F4" w:rsidTr="00AE30F4">
        <w:trPr>
          <w:trHeight w:val="300"/>
        </w:trPr>
        <w:tc>
          <w:tcPr>
            <w:tcW w:w="1691" w:type="dxa"/>
            <w:tcBorders>
              <w:top w:val="nil"/>
              <w:left w:val="single" w:sz="8" w:space="0" w:color="auto"/>
              <w:bottom w:val="single" w:sz="4" w:space="0" w:color="auto"/>
              <w:right w:val="nil"/>
            </w:tcBorders>
            <w:shd w:val="clear" w:color="FBE5D6" w:fill="FFFFFF"/>
            <w:vAlign w:val="bottom"/>
            <w:hideMark/>
          </w:tcPr>
          <w:p w:rsidR="00AE30F4" w:rsidRPr="00AE30F4" w:rsidRDefault="00AE30F4" w:rsidP="00AE30F4">
            <w:pPr>
              <w:suppressAutoHyphens w:val="0"/>
              <w:rPr>
                <w:rFonts w:ascii="Arial" w:hAnsi="Arial" w:cs="Arial"/>
                <w:sz w:val="20"/>
                <w:szCs w:val="20"/>
                <w:lang w:eastAsia="fr-FR"/>
              </w:rPr>
            </w:pPr>
            <w:r w:rsidRPr="00AE30F4">
              <w:rPr>
                <w:rFonts w:ascii="Arial" w:hAnsi="Arial" w:cs="Arial"/>
                <w:sz w:val="20"/>
                <w:szCs w:val="20"/>
                <w:lang w:eastAsia="fr-FR"/>
              </w:rPr>
              <w:t>DGITM</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AE30F4" w:rsidRPr="00AE30F4" w:rsidRDefault="00AE30F4" w:rsidP="00AE30F4">
            <w:pPr>
              <w:suppressAutoHyphens w:val="0"/>
              <w:jc w:val="center"/>
              <w:rPr>
                <w:rFonts w:ascii="Calibri" w:hAnsi="Calibri" w:cs="Calibri"/>
                <w:color w:val="000000"/>
                <w:sz w:val="22"/>
                <w:szCs w:val="22"/>
                <w:lang w:eastAsia="fr-FR"/>
              </w:rPr>
            </w:pPr>
            <w:r w:rsidRPr="00AE30F4">
              <w:rPr>
                <w:rFonts w:ascii="Calibri" w:hAnsi="Calibri" w:cs="Calibri"/>
                <w:color w:val="000000"/>
                <w:sz w:val="22"/>
                <w:szCs w:val="22"/>
                <w:lang w:eastAsia="fr-FR"/>
              </w:rPr>
              <w:t>3</w:t>
            </w:r>
          </w:p>
        </w:tc>
        <w:tc>
          <w:tcPr>
            <w:tcW w:w="2693" w:type="dxa"/>
            <w:tcBorders>
              <w:top w:val="nil"/>
              <w:left w:val="nil"/>
              <w:bottom w:val="single" w:sz="4" w:space="0" w:color="auto"/>
              <w:right w:val="single" w:sz="8" w:space="0" w:color="auto"/>
            </w:tcBorders>
            <w:shd w:val="clear" w:color="auto" w:fill="auto"/>
            <w:noWrap/>
            <w:vAlign w:val="bottom"/>
            <w:hideMark/>
          </w:tcPr>
          <w:p w:rsidR="00AE30F4" w:rsidRPr="00AE30F4" w:rsidRDefault="00AE30F4" w:rsidP="00AE30F4">
            <w:pPr>
              <w:suppressAutoHyphens w:val="0"/>
              <w:jc w:val="center"/>
              <w:rPr>
                <w:rFonts w:ascii="Calibri" w:hAnsi="Calibri" w:cs="Calibri"/>
                <w:color w:val="000000"/>
                <w:sz w:val="22"/>
                <w:szCs w:val="22"/>
                <w:lang w:eastAsia="fr-FR"/>
              </w:rPr>
            </w:pPr>
            <w:r w:rsidRPr="00AE30F4">
              <w:rPr>
                <w:rFonts w:ascii="Calibri" w:hAnsi="Calibri" w:cs="Calibri"/>
                <w:color w:val="000000"/>
                <w:sz w:val="22"/>
                <w:szCs w:val="22"/>
                <w:lang w:eastAsia="fr-FR"/>
              </w:rPr>
              <w:t>3</w:t>
            </w:r>
          </w:p>
        </w:tc>
      </w:tr>
      <w:tr w:rsidR="00AE30F4" w:rsidRPr="00AE30F4" w:rsidTr="00AE30F4">
        <w:trPr>
          <w:trHeight w:val="300"/>
        </w:trPr>
        <w:tc>
          <w:tcPr>
            <w:tcW w:w="1691" w:type="dxa"/>
            <w:tcBorders>
              <w:top w:val="nil"/>
              <w:left w:val="single" w:sz="8" w:space="0" w:color="auto"/>
              <w:bottom w:val="single" w:sz="4" w:space="0" w:color="auto"/>
              <w:right w:val="nil"/>
            </w:tcBorders>
            <w:shd w:val="clear" w:color="FBE5D6" w:fill="FFFFFF"/>
            <w:vAlign w:val="bottom"/>
            <w:hideMark/>
          </w:tcPr>
          <w:p w:rsidR="00AE30F4" w:rsidRPr="00AE30F4" w:rsidRDefault="00AE30F4" w:rsidP="00AE30F4">
            <w:pPr>
              <w:suppressAutoHyphens w:val="0"/>
              <w:rPr>
                <w:rFonts w:ascii="Arial" w:hAnsi="Arial" w:cs="Arial"/>
                <w:sz w:val="20"/>
                <w:szCs w:val="20"/>
                <w:lang w:eastAsia="fr-FR"/>
              </w:rPr>
            </w:pPr>
            <w:r w:rsidRPr="00AE30F4">
              <w:rPr>
                <w:rFonts w:ascii="Arial" w:hAnsi="Arial" w:cs="Arial"/>
                <w:sz w:val="20"/>
                <w:szCs w:val="20"/>
                <w:lang w:eastAsia="fr-FR"/>
              </w:rPr>
              <w:t>DGPR</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AE30F4" w:rsidRPr="00AE30F4" w:rsidRDefault="00AE30F4" w:rsidP="00AE30F4">
            <w:pPr>
              <w:suppressAutoHyphens w:val="0"/>
              <w:jc w:val="center"/>
              <w:rPr>
                <w:rFonts w:ascii="Calibri" w:hAnsi="Calibri" w:cs="Calibri"/>
                <w:color w:val="000000"/>
                <w:sz w:val="22"/>
                <w:szCs w:val="22"/>
                <w:lang w:eastAsia="fr-FR"/>
              </w:rPr>
            </w:pPr>
            <w:r w:rsidRPr="00AE30F4">
              <w:rPr>
                <w:rFonts w:ascii="Calibri" w:hAnsi="Calibri" w:cs="Calibri"/>
                <w:color w:val="000000"/>
                <w:sz w:val="22"/>
                <w:szCs w:val="22"/>
                <w:lang w:eastAsia="fr-FR"/>
              </w:rPr>
              <w:t>3</w:t>
            </w:r>
          </w:p>
        </w:tc>
        <w:tc>
          <w:tcPr>
            <w:tcW w:w="2693" w:type="dxa"/>
            <w:tcBorders>
              <w:top w:val="nil"/>
              <w:left w:val="nil"/>
              <w:bottom w:val="single" w:sz="4" w:space="0" w:color="auto"/>
              <w:right w:val="single" w:sz="8" w:space="0" w:color="auto"/>
            </w:tcBorders>
            <w:shd w:val="clear" w:color="auto" w:fill="auto"/>
            <w:noWrap/>
            <w:vAlign w:val="bottom"/>
            <w:hideMark/>
          </w:tcPr>
          <w:p w:rsidR="00AE30F4" w:rsidRPr="00AE30F4" w:rsidRDefault="00AE30F4" w:rsidP="00AE30F4">
            <w:pPr>
              <w:suppressAutoHyphens w:val="0"/>
              <w:jc w:val="center"/>
              <w:rPr>
                <w:rFonts w:ascii="Calibri" w:hAnsi="Calibri" w:cs="Calibri"/>
                <w:color w:val="000000"/>
                <w:sz w:val="22"/>
                <w:szCs w:val="22"/>
                <w:lang w:eastAsia="fr-FR"/>
              </w:rPr>
            </w:pPr>
            <w:r w:rsidRPr="00AE30F4">
              <w:rPr>
                <w:rFonts w:ascii="Calibri" w:hAnsi="Calibri" w:cs="Calibri"/>
                <w:color w:val="000000"/>
                <w:sz w:val="22"/>
                <w:szCs w:val="22"/>
                <w:lang w:eastAsia="fr-FR"/>
              </w:rPr>
              <w:t>1</w:t>
            </w:r>
          </w:p>
        </w:tc>
      </w:tr>
      <w:tr w:rsidR="00AE30F4" w:rsidRPr="00AE30F4" w:rsidTr="00AE30F4">
        <w:trPr>
          <w:trHeight w:val="315"/>
        </w:trPr>
        <w:tc>
          <w:tcPr>
            <w:tcW w:w="1691" w:type="dxa"/>
            <w:tcBorders>
              <w:top w:val="nil"/>
              <w:left w:val="single" w:sz="8" w:space="0" w:color="auto"/>
              <w:bottom w:val="single" w:sz="8" w:space="0" w:color="auto"/>
              <w:right w:val="nil"/>
            </w:tcBorders>
            <w:shd w:val="clear" w:color="FBE5D6" w:fill="FFFFFF"/>
            <w:vAlign w:val="bottom"/>
            <w:hideMark/>
          </w:tcPr>
          <w:p w:rsidR="00AE30F4" w:rsidRPr="00AE30F4" w:rsidRDefault="00AE30F4" w:rsidP="00AE30F4">
            <w:pPr>
              <w:suppressAutoHyphens w:val="0"/>
              <w:rPr>
                <w:rFonts w:ascii="Arial" w:hAnsi="Arial" w:cs="Arial"/>
                <w:sz w:val="20"/>
                <w:szCs w:val="20"/>
                <w:lang w:eastAsia="fr-FR"/>
              </w:rPr>
            </w:pPr>
            <w:r w:rsidRPr="00AE30F4">
              <w:rPr>
                <w:rFonts w:ascii="Arial" w:hAnsi="Arial" w:cs="Arial"/>
                <w:sz w:val="20"/>
                <w:szCs w:val="20"/>
                <w:lang w:eastAsia="fr-FR"/>
              </w:rPr>
              <w:t>SG</w:t>
            </w:r>
          </w:p>
        </w:tc>
        <w:tc>
          <w:tcPr>
            <w:tcW w:w="2552" w:type="dxa"/>
            <w:tcBorders>
              <w:top w:val="nil"/>
              <w:left w:val="single" w:sz="4" w:space="0" w:color="auto"/>
              <w:bottom w:val="single" w:sz="8" w:space="0" w:color="auto"/>
              <w:right w:val="single" w:sz="4" w:space="0" w:color="auto"/>
            </w:tcBorders>
            <w:shd w:val="clear" w:color="auto" w:fill="auto"/>
            <w:noWrap/>
            <w:vAlign w:val="bottom"/>
            <w:hideMark/>
          </w:tcPr>
          <w:p w:rsidR="00AE30F4" w:rsidRPr="00AE30F4" w:rsidRDefault="00AE30F4" w:rsidP="00AE30F4">
            <w:pPr>
              <w:suppressAutoHyphens w:val="0"/>
              <w:jc w:val="center"/>
              <w:rPr>
                <w:rFonts w:ascii="Calibri" w:hAnsi="Calibri" w:cs="Calibri"/>
                <w:color w:val="000000"/>
                <w:sz w:val="22"/>
                <w:szCs w:val="22"/>
                <w:lang w:eastAsia="fr-FR"/>
              </w:rPr>
            </w:pPr>
            <w:r w:rsidRPr="00AE30F4">
              <w:rPr>
                <w:rFonts w:ascii="Calibri" w:hAnsi="Calibri" w:cs="Calibri"/>
                <w:color w:val="000000"/>
                <w:sz w:val="22"/>
                <w:szCs w:val="22"/>
                <w:lang w:eastAsia="fr-FR"/>
              </w:rPr>
              <w:t>26</w:t>
            </w:r>
          </w:p>
        </w:tc>
        <w:tc>
          <w:tcPr>
            <w:tcW w:w="2693" w:type="dxa"/>
            <w:tcBorders>
              <w:top w:val="nil"/>
              <w:left w:val="nil"/>
              <w:bottom w:val="single" w:sz="8" w:space="0" w:color="auto"/>
              <w:right w:val="single" w:sz="8" w:space="0" w:color="auto"/>
            </w:tcBorders>
            <w:shd w:val="clear" w:color="auto" w:fill="auto"/>
            <w:noWrap/>
            <w:vAlign w:val="bottom"/>
            <w:hideMark/>
          </w:tcPr>
          <w:p w:rsidR="00AE30F4" w:rsidRPr="00AE30F4" w:rsidRDefault="00AE30F4" w:rsidP="00AE30F4">
            <w:pPr>
              <w:suppressAutoHyphens w:val="0"/>
              <w:jc w:val="center"/>
              <w:rPr>
                <w:rFonts w:ascii="Calibri" w:hAnsi="Calibri" w:cs="Calibri"/>
                <w:color w:val="000000"/>
                <w:sz w:val="22"/>
                <w:szCs w:val="22"/>
                <w:lang w:eastAsia="fr-FR"/>
              </w:rPr>
            </w:pPr>
            <w:r w:rsidRPr="00AE30F4">
              <w:rPr>
                <w:rFonts w:ascii="Calibri" w:hAnsi="Calibri" w:cs="Calibri"/>
                <w:color w:val="000000"/>
                <w:sz w:val="22"/>
                <w:szCs w:val="22"/>
                <w:lang w:eastAsia="fr-FR"/>
              </w:rPr>
              <w:t>26</w:t>
            </w:r>
          </w:p>
        </w:tc>
      </w:tr>
      <w:tr w:rsidR="00AE30F4" w:rsidRPr="00AE30F4" w:rsidTr="00AE30F4">
        <w:trPr>
          <w:trHeight w:val="315"/>
        </w:trPr>
        <w:tc>
          <w:tcPr>
            <w:tcW w:w="1691" w:type="dxa"/>
            <w:tcBorders>
              <w:top w:val="nil"/>
              <w:left w:val="single" w:sz="8" w:space="0" w:color="auto"/>
              <w:bottom w:val="single" w:sz="8" w:space="0" w:color="auto"/>
              <w:right w:val="single" w:sz="4" w:space="0" w:color="auto"/>
            </w:tcBorders>
            <w:shd w:val="clear" w:color="FBE5D6" w:fill="FFFFFF"/>
            <w:noWrap/>
            <w:vAlign w:val="bottom"/>
            <w:hideMark/>
          </w:tcPr>
          <w:p w:rsidR="00AE30F4" w:rsidRPr="00AE30F4" w:rsidRDefault="00AE30F4" w:rsidP="00AE30F4">
            <w:pPr>
              <w:suppressAutoHyphens w:val="0"/>
              <w:rPr>
                <w:rFonts w:ascii="Arial" w:hAnsi="Arial" w:cs="Arial"/>
                <w:color w:val="000000"/>
                <w:sz w:val="20"/>
                <w:szCs w:val="20"/>
                <w:lang w:eastAsia="fr-FR"/>
              </w:rPr>
            </w:pPr>
            <w:r w:rsidRPr="00AE30F4">
              <w:rPr>
                <w:rFonts w:ascii="Arial" w:hAnsi="Arial" w:cs="Arial"/>
                <w:color w:val="000000"/>
                <w:sz w:val="20"/>
                <w:szCs w:val="20"/>
                <w:lang w:eastAsia="fr-FR"/>
              </w:rPr>
              <w:t>Total</w:t>
            </w:r>
          </w:p>
        </w:tc>
        <w:tc>
          <w:tcPr>
            <w:tcW w:w="2552" w:type="dxa"/>
            <w:tcBorders>
              <w:top w:val="nil"/>
              <w:left w:val="nil"/>
              <w:bottom w:val="single" w:sz="8" w:space="0" w:color="auto"/>
              <w:right w:val="nil"/>
            </w:tcBorders>
            <w:shd w:val="clear" w:color="auto" w:fill="auto"/>
            <w:noWrap/>
            <w:vAlign w:val="bottom"/>
            <w:hideMark/>
          </w:tcPr>
          <w:p w:rsidR="00AE30F4" w:rsidRPr="00AE30F4" w:rsidRDefault="00AE30F4" w:rsidP="00AE30F4">
            <w:pPr>
              <w:suppressAutoHyphens w:val="0"/>
              <w:jc w:val="center"/>
              <w:rPr>
                <w:rFonts w:ascii="Calibri" w:hAnsi="Calibri" w:cs="Calibri"/>
                <w:color w:val="000000"/>
                <w:sz w:val="22"/>
                <w:szCs w:val="22"/>
                <w:lang w:eastAsia="fr-FR"/>
              </w:rPr>
            </w:pPr>
            <w:r w:rsidRPr="00AE30F4">
              <w:rPr>
                <w:rFonts w:ascii="Calibri" w:hAnsi="Calibri" w:cs="Calibri"/>
                <w:color w:val="000000"/>
                <w:sz w:val="22"/>
                <w:szCs w:val="22"/>
                <w:lang w:eastAsia="fr-FR"/>
              </w:rPr>
              <w:t>74</w:t>
            </w:r>
          </w:p>
        </w:tc>
        <w:tc>
          <w:tcPr>
            <w:tcW w:w="2693" w:type="dxa"/>
            <w:tcBorders>
              <w:top w:val="nil"/>
              <w:left w:val="nil"/>
              <w:bottom w:val="single" w:sz="8" w:space="0" w:color="auto"/>
              <w:right w:val="single" w:sz="8" w:space="0" w:color="auto"/>
            </w:tcBorders>
            <w:shd w:val="clear" w:color="auto" w:fill="auto"/>
            <w:noWrap/>
            <w:vAlign w:val="bottom"/>
            <w:hideMark/>
          </w:tcPr>
          <w:p w:rsidR="00AE30F4" w:rsidRPr="00AE30F4" w:rsidRDefault="00AE30F4" w:rsidP="00AE30F4">
            <w:pPr>
              <w:suppressAutoHyphens w:val="0"/>
              <w:jc w:val="center"/>
              <w:rPr>
                <w:rFonts w:ascii="Calibri" w:hAnsi="Calibri" w:cs="Calibri"/>
                <w:color w:val="000000"/>
                <w:sz w:val="22"/>
                <w:szCs w:val="22"/>
                <w:lang w:eastAsia="fr-FR"/>
              </w:rPr>
            </w:pPr>
            <w:r w:rsidRPr="00AE30F4">
              <w:rPr>
                <w:rFonts w:ascii="Calibri" w:hAnsi="Calibri" w:cs="Calibri"/>
                <w:color w:val="000000"/>
                <w:sz w:val="22"/>
                <w:szCs w:val="22"/>
                <w:lang w:eastAsia="fr-FR"/>
              </w:rPr>
              <w:t>71</w:t>
            </w:r>
          </w:p>
        </w:tc>
      </w:tr>
    </w:tbl>
    <w:p w:rsidR="003B7765" w:rsidRDefault="003B7765">
      <w:pPr>
        <w:suppressAutoHyphens w:val="0"/>
        <w:rPr>
          <w:rFonts w:ascii="Liberation Sans;Arial" w:hAnsi="Liberation Sans;Arial" w:cs="Liberation Sans;Arial"/>
          <w:color w:val="000000"/>
          <w:kern w:val="2"/>
          <w:szCs w:val="20"/>
        </w:rPr>
      </w:pPr>
      <w:r>
        <w:br w:type="page"/>
      </w:r>
    </w:p>
    <w:p w:rsidR="001A51A8" w:rsidRDefault="001A51A8" w:rsidP="00C51382">
      <w:pPr>
        <w:pStyle w:val="Titre2"/>
        <w:numPr>
          <w:ilvl w:val="1"/>
          <w:numId w:val="35"/>
        </w:numPr>
      </w:pPr>
      <w:bookmarkStart w:id="100" w:name="_Toc88149906"/>
      <w:r>
        <w:t>Les promotions professionnelles</w:t>
      </w:r>
      <w:bookmarkEnd w:id="100"/>
    </w:p>
    <w:p w:rsidR="003B7765" w:rsidRDefault="003B7765">
      <w:pPr>
        <w:suppressAutoHyphens w:val="0"/>
        <w:rPr>
          <w:rFonts w:ascii="Liberation Sans;Arial" w:hAnsi="Liberation Sans;Arial" w:cs="Liberation Sans;Arial"/>
          <w:color w:val="000000"/>
          <w:kern w:val="2"/>
          <w:szCs w:val="20"/>
        </w:rPr>
      </w:pPr>
      <w:r>
        <w:rPr>
          <w:noProof/>
          <w:lang w:eastAsia="fr-FR"/>
        </w:rPr>
        <w:drawing>
          <wp:inline distT="0" distB="0" distL="0" distR="0" wp14:anchorId="09F382D7" wp14:editId="3A8A366A">
            <wp:extent cx="6638925" cy="3179445"/>
            <wp:effectExtent l="0" t="0" r="9525" b="1905"/>
            <wp:docPr id="101" name="Graphique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AA5B21" w:rsidRDefault="00AA5B21" w:rsidP="00AA5B21">
      <w:pPr>
        <w:pStyle w:val="Corpsdetexte"/>
      </w:pPr>
    </w:p>
    <w:tbl>
      <w:tblPr>
        <w:tblW w:w="10481" w:type="dxa"/>
        <w:tblCellMar>
          <w:left w:w="70" w:type="dxa"/>
          <w:right w:w="70" w:type="dxa"/>
        </w:tblCellMar>
        <w:tblLook w:val="04A0" w:firstRow="1" w:lastRow="0" w:firstColumn="1" w:lastColumn="0" w:noHBand="0" w:noVBand="1"/>
      </w:tblPr>
      <w:tblGrid>
        <w:gridCol w:w="1987"/>
        <w:gridCol w:w="1680"/>
        <w:gridCol w:w="2380"/>
        <w:gridCol w:w="746"/>
        <w:gridCol w:w="1073"/>
        <w:gridCol w:w="838"/>
        <w:gridCol w:w="952"/>
        <w:gridCol w:w="825"/>
      </w:tblGrid>
      <w:tr w:rsidR="00AA5B21" w:rsidRPr="00AA5B21" w:rsidTr="003B7765">
        <w:trPr>
          <w:trHeight w:val="646"/>
        </w:trPr>
        <w:tc>
          <w:tcPr>
            <w:tcW w:w="1987" w:type="dxa"/>
            <w:tcBorders>
              <w:top w:val="nil"/>
              <w:left w:val="nil"/>
              <w:bottom w:val="nil"/>
              <w:right w:val="nil"/>
            </w:tcBorders>
            <w:shd w:val="clear" w:color="auto" w:fill="auto"/>
            <w:noWrap/>
            <w:vAlign w:val="bottom"/>
            <w:hideMark/>
          </w:tcPr>
          <w:p w:rsidR="00AA5B21" w:rsidRPr="00AA5B21" w:rsidRDefault="00AA5B21" w:rsidP="00AA5B21">
            <w:pPr>
              <w:suppressAutoHyphens w:val="0"/>
              <w:rPr>
                <w:sz w:val="20"/>
                <w:lang w:eastAsia="fr-FR"/>
              </w:rPr>
            </w:pPr>
          </w:p>
        </w:tc>
        <w:tc>
          <w:tcPr>
            <w:tcW w:w="1680" w:type="dxa"/>
            <w:tcBorders>
              <w:top w:val="nil"/>
              <w:left w:val="nil"/>
              <w:bottom w:val="nil"/>
              <w:right w:val="nil"/>
            </w:tcBorders>
            <w:shd w:val="clear" w:color="auto" w:fill="auto"/>
            <w:noWrap/>
            <w:vAlign w:val="bottom"/>
            <w:hideMark/>
          </w:tcPr>
          <w:p w:rsidR="00AA5B21" w:rsidRPr="00AA5B21" w:rsidRDefault="00AA5B21" w:rsidP="00AA5B21">
            <w:pPr>
              <w:suppressAutoHyphens w:val="0"/>
              <w:rPr>
                <w:sz w:val="20"/>
                <w:szCs w:val="20"/>
                <w:lang w:eastAsia="fr-FR"/>
              </w:rPr>
            </w:pPr>
          </w:p>
        </w:tc>
        <w:tc>
          <w:tcPr>
            <w:tcW w:w="2380" w:type="dxa"/>
            <w:tcBorders>
              <w:top w:val="nil"/>
              <w:left w:val="nil"/>
              <w:bottom w:val="nil"/>
              <w:right w:val="nil"/>
            </w:tcBorders>
            <w:shd w:val="clear" w:color="auto" w:fill="auto"/>
            <w:noWrap/>
            <w:vAlign w:val="bottom"/>
            <w:hideMark/>
          </w:tcPr>
          <w:p w:rsidR="00AA5B21" w:rsidRPr="00AA5B21" w:rsidRDefault="00AA5B21" w:rsidP="00AA5B21">
            <w:pPr>
              <w:suppressAutoHyphens w:val="0"/>
              <w:rPr>
                <w:sz w:val="20"/>
                <w:szCs w:val="20"/>
                <w:lang w:eastAsia="fr-FR"/>
              </w:rPr>
            </w:pPr>
          </w:p>
        </w:tc>
        <w:tc>
          <w:tcPr>
            <w:tcW w:w="1819" w:type="dxa"/>
            <w:gridSpan w:val="2"/>
            <w:tcBorders>
              <w:top w:val="single" w:sz="8" w:space="0" w:color="auto"/>
              <w:left w:val="single" w:sz="8" w:space="0" w:color="auto"/>
              <w:bottom w:val="single" w:sz="8" w:space="0" w:color="auto"/>
              <w:right w:val="single" w:sz="8" w:space="0" w:color="000000"/>
            </w:tcBorders>
            <w:shd w:val="clear" w:color="DDEBF7"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F</w:t>
            </w:r>
          </w:p>
        </w:tc>
        <w:tc>
          <w:tcPr>
            <w:tcW w:w="1790" w:type="dxa"/>
            <w:gridSpan w:val="2"/>
            <w:tcBorders>
              <w:top w:val="single" w:sz="8" w:space="0" w:color="auto"/>
              <w:left w:val="nil"/>
              <w:bottom w:val="single" w:sz="8" w:space="0" w:color="auto"/>
              <w:right w:val="nil"/>
            </w:tcBorders>
            <w:shd w:val="clear" w:color="DDEBF7"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H</w:t>
            </w:r>
          </w:p>
        </w:tc>
        <w:tc>
          <w:tcPr>
            <w:tcW w:w="825" w:type="dxa"/>
            <w:tcBorders>
              <w:top w:val="single" w:sz="8" w:space="0" w:color="auto"/>
              <w:left w:val="single" w:sz="8" w:space="0" w:color="auto"/>
              <w:bottom w:val="single" w:sz="8" w:space="0" w:color="auto"/>
              <w:right w:val="single" w:sz="8" w:space="0" w:color="auto"/>
            </w:tcBorders>
            <w:shd w:val="clear" w:color="DDEBF7" w:fill="DDEBF7"/>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Total général</w:t>
            </w:r>
          </w:p>
        </w:tc>
      </w:tr>
      <w:tr w:rsidR="00AA5B21" w:rsidRPr="00AA5B21" w:rsidTr="003B7765">
        <w:trPr>
          <w:trHeight w:val="315"/>
        </w:trPr>
        <w:tc>
          <w:tcPr>
            <w:tcW w:w="1987" w:type="dxa"/>
            <w:tcBorders>
              <w:top w:val="nil"/>
              <w:left w:val="single" w:sz="8" w:space="0" w:color="auto"/>
              <w:bottom w:val="nil"/>
              <w:right w:val="nil"/>
            </w:tcBorders>
            <w:shd w:val="clear" w:color="000000" w:fill="92D050"/>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Catégorie  A+</w:t>
            </w:r>
          </w:p>
        </w:tc>
        <w:tc>
          <w:tcPr>
            <w:tcW w:w="1680" w:type="dxa"/>
            <w:tcBorders>
              <w:top w:val="nil"/>
              <w:left w:val="nil"/>
              <w:bottom w:val="nil"/>
              <w:right w:val="nil"/>
            </w:tcBorders>
            <w:shd w:val="clear" w:color="auto" w:fill="auto"/>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p>
        </w:tc>
        <w:tc>
          <w:tcPr>
            <w:tcW w:w="2380" w:type="dxa"/>
            <w:tcBorders>
              <w:top w:val="nil"/>
              <w:left w:val="nil"/>
              <w:bottom w:val="nil"/>
              <w:right w:val="nil"/>
            </w:tcBorders>
            <w:shd w:val="clear" w:color="auto" w:fill="auto"/>
            <w:noWrap/>
            <w:vAlign w:val="bottom"/>
            <w:hideMark/>
          </w:tcPr>
          <w:p w:rsidR="00AA5B21" w:rsidRPr="00AA5B21" w:rsidRDefault="00AA5B21" w:rsidP="00AA5B21">
            <w:pPr>
              <w:suppressAutoHyphens w:val="0"/>
              <w:rPr>
                <w:sz w:val="20"/>
                <w:szCs w:val="20"/>
                <w:lang w:eastAsia="fr-FR"/>
              </w:rPr>
            </w:pPr>
          </w:p>
        </w:tc>
        <w:tc>
          <w:tcPr>
            <w:tcW w:w="746" w:type="dxa"/>
            <w:tcBorders>
              <w:top w:val="nil"/>
              <w:left w:val="single" w:sz="8" w:space="0" w:color="auto"/>
              <w:bottom w:val="nil"/>
              <w:right w:val="single" w:sz="4" w:space="0" w:color="auto"/>
            </w:tcBorders>
            <w:shd w:val="clear" w:color="auto" w:fill="auto"/>
            <w:noWrap/>
            <w:vAlign w:val="bottom"/>
            <w:hideMark/>
          </w:tcPr>
          <w:p w:rsidR="00AA5B21" w:rsidRPr="00AA5B21" w:rsidRDefault="00AA5B21" w:rsidP="00AA5B21">
            <w:pPr>
              <w:suppressAutoHyphens w:val="0"/>
              <w:jc w:val="center"/>
              <w:rPr>
                <w:rFonts w:ascii="Calibri" w:hAnsi="Calibri" w:cs="Calibri"/>
                <w:color w:val="000000"/>
                <w:sz w:val="22"/>
                <w:szCs w:val="22"/>
                <w:lang w:eastAsia="fr-FR"/>
              </w:rPr>
            </w:pPr>
            <w:r w:rsidRPr="00AA5B21">
              <w:rPr>
                <w:rFonts w:ascii="Calibri" w:hAnsi="Calibri" w:cs="Calibri"/>
                <w:color w:val="000000"/>
                <w:sz w:val="22"/>
                <w:szCs w:val="22"/>
                <w:lang w:eastAsia="fr-FR"/>
              </w:rPr>
              <w:t> </w:t>
            </w:r>
          </w:p>
        </w:tc>
        <w:tc>
          <w:tcPr>
            <w:tcW w:w="1073" w:type="dxa"/>
            <w:tcBorders>
              <w:top w:val="nil"/>
              <w:left w:val="nil"/>
              <w:bottom w:val="nil"/>
              <w:right w:val="single" w:sz="8" w:space="0" w:color="auto"/>
            </w:tcBorders>
            <w:shd w:val="clear" w:color="auto" w:fill="auto"/>
            <w:noWrap/>
            <w:vAlign w:val="bottom"/>
            <w:hideMark/>
          </w:tcPr>
          <w:p w:rsidR="00AA5B21" w:rsidRPr="00AA5B21" w:rsidRDefault="00AA5B21" w:rsidP="00AA5B21">
            <w:pPr>
              <w:suppressAutoHyphens w:val="0"/>
              <w:rPr>
                <w:rFonts w:ascii="Calibri" w:hAnsi="Calibri" w:cs="Calibri"/>
                <w:color w:val="000000"/>
                <w:sz w:val="22"/>
                <w:szCs w:val="22"/>
                <w:lang w:eastAsia="fr-FR"/>
              </w:rPr>
            </w:pPr>
            <w:r w:rsidRPr="00AA5B21">
              <w:rPr>
                <w:rFonts w:ascii="Calibri" w:hAnsi="Calibri" w:cs="Calibri"/>
                <w:color w:val="000000"/>
                <w:sz w:val="22"/>
                <w:szCs w:val="22"/>
                <w:lang w:eastAsia="fr-FR"/>
              </w:rPr>
              <w:t> </w:t>
            </w:r>
          </w:p>
        </w:tc>
        <w:tc>
          <w:tcPr>
            <w:tcW w:w="838" w:type="dxa"/>
            <w:tcBorders>
              <w:top w:val="nil"/>
              <w:left w:val="nil"/>
              <w:bottom w:val="nil"/>
              <w:right w:val="single" w:sz="4" w:space="0" w:color="auto"/>
            </w:tcBorders>
            <w:shd w:val="clear" w:color="auto" w:fill="auto"/>
            <w:noWrap/>
            <w:vAlign w:val="bottom"/>
            <w:hideMark/>
          </w:tcPr>
          <w:p w:rsidR="00AA5B21" w:rsidRPr="00AA5B21" w:rsidRDefault="00AA5B21" w:rsidP="00AA5B21">
            <w:pPr>
              <w:suppressAutoHyphens w:val="0"/>
              <w:jc w:val="center"/>
              <w:rPr>
                <w:rFonts w:ascii="Calibri" w:hAnsi="Calibri" w:cs="Calibri"/>
                <w:color w:val="000000"/>
                <w:sz w:val="22"/>
                <w:szCs w:val="22"/>
                <w:lang w:eastAsia="fr-FR"/>
              </w:rPr>
            </w:pPr>
            <w:r w:rsidRPr="00AA5B21">
              <w:rPr>
                <w:rFonts w:ascii="Calibri" w:hAnsi="Calibri" w:cs="Calibri"/>
                <w:color w:val="000000"/>
                <w:sz w:val="22"/>
                <w:szCs w:val="22"/>
                <w:lang w:eastAsia="fr-FR"/>
              </w:rPr>
              <w:t> </w:t>
            </w:r>
          </w:p>
        </w:tc>
        <w:tc>
          <w:tcPr>
            <w:tcW w:w="952" w:type="dxa"/>
            <w:tcBorders>
              <w:top w:val="nil"/>
              <w:left w:val="nil"/>
              <w:bottom w:val="nil"/>
              <w:right w:val="nil"/>
            </w:tcBorders>
            <w:shd w:val="clear" w:color="auto" w:fill="auto"/>
            <w:noWrap/>
            <w:vAlign w:val="bottom"/>
            <w:hideMark/>
          </w:tcPr>
          <w:p w:rsidR="00AA5B21" w:rsidRPr="00AA5B21" w:rsidRDefault="00AA5B21" w:rsidP="00AA5B21">
            <w:pPr>
              <w:suppressAutoHyphens w:val="0"/>
              <w:jc w:val="center"/>
              <w:rPr>
                <w:rFonts w:ascii="Calibri" w:hAnsi="Calibri" w:cs="Calibri"/>
                <w:color w:val="000000"/>
                <w:sz w:val="22"/>
                <w:szCs w:val="22"/>
                <w:lang w:eastAsia="fr-FR"/>
              </w:rPr>
            </w:pPr>
          </w:p>
        </w:tc>
        <w:tc>
          <w:tcPr>
            <w:tcW w:w="825" w:type="dxa"/>
            <w:tcBorders>
              <w:top w:val="nil"/>
              <w:left w:val="single" w:sz="8" w:space="0" w:color="auto"/>
              <w:bottom w:val="nil"/>
              <w:right w:val="single" w:sz="8" w:space="0" w:color="auto"/>
            </w:tcBorders>
            <w:shd w:val="clear" w:color="auto" w:fill="auto"/>
            <w:noWrap/>
            <w:vAlign w:val="bottom"/>
            <w:hideMark/>
          </w:tcPr>
          <w:p w:rsidR="00AA5B21" w:rsidRPr="00AA5B21" w:rsidRDefault="00AA5B21" w:rsidP="00AA5B21">
            <w:pPr>
              <w:suppressAutoHyphens w:val="0"/>
              <w:rPr>
                <w:rFonts w:ascii="Calibri" w:hAnsi="Calibri" w:cs="Calibri"/>
                <w:color w:val="000000"/>
                <w:sz w:val="22"/>
                <w:szCs w:val="22"/>
                <w:lang w:eastAsia="fr-FR"/>
              </w:rPr>
            </w:pPr>
            <w:r w:rsidRPr="00AA5B21">
              <w:rPr>
                <w:rFonts w:ascii="Calibri" w:hAnsi="Calibri" w:cs="Calibri"/>
                <w:color w:val="000000"/>
                <w:sz w:val="22"/>
                <w:szCs w:val="22"/>
                <w:lang w:eastAsia="fr-FR"/>
              </w:rPr>
              <w:t> </w:t>
            </w:r>
          </w:p>
        </w:tc>
      </w:tr>
      <w:tr w:rsidR="003B7765" w:rsidRPr="00AA5B21" w:rsidTr="003B7765">
        <w:trPr>
          <w:trHeight w:val="315"/>
        </w:trPr>
        <w:tc>
          <w:tcPr>
            <w:tcW w:w="6047" w:type="dxa"/>
            <w:gridSpan w:val="3"/>
            <w:tcBorders>
              <w:top w:val="nil"/>
              <w:left w:val="single" w:sz="8" w:space="0" w:color="auto"/>
              <w:bottom w:val="nil"/>
              <w:right w:val="nil"/>
            </w:tcBorders>
            <w:shd w:val="clear" w:color="000000" w:fill="DDEBF7"/>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Nombre Administrateurs civils</w:t>
            </w:r>
          </w:p>
        </w:tc>
        <w:tc>
          <w:tcPr>
            <w:tcW w:w="746" w:type="dxa"/>
            <w:tcBorders>
              <w:top w:val="nil"/>
              <w:left w:val="single" w:sz="8" w:space="0" w:color="auto"/>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7</w:t>
            </w:r>
          </w:p>
        </w:tc>
        <w:tc>
          <w:tcPr>
            <w:tcW w:w="1073" w:type="dxa"/>
            <w:tcBorders>
              <w:top w:val="nil"/>
              <w:left w:val="nil"/>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58%</w:t>
            </w:r>
          </w:p>
        </w:tc>
        <w:tc>
          <w:tcPr>
            <w:tcW w:w="838" w:type="dxa"/>
            <w:tcBorders>
              <w:top w:val="nil"/>
              <w:left w:val="nil"/>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5</w:t>
            </w:r>
          </w:p>
        </w:tc>
        <w:tc>
          <w:tcPr>
            <w:tcW w:w="952" w:type="dxa"/>
            <w:tcBorders>
              <w:top w:val="nil"/>
              <w:left w:val="nil"/>
              <w:bottom w:val="nil"/>
              <w:right w:val="nil"/>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42%</w:t>
            </w:r>
          </w:p>
        </w:tc>
        <w:tc>
          <w:tcPr>
            <w:tcW w:w="825" w:type="dxa"/>
            <w:tcBorders>
              <w:top w:val="nil"/>
              <w:left w:val="single" w:sz="8" w:space="0" w:color="auto"/>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12</w:t>
            </w:r>
          </w:p>
        </w:tc>
      </w:tr>
      <w:tr w:rsidR="003B7765" w:rsidRPr="00AA5B21" w:rsidTr="003B7765">
        <w:trPr>
          <w:trHeight w:val="315"/>
        </w:trPr>
        <w:tc>
          <w:tcPr>
            <w:tcW w:w="6047" w:type="dxa"/>
            <w:gridSpan w:val="3"/>
            <w:tcBorders>
              <w:top w:val="nil"/>
              <w:left w:val="single" w:sz="8" w:space="0" w:color="auto"/>
              <w:bottom w:val="nil"/>
              <w:right w:val="nil"/>
            </w:tcBorders>
            <w:shd w:val="clear" w:color="000000" w:fill="DDEBF7"/>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Nombre Administrateurs des affaires maritimes</w:t>
            </w:r>
          </w:p>
        </w:tc>
        <w:tc>
          <w:tcPr>
            <w:tcW w:w="746" w:type="dxa"/>
            <w:tcBorders>
              <w:top w:val="nil"/>
              <w:left w:val="single" w:sz="8" w:space="0" w:color="auto"/>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1</w:t>
            </w:r>
          </w:p>
        </w:tc>
        <w:tc>
          <w:tcPr>
            <w:tcW w:w="1073" w:type="dxa"/>
            <w:tcBorders>
              <w:top w:val="nil"/>
              <w:left w:val="nil"/>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20%</w:t>
            </w:r>
          </w:p>
        </w:tc>
        <w:tc>
          <w:tcPr>
            <w:tcW w:w="838" w:type="dxa"/>
            <w:tcBorders>
              <w:top w:val="nil"/>
              <w:left w:val="nil"/>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4</w:t>
            </w:r>
          </w:p>
        </w:tc>
        <w:tc>
          <w:tcPr>
            <w:tcW w:w="952" w:type="dxa"/>
            <w:tcBorders>
              <w:top w:val="nil"/>
              <w:left w:val="nil"/>
              <w:bottom w:val="nil"/>
              <w:right w:val="nil"/>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80%</w:t>
            </w:r>
          </w:p>
        </w:tc>
        <w:tc>
          <w:tcPr>
            <w:tcW w:w="825" w:type="dxa"/>
            <w:tcBorders>
              <w:top w:val="nil"/>
              <w:left w:val="single" w:sz="8" w:space="0" w:color="auto"/>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5</w:t>
            </w:r>
          </w:p>
        </w:tc>
      </w:tr>
      <w:tr w:rsidR="003B7765" w:rsidRPr="00AA5B21" w:rsidTr="003B7765">
        <w:trPr>
          <w:trHeight w:val="315"/>
        </w:trPr>
        <w:tc>
          <w:tcPr>
            <w:tcW w:w="6047" w:type="dxa"/>
            <w:gridSpan w:val="3"/>
            <w:tcBorders>
              <w:top w:val="nil"/>
              <w:left w:val="single" w:sz="8" w:space="0" w:color="auto"/>
              <w:bottom w:val="nil"/>
              <w:right w:val="nil"/>
            </w:tcBorders>
            <w:shd w:val="clear" w:color="000000" w:fill="DDEBF7"/>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Nombre Architectes et urbanistes de l'Etat</w:t>
            </w:r>
          </w:p>
        </w:tc>
        <w:tc>
          <w:tcPr>
            <w:tcW w:w="746" w:type="dxa"/>
            <w:tcBorders>
              <w:top w:val="nil"/>
              <w:left w:val="single" w:sz="8" w:space="0" w:color="auto"/>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2</w:t>
            </w:r>
          </w:p>
        </w:tc>
        <w:tc>
          <w:tcPr>
            <w:tcW w:w="1073" w:type="dxa"/>
            <w:tcBorders>
              <w:top w:val="nil"/>
              <w:left w:val="nil"/>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100%</w:t>
            </w:r>
          </w:p>
        </w:tc>
        <w:tc>
          <w:tcPr>
            <w:tcW w:w="838" w:type="dxa"/>
            <w:tcBorders>
              <w:top w:val="nil"/>
              <w:left w:val="nil"/>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 </w:t>
            </w:r>
          </w:p>
        </w:tc>
        <w:tc>
          <w:tcPr>
            <w:tcW w:w="952" w:type="dxa"/>
            <w:tcBorders>
              <w:top w:val="nil"/>
              <w:left w:val="nil"/>
              <w:bottom w:val="nil"/>
              <w:right w:val="nil"/>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0%</w:t>
            </w:r>
          </w:p>
        </w:tc>
        <w:tc>
          <w:tcPr>
            <w:tcW w:w="825" w:type="dxa"/>
            <w:tcBorders>
              <w:top w:val="nil"/>
              <w:left w:val="single" w:sz="8" w:space="0" w:color="auto"/>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2</w:t>
            </w:r>
          </w:p>
        </w:tc>
      </w:tr>
      <w:tr w:rsidR="003B7765" w:rsidRPr="00AA5B21" w:rsidTr="003B7765">
        <w:trPr>
          <w:trHeight w:val="315"/>
        </w:trPr>
        <w:tc>
          <w:tcPr>
            <w:tcW w:w="6047" w:type="dxa"/>
            <w:gridSpan w:val="3"/>
            <w:tcBorders>
              <w:top w:val="nil"/>
              <w:left w:val="single" w:sz="8" w:space="0" w:color="auto"/>
              <w:bottom w:val="nil"/>
              <w:right w:val="nil"/>
            </w:tcBorders>
            <w:shd w:val="clear" w:color="000000" w:fill="DDEBF7"/>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Nombre Emplois fonctionnels</w:t>
            </w:r>
          </w:p>
        </w:tc>
        <w:tc>
          <w:tcPr>
            <w:tcW w:w="746" w:type="dxa"/>
            <w:tcBorders>
              <w:top w:val="nil"/>
              <w:left w:val="single" w:sz="8" w:space="0" w:color="auto"/>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2</w:t>
            </w:r>
          </w:p>
        </w:tc>
        <w:tc>
          <w:tcPr>
            <w:tcW w:w="1073" w:type="dxa"/>
            <w:tcBorders>
              <w:top w:val="nil"/>
              <w:left w:val="nil"/>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67%</w:t>
            </w:r>
          </w:p>
        </w:tc>
        <w:tc>
          <w:tcPr>
            <w:tcW w:w="838" w:type="dxa"/>
            <w:tcBorders>
              <w:top w:val="nil"/>
              <w:left w:val="nil"/>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1</w:t>
            </w:r>
          </w:p>
        </w:tc>
        <w:tc>
          <w:tcPr>
            <w:tcW w:w="952" w:type="dxa"/>
            <w:tcBorders>
              <w:top w:val="nil"/>
              <w:left w:val="nil"/>
              <w:bottom w:val="nil"/>
              <w:right w:val="nil"/>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33%</w:t>
            </w:r>
          </w:p>
        </w:tc>
        <w:tc>
          <w:tcPr>
            <w:tcW w:w="825" w:type="dxa"/>
            <w:tcBorders>
              <w:top w:val="nil"/>
              <w:left w:val="single" w:sz="8" w:space="0" w:color="auto"/>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3</w:t>
            </w:r>
          </w:p>
        </w:tc>
      </w:tr>
      <w:tr w:rsidR="003B7765" w:rsidRPr="00AA5B21" w:rsidTr="003B7765">
        <w:trPr>
          <w:trHeight w:val="315"/>
        </w:trPr>
        <w:tc>
          <w:tcPr>
            <w:tcW w:w="6047" w:type="dxa"/>
            <w:gridSpan w:val="3"/>
            <w:tcBorders>
              <w:top w:val="nil"/>
              <w:left w:val="single" w:sz="8" w:space="0" w:color="auto"/>
              <w:bottom w:val="nil"/>
              <w:right w:val="nil"/>
            </w:tcBorders>
            <w:shd w:val="clear" w:color="000000" w:fill="DDEBF7"/>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Nombre Inspecteurs généraux et inspecteurs de l'administration du développement durable</w:t>
            </w:r>
          </w:p>
        </w:tc>
        <w:tc>
          <w:tcPr>
            <w:tcW w:w="746" w:type="dxa"/>
            <w:tcBorders>
              <w:top w:val="nil"/>
              <w:left w:val="single" w:sz="8" w:space="0" w:color="auto"/>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1</w:t>
            </w:r>
          </w:p>
        </w:tc>
        <w:tc>
          <w:tcPr>
            <w:tcW w:w="1073" w:type="dxa"/>
            <w:tcBorders>
              <w:top w:val="nil"/>
              <w:left w:val="nil"/>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33%</w:t>
            </w:r>
          </w:p>
        </w:tc>
        <w:tc>
          <w:tcPr>
            <w:tcW w:w="838" w:type="dxa"/>
            <w:tcBorders>
              <w:top w:val="nil"/>
              <w:left w:val="nil"/>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2</w:t>
            </w:r>
          </w:p>
        </w:tc>
        <w:tc>
          <w:tcPr>
            <w:tcW w:w="952" w:type="dxa"/>
            <w:tcBorders>
              <w:top w:val="nil"/>
              <w:left w:val="nil"/>
              <w:bottom w:val="nil"/>
              <w:right w:val="nil"/>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67%</w:t>
            </w:r>
          </w:p>
        </w:tc>
        <w:tc>
          <w:tcPr>
            <w:tcW w:w="825" w:type="dxa"/>
            <w:tcBorders>
              <w:top w:val="nil"/>
              <w:left w:val="single" w:sz="8" w:space="0" w:color="auto"/>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3</w:t>
            </w:r>
          </w:p>
        </w:tc>
      </w:tr>
      <w:tr w:rsidR="00AA5B21" w:rsidRPr="00AA5B21" w:rsidTr="003B7765">
        <w:trPr>
          <w:trHeight w:val="315"/>
        </w:trPr>
        <w:tc>
          <w:tcPr>
            <w:tcW w:w="1987" w:type="dxa"/>
            <w:tcBorders>
              <w:top w:val="nil"/>
              <w:left w:val="single" w:sz="8" w:space="0" w:color="auto"/>
              <w:bottom w:val="nil"/>
              <w:right w:val="nil"/>
            </w:tcBorders>
            <w:shd w:val="clear" w:color="000000" w:fill="92D050"/>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Catégorie A</w:t>
            </w:r>
          </w:p>
        </w:tc>
        <w:tc>
          <w:tcPr>
            <w:tcW w:w="1680" w:type="dxa"/>
            <w:tcBorders>
              <w:top w:val="nil"/>
              <w:left w:val="nil"/>
              <w:bottom w:val="nil"/>
              <w:right w:val="nil"/>
            </w:tcBorders>
            <w:shd w:val="clear" w:color="auto" w:fill="auto"/>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p>
        </w:tc>
        <w:tc>
          <w:tcPr>
            <w:tcW w:w="2380" w:type="dxa"/>
            <w:tcBorders>
              <w:top w:val="nil"/>
              <w:left w:val="nil"/>
              <w:bottom w:val="nil"/>
              <w:right w:val="nil"/>
            </w:tcBorders>
            <w:shd w:val="clear" w:color="auto" w:fill="auto"/>
            <w:noWrap/>
            <w:vAlign w:val="bottom"/>
            <w:hideMark/>
          </w:tcPr>
          <w:p w:rsidR="00AA5B21" w:rsidRPr="00AA5B21" w:rsidRDefault="00AA5B21" w:rsidP="00AA5B21">
            <w:pPr>
              <w:suppressAutoHyphens w:val="0"/>
              <w:rPr>
                <w:sz w:val="20"/>
                <w:szCs w:val="20"/>
                <w:lang w:eastAsia="fr-FR"/>
              </w:rPr>
            </w:pPr>
          </w:p>
        </w:tc>
        <w:tc>
          <w:tcPr>
            <w:tcW w:w="746" w:type="dxa"/>
            <w:tcBorders>
              <w:top w:val="nil"/>
              <w:left w:val="single" w:sz="8" w:space="0" w:color="auto"/>
              <w:bottom w:val="nil"/>
              <w:right w:val="single" w:sz="4" w:space="0" w:color="auto"/>
            </w:tcBorders>
            <w:shd w:val="clear" w:color="auto" w:fill="auto"/>
            <w:noWrap/>
            <w:vAlign w:val="bottom"/>
            <w:hideMark/>
          </w:tcPr>
          <w:p w:rsidR="00AA5B21" w:rsidRPr="00AA5B21" w:rsidRDefault="00AA5B21" w:rsidP="00AA5B21">
            <w:pPr>
              <w:suppressAutoHyphens w:val="0"/>
              <w:jc w:val="center"/>
              <w:rPr>
                <w:rFonts w:ascii="Calibri" w:hAnsi="Calibri" w:cs="Calibri"/>
                <w:color w:val="000000"/>
                <w:sz w:val="22"/>
                <w:szCs w:val="22"/>
                <w:lang w:eastAsia="fr-FR"/>
              </w:rPr>
            </w:pPr>
            <w:r w:rsidRPr="00AA5B21">
              <w:rPr>
                <w:rFonts w:ascii="Calibri" w:hAnsi="Calibri" w:cs="Calibri"/>
                <w:color w:val="000000"/>
                <w:sz w:val="22"/>
                <w:szCs w:val="22"/>
                <w:lang w:eastAsia="fr-FR"/>
              </w:rPr>
              <w:t> </w:t>
            </w:r>
          </w:p>
        </w:tc>
        <w:tc>
          <w:tcPr>
            <w:tcW w:w="1073" w:type="dxa"/>
            <w:tcBorders>
              <w:top w:val="nil"/>
              <w:left w:val="nil"/>
              <w:bottom w:val="nil"/>
              <w:right w:val="single" w:sz="8" w:space="0" w:color="auto"/>
            </w:tcBorders>
            <w:shd w:val="clear" w:color="000000" w:fill="FFFFFF"/>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 </w:t>
            </w:r>
          </w:p>
        </w:tc>
        <w:tc>
          <w:tcPr>
            <w:tcW w:w="838" w:type="dxa"/>
            <w:tcBorders>
              <w:top w:val="nil"/>
              <w:left w:val="nil"/>
              <w:bottom w:val="nil"/>
              <w:right w:val="single" w:sz="4" w:space="0" w:color="auto"/>
            </w:tcBorders>
            <w:shd w:val="clear" w:color="000000" w:fill="FFFFFF"/>
            <w:noWrap/>
            <w:vAlign w:val="bottom"/>
            <w:hideMark/>
          </w:tcPr>
          <w:p w:rsidR="00AA5B21" w:rsidRPr="00AA5B21" w:rsidRDefault="00AA5B21" w:rsidP="00AA5B21">
            <w:pPr>
              <w:suppressAutoHyphens w:val="0"/>
              <w:jc w:val="center"/>
              <w:rPr>
                <w:rFonts w:ascii="Calibri" w:hAnsi="Calibri" w:cs="Calibri"/>
                <w:color w:val="000000"/>
                <w:sz w:val="22"/>
                <w:szCs w:val="22"/>
                <w:lang w:eastAsia="fr-FR"/>
              </w:rPr>
            </w:pPr>
            <w:r w:rsidRPr="00AA5B21">
              <w:rPr>
                <w:rFonts w:ascii="Calibri" w:hAnsi="Calibri" w:cs="Calibri"/>
                <w:color w:val="000000"/>
                <w:sz w:val="22"/>
                <w:szCs w:val="22"/>
                <w:lang w:eastAsia="fr-FR"/>
              </w:rPr>
              <w:t> </w:t>
            </w:r>
          </w:p>
        </w:tc>
        <w:tc>
          <w:tcPr>
            <w:tcW w:w="952" w:type="dxa"/>
            <w:tcBorders>
              <w:top w:val="nil"/>
              <w:left w:val="nil"/>
              <w:bottom w:val="nil"/>
              <w:right w:val="nil"/>
            </w:tcBorders>
            <w:shd w:val="clear" w:color="000000" w:fill="FFFFFF"/>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 </w:t>
            </w:r>
          </w:p>
        </w:tc>
        <w:tc>
          <w:tcPr>
            <w:tcW w:w="825" w:type="dxa"/>
            <w:tcBorders>
              <w:top w:val="nil"/>
              <w:left w:val="single" w:sz="8" w:space="0" w:color="auto"/>
              <w:bottom w:val="nil"/>
              <w:right w:val="single" w:sz="8" w:space="0" w:color="auto"/>
            </w:tcBorders>
            <w:shd w:val="clear" w:color="auto" w:fill="auto"/>
            <w:noWrap/>
            <w:vAlign w:val="bottom"/>
            <w:hideMark/>
          </w:tcPr>
          <w:p w:rsidR="00AA5B21" w:rsidRPr="00AA5B21" w:rsidRDefault="00AA5B21" w:rsidP="00AA5B21">
            <w:pPr>
              <w:suppressAutoHyphens w:val="0"/>
              <w:jc w:val="center"/>
              <w:rPr>
                <w:rFonts w:ascii="Calibri" w:hAnsi="Calibri" w:cs="Calibri"/>
                <w:color w:val="000000"/>
                <w:sz w:val="22"/>
                <w:szCs w:val="22"/>
                <w:lang w:eastAsia="fr-FR"/>
              </w:rPr>
            </w:pPr>
            <w:r w:rsidRPr="00AA5B21">
              <w:rPr>
                <w:rFonts w:ascii="Calibri" w:hAnsi="Calibri" w:cs="Calibri"/>
                <w:color w:val="000000"/>
                <w:sz w:val="22"/>
                <w:szCs w:val="22"/>
                <w:lang w:eastAsia="fr-FR"/>
              </w:rPr>
              <w:t> </w:t>
            </w:r>
          </w:p>
        </w:tc>
      </w:tr>
      <w:tr w:rsidR="003B7765" w:rsidRPr="00AA5B21" w:rsidTr="003B7765">
        <w:trPr>
          <w:trHeight w:val="315"/>
        </w:trPr>
        <w:tc>
          <w:tcPr>
            <w:tcW w:w="6047" w:type="dxa"/>
            <w:gridSpan w:val="3"/>
            <w:tcBorders>
              <w:top w:val="nil"/>
              <w:left w:val="single" w:sz="8" w:space="0" w:color="auto"/>
              <w:bottom w:val="nil"/>
              <w:right w:val="nil"/>
            </w:tcBorders>
            <w:shd w:val="clear" w:color="000000" w:fill="DDEBF7"/>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Nombre Attachés d'administration de l'Etat</w:t>
            </w:r>
          </w:p>
        </w:tc>
        <w:tc>
          <w:tcPr>
            <w:tcW w:w="746" w:type="dxa"/>
            <w:tcBorders>
              <w:top w:val="nil"/>
              <w:left w:val="single" w:sz="8" w:space="0" w:color="auto"/>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37</w:t>
            </w:r>
          </w:p>
        </w:tc>
        <w:tc>
          <w:tcPr>
            <w:tcW w:w="1073" w:type="dxa"/>
            <w:tcBorders>
              <w:top w:val="nil"/>
              <w:left w:val="nil"/>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73%</w:t>
            </w:r>
          </w:p>
        </w:tc>
        <w:tc>
          <w:tcPr>
            <w:tcW w:w="838" w:type="dxa"/>
            <w:tcBorders>
              <w:top w:val="nil"/>
              <w:left w:val="nil"/>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14</w:t>
            </w:r>
          </w:p>
        </w:tc>
        <w:tc>
          <w:tcPr>
            <w:tcW w:w="952" w:type="dxa"/>
            <w:tcBorders>
              <w:top w:val="nil"/>
              <w:left w:val="nil"/>
              <w:bottom w:val="nil"/>
              <w:right w:val="nil"/>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27%</w:t>
            </w:r>
          </w:p>
        </w:tc>
        <w:tc>
          <w:tcPr>
            <w:tcW w:w="825" w:type="dxa"/>
            <w:tcBorders>
              <w:top w:val="nil"/>
              <w:left w:val="single" w:sz="8" w:space="0" w:color="auto"/>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51</w:t>
            </w:r>
          </w:p>
        </w:tc>
      </w:tr>
      <w:tr w:rsidR="003B7765" w:rsidRPr="00AA5B21" w:rsidTr="003B7765">
        <w:trPr>
          <w:trHeight w:val="315"/>
        </w:trPr>
        <w:tc>
          <w:tcPr>
            <w:tcW w:w="6047" w:type="dxa"/>
            <w:gridSpan w:val="3"/>
            <w:tcBorders>
              <w:top w:val="nil"/>
              <w:left w:val="single" w:sz="8" w:space="0" w:color="auto"/>
              <w:bottom w:val="nil"/>
              <w:right w:val="nil"/>
            </w:tcBorders>
            <w:shd w:val="clear" w:color="000000" w:fill="DDEBF7"/>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Nombre Chargés d'études documentaires</w:t>
            </w:r>
          </w:p>
        </w:tc>
        <w:tc>
          <w:tcPr>
            <w:tcW w:w="746" w:type="dxa"/>
            <w:tcBorders>
              <w:top w:val="nil"/>
              <w:left w:val="single" w:sz="8" w:space="0" w:color="auto"/>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2</w:t>
            </w:r>
          </w:p>
        </w:tc>
        <w:tc>
          <w:tcPr>
            <w:tcW w:w="1073" w:type="dxa"/>
            <w:tcBorders>
              <w:top w:val="nil"/>
              <w:left w:val="nil"/>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100%</w:t>
            </w:r>
          </w:p>
        </w:tc>
        <w:tc>
          <w:tcPr>
            <w:tcW w:w="838" w:type="dxa"/>
            <w:tcBorders>
              <w:top w:val="nil"/>
              <w:left w:val="nil"/>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 </w:t>
            </w:r>
          </w:p>
        </w:tc>
        <w:tc>
          <w:tcPr>
            <w:tcW w:w="952" w:type="dxa"/>
            <w:tcBorders>
              <w:top w:val="nil"/>
              <w:left w:val="nil"/>
              <w:bottom w:val="nil"/>
              <w:right w:val="nil"/>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0%</w:t>
            </w:r>
          </w:p>
        </w:tc>
        <w:tc>
          <w:tcPr>
            <w:tcW w:w="825" w:type="dxa"/>
            <w:tcBorders>
              <w:top w:val="nil"/>
              <w:left w:val="single" w:sz="8" w:space="0" w:color="auto"/>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2</w:t>
            </w:r>
          </w:p>
        </w:tc>
      </w:tr>
      <w:tr w:rsidR="003B7765" w:rsidRPr="00AA5B21" w:rsidTr="003B7765">
        <w:trPr>
          <w:trHeight w:val="315"/>
        </w:trPr>
        <w:tc>
          <w:tcPr>
            <w:tcW w:w="6047" w:type="dxa"/>
            <w:gridSpan w:val="3"/>
            <w:tcBorders>
              <w:top w:val="nil"/>
              <w:left w:val="single" w:sz="8" w:space="0" w:color="auto"/>
              <w:bottom w:val="nil"/>
              <w:right w:val="nil"/>
            </w:tcBorders>
            <w:shd w:val="clear" w:color="000000" w:fill="DDEBF7"/>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Nombre Contractuels de catégorie A</w:t>
            </w:r>
          </w:p>
        </w:tc>
        <w:tc>
          <w:tcPr>
            <w:tcW w:w="746" w:type="dxa"/>
            <w:tcBorders>
              <w:top w:val="nil"/>
              <w:left w:val="single" w:sz="8" w:space="0" w:color="auto"/>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5</w:t>
            </w:r>
          </w:p>
        </w:tc>
        <w:tc>
          <w:tcPr>
            <w:tcW w:w="1073" w:type="dxa"/>
            <w:tcBorders>
              <w:top w:val="nil"/>
              <w:left w:val="nil"/>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83%</w:t>
            </w:r>
          </w:p>
        </w:tc>
        <w:tc>
          <w:tcPr>
            <w:tcW w:w="838" w:type="dxa"/>
            <w:tcBorders>
              <w:top w:val="nil"/>
              <w:left w:val="nil"/>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1</w:t>
            </w:r>
          </w:p>
        </w:tc>
        <w:tc>
          <w:tcPr>
            <w:tcW w:w="952" w:type="dxa"/>
            <w:tcBorders>
              <w:top w:val="nil"/>
              <w:left w:val="nil"/>
              <w:bottom w:val="nil"/>
              <w:right w:val="nil"/>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17%</w:t>
            </w:r>
          </w:p>
        </w:tc>
        <w:tc>
          <w:tcPr>
            <w:tcW w:w="825" w:type="dxa"/>
            <w:tcBorders>
              <w:top w:val="nil"/>
              <w:left w:val="single" w:sz="8" w:space="0" w:color="auto"/>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6</w:t>
            </w:r>
          </w:p>
        </w:tc>
      </w:tr>
      <w:tr w:rsidR="003B7765" w:rsidRPr="00AA5B21" w:rsidTr="003B7765">
        <w:trPr>
          <w:trHeight w:val="315"/>
        </w:trPr>
        <w:tc>
          <w:tcPr>
            <w:tcW w:w="6047" w:type="dxa"/>
            <w:gridSpan w:val="3"/>
            <w:tcBorders>
              <w:top w:val="nil"/>
              <w:left w:val="single" w:sz="8" w:space="0" w:color="auto"/>
              <w:bottom w:val="nil"/>
              <w:right w:val="nil"/>
            </w:tcBorders>
            <w:shd w:val="clear" w:color="000000" w:fill="DDEBF7"/>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Nombre Ingénieurs des travaux publics de l'Etat</w:t>
            </w:r>
          </w:p>
        </w:tc>
        <w:tc>
          <w:tcPr>
            <w:tcW w:w="746" w:type="dxa"/>
            <w:tcBorders>
              <w:top w:val="nil"/>
              <w:left w:val="single" w:sz="8" w:space="0" w:color="auto"/>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16</w:t>
            </w:r>
          </w:p>
        </w:tc>
        <w:tc>
          <w:tcPr>
            <w:tcW w:w="1073" w:type="dxa"/>
            <w:tcBorders>
              <w:top w:val="nil"/>
              <w:left w:val="nil"/>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22%</w:t>
            </w:r>
          </w:p>
        </w:tc>
        <w:tc>
          <w:tcPr>
            <w:tcW w:w="838" w:type="dxa"/>
            <w:tcBorders>
              <w:top w:val="nil"/>
              <w:left w:val="nil"/>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56</w:t>
            </w:r>
          </w:p>
        </w:tc>
        <w:tc>
          <w:tcPr>
            <w:tcW w:w="952" w:type="dxa"/>
            <w:tcBorders>
              <w:top w:val="nil"/>
              <w:left w:val="nil"/>
              <w:bottom w:val="nil"/>
              <w:right w:val="nil"/>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78%</w:t>
            </w:r>
          </w:p>
        </w:tc>
        <w:tc>
          <w:tcPr>
            <w:tcW w:w="825" w:type="dxa"/>
            <w:tcBorders>
              <w:top w:val="nil"/>
              <w:left w:val="single" w:sz="8" w:space="0" w:color="auto"/>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72</w:t>
            </w:r>
          </w:p>
        </w:tc>
      </w:tr>
      <w:tr w:rsidR="00AA5B21" w:rsidRPr="00AA5B21" w:rsidTr="003B7765">
        <w:trPr>
          <w:trHeight w:val="315"/>
        </w:trPr>
        <w:tc>
          <w:tcPr>
            <w:tcW w:w="1987" w:type="dxa"/>
            <w:tcBorders>
              <w:top w:val="nil"/>
              <w:left w:val="single" w:sz="8" w:space="0" w:color="auto"/>
              <w:bottom w:val="nil"/>
              <w:right w:val="nil"/>
            </w:tcBorders>
            <w:shd w:val="clear" w:color="000000" w:fill="92D050"/>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Catégorie B</w:t>
            </w:r>
          </w:p>
        </w:tc>
        <w:tc>
          <w:tcPr>
            <w:tcW w:w="1680" w:type="dxa"/>
            <w:tcBorders>
              <w:top w:val="nil"/>
              <w:left w:val="nil"/>
              <w:bottom w:val="nil"/>
              <w:right w:val="nil"/>
            </w:tcBorders>
            <w:shd w:val="clear" w:color="000000" w:fill="FFFFFF"/>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 </w:t>
            </w:r>
          </w:p>
        </w:tc>
        <w:tc>
          <w:tcPr>
            <w:tcW w:w="2380" w:type="dxa"/>
            <w:tcBorders>
              <w:top w:val="nil"/>
              <w:left w:val="nil"/>
              <w:bottom w:val="nil"/>
              <w:right w:val="nil"/>
            </w:tcBorders>
            <w:shd w:val="clear" w:color="000000" w:fill="FFFFFF"/>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 </w:t>
            </w:r>
          </w:p>
        </w:tc>
        <w:tc>
          <w:tcPr>
            <w:tcW w:w="746" w:type="dxa"/>
            <w:tcBorders>
              <w:top w:val="nil"/>
              <w:left w:val="single" w:sz="8" w:space="0" w:color="auto"/>
              <w:bottom w:val="nil"/>
              <w:right w:val="single" w:sz="4" w:space="0" w:color="auto"/>
            </w:tcBorders>
            <w:shd w:val="clear" w:color="000000" w:fill="FFFFFF"/>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 </w:t>
            </w:r>
          </w:p>
        </w:tc>
        <w:tc>
          <w:tcPr>
            <w:tcW w:w="1073" w:type="dxa"/>
            <w:tcBorders>
              <w:top w:val="nil"/>
              <w:left w:val="nil"/>
              <w:bottom w:val="nil"/>
              <w:right w:val="single" w:sz="8" w:space="0" w:color="auto"/>
            </w:tcBorders>
            <w:shd w:val="clear" w:color="000000" w:fill="FFFFFF"/>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 </w:t>
            </w:r>
          </w:p>
        </w:tc>
        <w:tc>
          <w:tcPr>
            <w:tcW w:w="838" w:type="dxa"/>
            <w:tcBorders>
              <w:top w:val="nil"/>
              <w:left w:val="nil"/>
              <w:bottom w:val="nil"/>
              <w:right w:val="single" w:sz="4" w:space="0" w:color="auto"/>
            </w:tcBorders>
            <w:shd w:val="clear" w:color="000000" w:fill="FFFFFF"/>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 </w:t>
            </w:r>
          </w:p>
        </w:tc>
        <w:tc>
          <w:tcPr>
            <w:tcW w:w="952" w:type="dxa"/>
            <w:tcBorders>
              <w:top w:val="nil"/>
              <w:left w:val="nil"/>
              <w:bottom w:val="nil"/>
              <w:right w:val="nil"/>
            </w:tcBorders>
            <w:shd w:val="clear" w:color="000000" w:fill="FFFFFF"/>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 </w:t>
            </w:r>
          </w:p>
        </w:tc>
        <w:tc>
          <w:tcPr>
            <w:tcW w:w="825" w:type="dxa"/>
            <w:tcBorders>
              <w:top w:val="nil"/>
              <w:left w:val="single" w:sz="8" w:space="0" w:color="auto"/>
              <w:bottom w:val="nil"/>
              <w:right w:val="single" w:sz="8" w:space="0" w:color="auto"/>
            </w:tcBorders>
            <w:shd w:val="clear" w:color="000000" w:fill="FFFFFF"/>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 </w:t>
            </w:r>
          </w:p>
        </w:tc>
      </w:tr>
      <w:tr w:rsidR="003B7765" w:rsidRPr="00AA5B21" w:rsidTr="003B7765">
        <w:trPr>
          <w:trHeight w:val="315"/>
        </w:trPr>
        <w:tc>
          <w:tcPr>
            <w:tcW w:w="6047" w:type="dxa"/>
            <w:gridSpan w:val="3"/>
            <w:tcBorders>
              <w:top w:val="nil"/>
              <w:left w:val="single" w:sz="8" w:space="0" w:color="auto"/>
              <w:bottom w:val="nil"/>
              <w:right w:val="nil"/>
            </w:tcBorders>
            <w:shd w:val="clear" w:color="000000" w:fill="DDEBF7"/>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Nombre Contractuels de catégorie B</w:t>
            </w:r>
          </w:p>
        </w:tc>
        <w:tc>
          <w:tcPr>
            <w:tcW w:w="746" w:type="dxa"/>
            <w:tcBorders>
              <w:top w:val="nil"/>
              <w:left w:val="single" w:sz="8" w:space="0" w:color="auto"/>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4</w:t>
            </w:r>
          </w:p>
        </w:tc>
        <w:tc>
          <w:tcPr>
            <w:tcW w:w="1073" w:type="dxa"/>
            <w:tcBorders>
              <w:top w:val="nil"/>
              <w:left w:val="nil"/>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67%</w:t>
            </w:r>
          </w:p>
        </w:tc>
        <w:tc>
          <w:tcPr>
            <w:tcW w:w="838" w:type="dxa"/>
            <w:tcBorders>
              <w:top w:val="nil"/>
              <w:left w:val="nil"/>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2</w:t>
            </w:r>
          </w:p>
        </w:tc>
        <w:tc>
          <w:tcPr>
            <w:tcW w:w="952" w:type="dxa"/>
            <w:tcBorders>
              <w:top w:val="nil"/>
              <w:left w:val="nil"/>
              <w:bottom w:val="nil"/>
              <w:right w:val="nil"/>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33%</w:t>
            </w:r>
          </w:p>
        </w:tc>
        <w:tc>
          <w:tcPr>
            <w:tcW w:w="825" w:type="dxa"/>
            <w:tcBorders>
              <w:top w:val="nil"/>
              <w:left w:val="single" w:sz="8" w:space="0" w:color="auto"/>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6</w:t>
            </w:r>
          </w:p>
        </w:tc>
      </w:tr>
      <w:tr w:rsidR="003B7765" w:rsidRPr="00AA5B21" w:rsidTr="003B7765">
        <w:trPr>
          <w:trHeight w:val="315"/>
        </w:trPr>
        <w:tc>
          <w:tcPr>
            <w:tcW w:w="6047" w:type="dxa"/>
            <w:gridSpan w:val="3"/>
            <w:tcBorders>
              <w:top w:val="nil"/>
              <w:left w:val="single" w:sz="8" w:space="0" w:color="auto"/>
              <w:bottom w:val="nil"/>
              <w:right w:val="nil"/>
            </w:tcBorders>
            <w:shd w:val="clear" w:color="000000" w:fill="DDEBF7"/>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Nombre Secrétaires d'administration et de contrôle du développement durable</w:t>
            </w:r>
          </w:p>
        </w:tc>
        <w:tc>
          <w:tcPr>
            <w:tcW w:w="746" w:type="dxa"/>
            <w:tcBorders>
              <w:top w:val="nil"/>
              <w:left w:val="single" w:sz="8" w:space="0" w:color="auto"/>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34</w:t>
            </w:r>
          </w:p>
        </w:tc>
        <w:tc>
          <w:tcPr>
            <w:tcW w:w="1073" w:type="dxa"/>
            <w:tcBorders>
              <w:top w:val="nil"/>
              <w:left w:val="nil"/>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85%</w:t>
            </w:r>
          </w:p>
        </w:tc>
        <w:tc>
          <w:tcPr>
            <w:tcW w:w="838" w:type="dxa"/>
            <w:tcBorders>
              <w:top w:val="nil"/>
              <w:left w:val="nil"/>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6</w:t>
            </w:r>
          </w:p>
        </w:tc>
        <w:tc>
          <w:tcPr>
            <w:tcW w:w="952" w:type="dxa"/>
            <w:tcBorders>
              <w:top w:val="nil"/>
              <w:left w:val="nil"/>
              <w:bottom w:val="nil"/>
              <w:right w:val="nil"/>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15%</w:t>
            </w:r>
          </w:p>
        </w:tc>
        <w:tc>
          <w:tcPr>
            <w:tcW w:w="825" w:type="dxa"/>
            <w:tcBorders>
              <w:top w:val="nil"/>
              <w:left w:val="single" w:sz="8" w:space="0" w:color="auto"/>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40</w:t>
            </w:r>
          </w:p>
        </w:tc>
      </w:tr>
      <w:tr w:rsidR="003B7765" w:rsidRPr="00AA5B21" w:rsidTr="003B7765">
        <w:trPr>
          <w:trHeight w:val="315"/>
        </w:trPr>
        <w:tc>
          <w:tcPr>
            <w:tcW w:w="6047" w:type="dxa"/>
            <w:gridSpan w:val="3"/>
            <w:tcBorders>
              <w:top w:val="nil"/>
              <w:left w:val="single" w:sz="8" w:space="0" w:color="auto"/>
              <w:bottom w:val="nil"/>
              <w:right w:val="nil"/>
            </w:tcBorders>
            <w:shd w:val="clear" w:color="000000" w:fill="DDEBF7"/>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Nombre Techniciens supérieurs du développement durable</w:t>
            </w:r>
          </w:p>
        </w:tc>
        <w:tc>
          <w:tcPr>
            <w:tcW w:w="746" w:type="dxa"/>
            <w:tcBorders>
              <w:top w:val="nil"/>
              <w:left w:val="single" w:sz="8" w:space="0" w:color="auto"/>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3</w:t>
            </w:r>
          </w:p>
        </w:tc>
        <w:tc>
          <w:tcPr>
            <w:tcW w:w="1073" w:type="dxa"/>
            <w:tcBorders>
              <w:top w:val="nil"/>
              <w:left w:val="nil"/>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20%</w:t>
            </w:r>
          </w:p>
        </w:tc>
        <w:tc>
          <w:tcPr>
            <w:tcW w:w="838" w:type="dxa"/>
            <w:tcBorders>
              <w:top w:val="nil"/>
              <w:left w:val="nil"/>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12</w:t>
            </w:r>
          </w:p>
        </w:tc>
        <w:tc>
          <w:tcPr>
            <w:tcW w:w="952" w:type="dxa"/>
            <w:tcBorders>
              <w:top w:val="nil"/>
              <w:left w:val="nil"/>
              <w:bottom w:val="nil"/>
              <w:right w:val="nil"/>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80%</w:t>
            </w:r>
          </w:p>
        </w:tc>
        <w:tc>
          <w:tcPr>
            <w:tcW w:w="825" w:type="dxa"/>
            <w:tcBorders>
              <w:top w:val="nil"/>
              <w:left w:val="single" w:sz="8" w:space="0" w:color="auto"/>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15</w:t>
            </w:r>
          </w:p>
        </w:tc>
      </w:tr>
      <w:tr w:rsidR="00AA5B21" w:rsidRPr="00AA5B21" w:rsidTr="003B7765">
        <w:trPr>
          <w:trHeight w:val="315"/>
        </w:trPr>
        <w:tc>
          <w:tcPr>
            <w:tcW w:w="1987" w:type="dxa"/>
            <w:tcBorders>
              <w:top w:val="nil"/>
              <w:left w:val="single" w:sz="8" w:space="0" w:color="auto"/>
              <w:bottom w:val="nil"/>
              <w:right w:val="nil"/>
            </w:tcBorders>
            <w:shd w:val="clear" w:color="000000" w:fill="92D050"/>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Catégorie C</w:t>
            </w:r>
          </w:p>
        </w:tc>
        <w:tc>
          <w:tcPr>
            <w:tcW w:w="1680" w:type="dxa"/>
            <w:tcBorders>
              <w:top w:val="nil"/>
              <w:left w:val="nil"/>
              <w:bottom w:val="nil"/>
              <w:right w:val="nil"/>
            </w:tcBorders>
            <w:shd w:val="clear" w:color="auto" w:fill="auto"/>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p>
        </w:tc>
        <w:tc>
          <w:tcPr>
            <w:tcW w:w="2380" w:type="dxa"/>
            <w:tcBorders>
              <w:top w:val="nil"/>
              <w:left w:val="nil"/>
              <w:bottom w:val="nil"/>
              <w:right w:val="nil"/>
            </w:tcBorders>
            <w:shd w:val="clear" w:color="auto" w:fill="auto"/>
            <w:noWrap/>
            <w:vAlign w:val="bottom"/>
            <w:hideMark/>
          </w:tcPr>
          <w:p w:rsidR="00AA5B21" w:rsidRPr="00AA5B21" w:rsidRDefault="00AA5B21" w:rsidP="00AA5B21">
            <w:pPr>
              <w:suppressAutoHyphens w:val="0"/>
              <w:rPr>
                <w:sz w:val="20"/>
                <w:szCs w:val="20"/>
                <w:lang w:eastAsia="fr-FR"/>
              </w:rPr>
            </w:pPr>
          </w:p>
        </w:tc>
        <w:tc>
          <w:tcPr>
            <w:tcW w:w="746" w:type="dxa"/>
            <w:tcBorders>
              <w:top w:val="nil"/>
              <w:left w:val="single" w:sz="8" w:space="0" w:color="auto"/>
              <w:bottom w:val="nil"/>
              <w:right w:val="single" w:sz="4" w:space="0" w:color="auto"/>
            </w:tcBorders>
            <w:shd w:val="clear" w:color="auto" w:fill="auto"/>
            <w:noWrap/>
            <w:vAlign w:val="bottom"/>
            <w:hideMark/>
          </w:tcPr>
          <w:p w:rsidR="00AA5B21" w:rsidRPr="00AA5B21" w:rsidRDefault="00AA5B21" w:rsidP="00AA5B21">
            <w:pPr>
              <w:suppressAutoHyphens w:val="0"/>
              <w:jc w:val="center"/>
              <w:rPr>
                <w:rFonts w:ascii="Calibri" w:hAnsi="Calibri" w:cs="Calibri"/>
                <w:color w:val="000000"/>
                <w:sz w:val="22"/>
                <w:szCs w:val="22"/>
                <w:lang w:eastAsia="fr-FR"/>
              </w:rPr>
            </w:pPr>
            <w:r w:rsidRPr="00AA5B21">
              <w:rPr>
                <w:rFonts w:ascii="Calibri" w:hAnsi="Calibri" w:cs="Calibri"/>
                <w:color w:val="000000"/>
                <w:sz w:val="22"/>
                <w:szCs w:val="22"/>
                <w:lang w:eastAsia="fr-FR"/>
              </w:rPr>
              <w:t> </w:t>
            </w:r>
          </w:p>
        </w:tc>
        <w:tc>
          <w:tcPr>
            <w:tcW w:w="1073" w:type="dxa"/>
            <w:tcBorders>
              <w:top w:val="nil"/>
              <w:left w:val="nil"/>
              <w:bottom w:val="nil"/>
              <w:right w:val="single" w:sz="8" w:space="0" w:color="auto"/>
            </w:tcBorders>
            <w:shd w:val="clear" w:color="000000" w:fill="FFFFFF"/>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 </w:t>
            </w:r>
          </w:p>
        </w:tc>
        <w:tc>
          <w:tcPr>
            <w:tcW w:w="838" w:type="dxa"/>
            <w:tcBorders>
              <w:top w:val="nil"/>
              <w:left w:val="nil"/>
              <w:bottom w:val="nil"/>
              <w:right w:val="single" w:sz="4" w:space="0" w:color="auto"/>
            </w:tcBorders>
            <w:shd w:val="clear" w:color="000000" w:fill="FFFFFF"/>
            <w:noWrap/>
            <w:vAlign w:val="bottom"/>
            <w:hideMark/>
          </w:tcPr>
          <w:p w:rsidR="00AA5B21" w:rsidRPr="00AA5B21" w:rsidRDefault="00AA5B21" w:rsidP="00AA5B21">
            <w:pPr>
              <w:suppressAutoHyphens w:val="0"/>
              <w:jc w:val="center"/>
              <w:rPr>
                <w:rFonts w:ascii="Calibri" w:hAnsi="Calibri" w:cs="Calibri"/>
                <w:color w:val="000000"/>
                <w:sz w:val="22"/>
                <w:szCs w:val="22"/>
                <w:lang w:eastAsia="fr-FR"/>
              </w:rPr>
            </w:pPr>
            <w:r w:rsidRPr="00AA5B21">
              <w:rPr>
                <w:rFonts w:ascii="Calibri" w:hAnsi="Calibri" w:cs="Calibri"/>
                <w:color w:val="000000"/>
                <w:sz w:val="22"/>
                <w:szCs w:val="22"/>
                <w:lang w:eastAsia="fr-FR"/>
              </w:rPr>
              <w:t> </w:t>
            </w:r>
          </w:p>
        </w:tc>
        <w:tc>
          <w:tcPr>
            <w:tcW w:w="952" w:type="dxa"/>
            <w:tcBorders>
              <w:top w:val="nil"/>
              <w:left w:val="nil"/>
              <w:bottom w:val="nil"/>
              <w:right w:val="nil"/>
            </w:tcBorders>
            <w:shd w:val="clear" w:color="000000" w:fill="FFFFFF"/>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 </w:t>
            </w:r>
          </w:p>
        </w:tc>
        <w:tc>
          <w:tcPr>
            <w:tcW w:w="825" w:type="dxa"/>
            <w:tcBorders>
              <w:top w:val="nil"/>
              <w:left w:val="single" w:sz="8" w:space="0" w:color="auto"/>
              <w:bottom w:val="nil"/>
              <w:right w:val="single" w:sz="8" w:space="0" w:color="auto"/>
            </w:tcBorders>
            <w:shd w:val="clear" w:color="000000" w:fill="FFFFFF"/>
            <w:noWrap/>
            <w:vAlign w:val="bottom"/>
            <w:hideMark/>
          </w:tcPr>
          <w:p w:rsidR="00AA5B21" w:rsidRPr="00AA5B21" w:rsidRDefault="00AA5B21" w:rsidP="00AA5B21">
            <w:pPr>
              <w:suppressAutoHyphens w:val="0"/>
              <w:jc w:val="center"/>
              <w:rPr>
                <w:rFonts w:ascii="Calibri" w:hAnsi="Calibri" w:cs="Calibri"/>
                <w:color w:val="000000"/>
                <w:sz w:val="22"/>
                <w:szCs w:val="22"/>
                <w:lang w:eastAsia="fr-FR"/>
              </w:rPr>
            </w:pPr>
            <w:r w:rsidRPr="00AA5B21">
              <w:rPr>
                <w:rFonts w:ascii="Calibri" w:hAnsi="Calibri" w:cs="Calibri"/>
                <w:color w:val="000000"/>
                <w:sz w:val="22"/>
                <w:szCs w:val="22"/>
                <w:lang w:eastAsia="fr-FR"/>
              </w:rPr>
              <w:t> </w:t>
            </w:r>
          </w:p>
        </w:tc>
      </w:tr>
      <w:tr w:rsidR="003B7765" w:rsidRPr="00AA5B21" w:rsidTr="003B7765">
        <w:trPr>
          <w:trHeight w:val="315"/>
        </w:trPr>
        <w:tc>
          <w:tcPr>
            <w:tcW w:w="6047" w:type="dxa"/>
            <w:gridSpan w:val="3"/>
            <w:tcBorders>
              <w:top w:val="nil"/>
              <w:left w:val="single" w:sz="8" w:space="0" w:color="auto"/>
              <w:bottom w:val="nil"/>
              <w:right w:val="nil"/>
            </w:tcBorders>
            <w:shd w:val="clear" w:color="000000" w:fill="DDEBF7"/>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Nombre Adjoints administratifs des administrations de l'Etat</w:t>
            </w:r>
          </w:p>
        </w:tc>
        <w:tc>
          <w:tcPr>
            <w:tcW w:w="746" w:type="dxa"/>
            <w:tcBorders>
              <w:top w:val="nil"/>
              <w:left w:val="single" w:sz="8" w:space="0" w:color="auto"/>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48</w:t>
            </w:r>
          </w:p>
        </w:tc>
        <w:tc>
          <w:tcPr>
            <w:tcW w:w="1073" w:type="dxa"/>
            <w:tcBorders>
              <w:top w:val="nil"/>
              <w:left w:val="nil"/>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80%</w:t>
            </w:r>
          </w:p>
        </w:tc>
        <w:tc>
          <w:tcPr>
            <w:tcW w:w="838" w:type="dxa"/>
            <w:tcBorders>
              <w:top w:val="nil"/>
              <w:left w:val="nil"/>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12</w:t>
            </w:r>
          </w:p>
        </w:tc>
        <w:tc>
          <w:tcPr>
            <w:tcW w:w="952" w:type="dxa"/>
            <w:tcBorders>
              <w:top w:val="nil"/>
              <w:left w:val="nil"/>
              <w:bottom w:val="nil"/>
              <w:right w:val="nil"/>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20%</w:t>
            </w:r>
          </w:p>
        </w:tc>
        <w:tc>
          <w:tcPr>
            <w:tcW w:w="825" w:type="dxa"/>
            <w:tcBorders>
              <w:top w:val="nil"/>
              <w:left w:val="single" w:sz="8" w:space="0" w:color="auto"/>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60</w:t>
            </w:r>
          </w:p>
        </w:tc>
      </w:tr>
      <w:tr w:rsidR="003B7765" w:rsidRPr="00AA5B21" w:rsidTr="003B7765">
        <w:trPr>
          <w:trHeight w:val="315"/>
        </w:trPr>
        <w:tc>
          <w:tcPr>
            <w:tcW w:w="6047" w:type="dxa"/>
            <w:gridSpan w:val="3"/>
            <w:tcBorders>
              <w:top w:val="nil"/>
              <w:left w:val="single" w:sz="8" w:space="0" w:color="auto"/>
              <w:bottom w:val="nil"/>
              <w:right w:val="nil"/>
            </w:tcBorders>
            <w:shd w:val="clear" w:color="000000" w:fill="DDEBF7"/>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Nombre Adjoints techniques des administrations de l'Etat</w:t>
            </w:r>
          </w:p>
        </w:tc>
        <w:tc>
          <w:tcPr>
            <w:tcW w:w="746" w:type="dxa"/>
            <w:tcBorders>
              <w:top w:val="nil"/>
              <w:left w:val="single" w:sz="8" w:space="0" w:color="auto"/>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2</w:t>
            </w:r>
          </w:p>
        </w:tc>
        <w:tc>
          <w:tcPr>
            <w:tcW w:w="1073" w:type="dxa"/>
            <w:tcBorders>
              <w:top w:val="nil"/>
              <w:left w:val="nil"/>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20%</w:t>
            </w:r>
          </w:p>
        </w:tc>
        <w:tc>
          <w:tcPr>
            <w:tcW w:w="838" w:type="dxa"/>
            <w:tcBorders>
              <w:top w:val="nil"/>
              <w:left w:val="nil"/>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8</w:t>
            </w:r>
          </w:p>
        </w:tc>
        <w:tc>
          <w:tcPr>
            <w:tcW w:w="952" w:type="dxa"/>
            <w:tcBorders>
              <w:top w:val="nil"/>
              <w:left w:val="nil"/>
              <w:bottom w:val="nil"/>
              <w:right w:val="nil"/>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80%</w:t>
            </w:r>
          </w:p>
        </w:tc>
        <w:tc>
          <w:tcPr>
            <w:tcW w:w="825" w:type="dxa"/>
            <w:tcBorders>
              <w:top w:val="nil"/>
              <w:left w:val="single" w:sz="8" w:space="0" w:color="auto"/>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10</w:t>
            </w:r>
          </w:p>
        </w:tc>
      </w:tr>
      <w:tr w:rsidR="003B7765" w:rsidRPr="00AA5B21" w:rsidTr="003B7765">
        <w:trPr>
          <w:trHeight w:val="315"/>
        </w:trPr>
        <w:tc>
          <w:tcPr>
            <w:tcW w:w="6047" w:type="dxa"/>
            <w:gridSpan w:val="3"/>
            <w:tcBorders>
              <w:top w:val="nil"/>
              <w:left w:val="single" w:sz="8" w:space="0" w:color="auto"/>
              <w:bottom w:val="nil"/>
              <w:right w:val="nil"/>
            </w:tcBorders>
            <w:shd w:val="clear" w:color="000000" w:fill="DDEBF7"/>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Nombre Contractuels de catégorie C</w:t>
            </w:r>
          </w:p>
        </w:tc>
        <w:tc>
          <w:tcPr>
            <w:tcW w:w="746" w:type="dxa"/>
            <w:tcBorders>
              <w:top w:val="nil"/>
              <w:left w:val="single" w:sz="8" w:space="0" w:color="auto"/>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4</w:t>
            </w:r>
          </w:p>
        </w:tc>
        <w:tc>
          <w:tcPr>
            <w:tcW w:w="1073" w:type="dxa"/>
            <w:tcBorders>
              <w:top w:val="nil"/>
              <w:left w:val="nil"/>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50%</w:t>
            </w:r>
          </w:p>
        </w:tc>
        <w:tc>
          <w:tcPr>
            <w:tcW w:w="838" w:type="dxa"/>
            <w:tcBorders>
              <w:top w:val="nil"/>
              <w:left w:val="nil"/>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4</w:t>
            </w:r>
          </w:p>
        </w:tc>
        <w:tc>
          <w:tcPr>
            <w:tcW w:w="952" w:type="dxa"/>
            <w:tcBorders>
              <w:top w:val="nil"/>
              <w:left w:val="nil"/>
              <w:bottom w:val="nil"/>
              <w:right w:val="nil"/>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50%</w:t>
            </w:r>
          </w:p>
        </w:tc>
        <w:tc>
          <w:tcPr>
            <w:tcW w:w="825" w:type="dxa"/>
            <w:tcBorders>
              <w:top w:val="nil"/>
              <w:left w:val="single" w:sz="8" w:space="0" w:color="auto"/>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8</w:t>
            </w:r>
          </w:p>
        </w:tc>
      </w:tr>
      <w:tr w:rsidR="003B7765" w:rsidRPr="00AA5B21" w:rsidTr="003B7765">
        <w:trPr>
          <w:trHeight w:val="315"/>
        </w:trPr>
        <w:tc>
          <w:tcPr>
            <w:tcW w:w="6047" w:type="dxa"/>
            <w:gridSpan w:val="3"/>
            <w:tcBorders>
              <w:top w:val="nil"/>
              <w:left w:val="single" w:sz="8" w:space="0" w:color="auto"/>
              <w:bottom w:val="nil"/>
              <w:right w:val="nil"/>
            </w:tcBorders>
            <w:shd w:val="clear" w:color="000000" w:fill="DDEBF7"/>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Nombre Syndics des gens de mer</w:t>
            </w:r>
          </w:p>
        </w:tc>
        <w:tc>
          <w:tcPr>
            <w:tcW w:w="746" w:type="dxa"/>
            <w:tcBorders>
              <w:top w:val="nil"/>
              <w:left w:val="single" w:sz="8" w:space="0" w:color="auto"/>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1</w:t>
            </w:r>
          </w:p>
        </w:tc>
        <w:tc>
          <w:tcPr>
            <w:tcW w:w="1073" w:type="dxa"/>
            <w:tcBorders>
              <w:top w:val="nil"/>
              <w:left w:val="nil"/>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100%</w:t>
            </w:r>
          </w:p>
        </w:tc>
        <w:tc>
          <w:tcPr>
            <w:tcW w:w="838" w:type="dxa"/>
            <w:tcBorders>
              <w:top w:val="nil"/>
              <w:left w:val="nil"/>
              <w:bottom w:val="nil"/>
              <w:right w:val="single" w:sz="4"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 </w:t>
            </w:r>
          </w:p>
        </w:tc>
        <w:tc>
          <w:tcPr>
            <w:tcW w:w="952" w:type="dxa"/>
            <w:tcBorders>
              <w:top w:val="nil"/>
              <w:left w:val="nil"/>
              <w:bottom w:val="nil"/>
              <w:right w:val="nil"/>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0%</w:t>
            </w:r>
          </w:p>
        </w:tc>
        <w:tc>
          <w:tcPr>
            <w:tcW w:w="825" w:type="dxa"/>
            <w:tcBorders>
              <w:top w:val="nil"/>
              <w:left w:val="single" w:sz="8" w:space="0" w:color="auto"/>
              <w:bottom w:val="nil"/>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1</w:t>
            </w:r>
          </w:p>
        </w:tc>
      </w:tr>
      <w:tr w:rsidR="00AA5B21" w:rsidRPr="00AA5B21" w:rsidTr="003B7765">
        <w:trPr>
          <w:trHeight w:val="331"/>
        </w:trPr>
        <w:tc>
          <w:tcPr>
            <w:tcW w:w="1987" w:type="dxa"/>
            <w:tcBorders>
              <w:top w:val="single" w:sz="4" w:space="0" w:color="9BC2E6"/>
              <w:left w:val="single" w:sz="8" w:space="0" w:color="auto"/>
              <w:bottom w:val="single" w:sz="8" w:space="0" w:color="auto"/>
              <w:right w:val="nil"/>
            </w:tcBorders>
            <w:shd w:val="clear" w:color="DDEBF7" w:fill="DDEBF7"/>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Total général</w:t>
            </w:r>
          </w:p>
        </w:tc>
        <w:tc>
          <w:tcPr>
            <w:tcW w:w="1680" w:type="dxa"/>
            <w:tcBorders>
              <w:top w:val="single" w:sz="4" w:space="0" w:color="9BC2E6"/>
              <w:left w:val="nil"/>
              <w:bottom w:val="single" w:sz="8" w:space="0" w:color="auto"/>
              <w:right w:val="nil"/>
            </w:tcBorders>
            <w:shd w:val="clear" w:color="DDEBF7" w:fill="DDEBF7"/>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 </w:t>
            </w:r>
          </w:p>
        </w:tc>
        <w:tc>
          <w:tcPr>
            <w:tcW w:w="2380" w:type="dxa"/>
            <w:tcBorders>
              <w:top w:val="single" w:sz="4" w:space="0" w:color="9BC2E6"/>
              <w:left w:val="nil"/>
              <w:bottom w:val="single" w:sz="8" w:space="0" w:color="auto"/>
              <w:right w:val="nil"/>
            </w:tcBorders>
            <w:shd w:val="clear" w:color="DDEBF7" w:fill="DDEBF7"/>
            <w:noWrap/>
            <w:vAlign w:val="bottom"/>
            <w:hideMark/>
          </w:tcPr>
          <w:p w:rsidR="00AA5B21" w:rsidRPr="00AA5B21" w:rsidRDefault="00AA5B21" w:rsidP="00AA5B21">
            <w:pPr>
              <w:suppressAutoHyphens w:val="0"/>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 </w:t>
            </w:r>
          </w:p>
        </w:tc>
        <w:tc>
          <w:tcPr>
            <w:tcW w:w="746" w:type="dxa"/>
            <w:tcBorders>
              <w:top w:val="single" w:sz="4" w:space="0" w:color="9BC2E6"/>
              <w:left w:val="single" w:sz="8" w:space="0" w:color="auto"/>
              <w:bottom w:val="single" w:sz="8" w:space="0" w:color="auto"/>
              <w:right w:val="single" w:sz="4" w:space="0" w:color="auto"/>
            </w:tcBorders>
            <w:shd w:val="clear" w:color="DDEBF7"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169</w:t>
            </w:r>
          </w:p>
        </w:tc>
        <w:tc>
          <w:tcPr>
            <w:tcW w:w="1073" w:type="dxa"/>
            <w:tcBorders>
              <w:top w:val="nil"/>
              <w:left w:val="nil"/>
              <w:bottom w:val="single" w:sz="8" w:space="0" w:color="auto"/>
              <w:right w:val="single" w:sz="8" w:space="0" w:color="auto"/>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57%</w:t>
            </w:r>
          </w:p>
        </w:tc>
        <w:tc>
          <w:tcPr>
            <w:tcW w:w="838" w:type="dxa"/>
            <w:tcBorders>
              <w:top w:val="single" w:sz="4" w:space="0" w:color="9BC2E6"/>
              <w:left w:val="nil"/>
              <w:bottom w:val="single" w:sz="8" w:space="0" w:color="auto"/>
              <w:right w:val="single" w:sz="4" w:space="0" w:color="auto"/>
            </w:tcBorders>
            <w:shd w:val="clear" w:color="DDEBF7"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127</w:t>
            </w:r>
          </w:p>
        </w:tc>
        <w:tc>
          <w:tcPr>
            <w:tcW w:w="952" w:type="dxa"/>
            <w:tcBorders>
              <w:top w:val="nil"/>
              <w:left w:val="nil"/>
              <w:bottom w:val="single" w:sz="8" w:space="0" w:color="auto"/>
              <w:right w:val="nil"/>
            </w:tcBorders>
            <w:shd w:val="clear" w:color="000000"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43%</w:t>
            </w:r>
          </w:p>
        </w:tc>
        <w:tc>
          <w:tcPr>
            <w:tcW w:w="825" w:type="dxa"/>
            <w:tcBorders>
              <w:top w:val="single" w:sz="4" w:space="0" w:color="9BC2E6"/>
              <w:left w:val="single" w:sz="8" w:space="0" w:color="auto"/>
              <w:bottom w:val="single" w:sz="8" w:space="0" w:color="auto"/>
              <w:right w:val="single" w:sz="8" w:space="0" w:color="auto"/>
            </w:tcBorders>
            <w:shd w:val="clear" w:color="DDEBF7" w:fill="DDEBF7"/>
            <w:noWrap/>
            <w:vAlign w:val="bottom"/>
            <w:hideMark/>
          </w:tcPr>
          <w:p w:rsidR="00AA5B21" w:rsidRPr="00AA5B21" w:rsidRDefault="00AA5B21" w:rsidP="00AA5B21">
            <w:pPr>
              <w:suppressAutoHyphens w:val="0"/>
              <w:jc w:val="center"/>
              <w:rPr>
                <w:rFonts w:ascii="Calibri" w:hAnsi="Calibri" w:cs="Calibri"/>
                <w:b/>
                <w:bCs/>
                <w:color w:val="000000"/>
                <w:sz w:val="22"/>
                <w:szCs w:val="22"/>
                <w:lang w:eastAsia="fr-FR"/>
              </w:rPr>
            </w:pPr>
            <w:r w:rsidRPr="00AA5B21">
              <w:rPr>
                <w:rFonts w:ascii="Calibri" w:hAnsi="Calibri" w:cs="Calibri"/>
                <w:b/>
                <w:bCs/>
                <w:color w:val="000000"/>
                <w:sz w:val="22"/>
                <w:szCs w:val="22"/>
                <w:lang w:eastAsia="fr-FR"/>
              </w:rPr>
              <w:t>296</w:t>
            </w:r>
          </w:p>
        </w:tc>
      </w:tr>
    </w:tbl>
    <w:p w:rsidR="00AA5B21" w:rsidRDefault="00AA5B21" w:rsidP="00AA5B21">
      <w:pPr>
        <w:pStyle w:val="Corpsdetexte"/>
      </w:pPr>
    </w:p>
    <w:p w:rsidR="003B7765" w:rsidRDefault="003B7765">
      <w:pPr>
        <w:suppressAutoHyphens w:val="0"/>
        <w:rPr>
          <w:rFonts w:ascii="Liberation Sans;Arial" w:hAnsi="Liberation Sans;Arial" w:cs="Liberation Sans;Arial"/>
          <w:color w:val="000000"/>
          <w:kern w:val="2"/>
          <w:szCs w:val="20"/>
        </w:rPr>
      </w:pPr>
      <w:r>
        <w:br w:type="page"/>
      </w:r>
    </w:p>
    <w:p w:rsidR="001A51A8" w:rsidRDefault="001A51A8" w:rsidP="001A51A8">
      <w:pPr>
        <w:pStyle w:val="Corpsdetexte"/>
      </w:pPr>
    </w:p>
    <w:p w:rsidR="00FB4475" w:rsidRDefault="00FB4475" w:rsidP="00C51382">
      <w:pPr>
        <w:pStyle w:val="Titre2"/>
        <w:numPr>
          <w:ilvl w:val="1"/>
          <w:numId w:val="35"/>
        </w:numPr>
      </w:pPr>
      <w:bookmarkStart w:id="101" w:name="_Toc88149907"/>
      <w:r>
        <w:t>Les rémunérations</w:t>
      </w:r>
      <w:bookmarkEnd w:id="101"/>
    </w:p>
    <w:p w:rsidR="001870F6" w:rsidRDefault="001870F6">
      <w:pPr>
        <w:suppressAutoHyphens w:val="0"/>
      </w:pPr>
    </w:p>
    <w:p w:rsidR="001870F6" w:rsidRDefault="001870F6">
      <w:pPr>
        <w:suppressAutoHyphens w:val="0"/>
      </w:pPr>
    </w:p>
    <w:p w:rsidR="001870F6" w:rsidRDefault="001870F6" w:rsidP="00463E40">
      <w:pPr>
        <w:suppressAutoHyphens w:val="0"/>
        <w:ind w:hanging="284"/>
      </w:pPr>
      <w:r>
        <w:rPr>
          <w:noProof/>
          <w:lang w:eastAsia="fr-FR"/>
        </w:rPr>
        <w:drawing>
          <wp:inline distT="0" distB="0" distL="0" distR="0" wp14:anchorId="61152D2A" wp14:editId="3A339609">
            <wp:extent cx="6867525" cy="4219575"/>
            <wp:effectExtent l="0" t="0" r="9525" b="9525"/>
            <wp:docPr id="59" name="Graphique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1870F6" w:rsidRDefault="001870F6">
      <w:pPr>
        <w:suppressAutoHyphens w:val="0"/>
      </w:pPr>
    </w:p>
    <w:p w:rsidR="00FB4475" w:rsidRDefault="00FB4475" w:rsidP="00FB4475">
      <w:pPr>
        <w:pStyle w:val="Corpsdetexte"/>
      </w:pPr>
    </w:p>
    <w:tbl>
      <w:tblPr>
        <w:tblW w:w="10723" w:type="dxa"/>
        <w:tblInd w:w="-284" w:type="dxa"/>
        <w:tblCellMar>
          <w:left w:w="70" w:type="dxa"/>
          <w:right w:w="70" w:type="dxa"/>
        </w:tblCellMar>
        <w:tblLook w:val="04A0" w:firstRow="1" w:lastRow="0" w:firstColumn="1" w:lastColumn="0" w:noHBand="0" w:noVBand="1"/>
      </w:tblPr>
      <w:tblGrid>
        <w:gridCol w:w="1466"/>
        <w:gridCol w:w="898"/>
        <w:gridCol w:w="941"/>
        <w:gridCol w:w="898"/>
        <w:gridCol w:w="941"/>
        <w:gridCol w:w="898"/>
        <w:gridCol w:w="941"/>
        <w:gridCol w:w="898"/>
        <w:gridCol w:w="941"/>
        <w:gridCol w:w="898"/>
        <w:gridCol w:w="1003"/>
      </w:tblGrid>
      <w:tr w:rsidR="001870F6" w:rsidRPr="001870F6" w:rsidTr="00463E40">
        <w:trPr>
          <w:trHeight w:val="406"/>
        </w:trPr>
        <w:tc>
          <w:tcPr>
            <w:tcW w:w="1466" w:type="dxa"/>
            <w:tcBorders>
              <w:top w:val="nil"/>
              <w:left w:val="nil"/>
              <w:bottom w:val="nil"/>
              <w:right w:val="nil"/>
            </w:tcBorders>
            <w:shd w:val="clear" w:color="auto" w:fill="auto"/>
            <w:noWrap/>
            <w:vAlign w:val="bottom"/>
            <w:hideMark/>
          </w:tcPr>
          <w:p w:rsidR="001870F6" w:rsidRPr="001870F6" w:rsidRDefault="001870F6" w:rsidP="001870F6">
            <w:pPr>
              <w:suppressAutoHyphens w:val="0"/>
              <w:rPr>
                <w:sz w:val="20"/>
                <w:lang w:eastAsia="fr-FR"/>
              </w:rPr>
            </w:pPr>
          </w:p>
        </w:tc>
        <w:tc>
          <w:tcPr>
            <w:tcW w:w="1839" w:type="dxa"/>
            <w:gridSpan w:val="2"/>
            <w:tcBorders>
              <w:top w:val="single" w:sz="4" w:space="0" w:color="auto"/>
              <w:left w:val="single" w:sz="4" w:space="0" w:color="auto"/>
              <w:bottom w:val="nil"/>
              <w:right w:val="single" w:sz="4" w:space="0" w:color="auto"/>
            </w:tcBorders>
            <w:shd w:val="clear" w:color="auto" w:fill="auto"/>
            <w:noWrap/>
            <w:vAlign w:val="bottom"/>
            <w:hideMark/>
          </w:tcPr>
          <w:p w:rsidR="001870F6" w:rsidRPr="001870F6" w:rsidRDefault="001870F6" w:rsidP="001870F6">
            <w:pPr>
              <w:suppressAutoHyphens w:val="0"/>
              <w:jc w:val="center"/>
              <w:rPr>
                <w:rFonts w:ascii="Calibri" w:hAnsi="Calibri" w:cs="Calibri"/>
                <w:color w:val="000000"/>
                <w:sz w:val="22"/>
                <w:szCs w:val="22"/>
                <w:lang w:eastAsia="fr-FR"/>
              </w:rPr>
            </w:pPr>
            <w:r w:rsidRPr="001870F6">
              <w:rPr>
                <w:rFonts w:ascii="Calibri" w:hAnsi="Calibri" w:cs="Calibri"/>
                <w:color w:val="000000"/>
                <w:sz w:val="22"/>
                <w:szCs w:val="22"/>
                <w:lang w:eastAsia="fr-FR"/>
              </w:rPr>
              <w:t>A+</w:t>
            </w:r>
          </w:p>
        </w:tc>
        <w:tc>
          <w:tcPr>
            <w:tcW w:w="1839" w:type="dxa"/>
            <w:gridSpan w:val="2"/>
            <w:tcBorders>
              <w:top w:val="single" w:sz="4" w:space="0" w:color="auto"/>
              <w:left w:val="nil"/>
              <w:bottom w:val="nil"/>
              <w:right w:val="single" w:sz="4" w:space="0" w:color="auto"/>
            </w:tcBorders>
            <w:shd w:val="clear" w:color="auto" w:fill="auto"/>
            <w:noWrap/>
            <w:vAlign w:val="bottom"/>
            <w:hideMark/>
          </w:tcPr>
          <w:p w:rsidR="001870F6" w:rsidRPr="001870F6" w:rsidRDefault="001870F6" w:rsidP="001870F6">
            <w:pPr>
              <w:suppressAutoHyphens w:val="0"/>
              <w:jc w:val="center"/>
              <w:rPr>
                <w:rFonts w:ascii="Calibri" w:hAnsi="Calibri" w:cs="Calibri"/>
                <w:color w:val="000000"/>
                <w:sz w:val="22"/>
                <w:szCs w:val="22"/>
                <w:lang w:eastAsia="fr-FR"/>
              </w:rPr>
            </w:pPr>
            <w:r w:rsidRPr="001870F6">
              <w:rPr>
                <w:rFonts w:ascii="Calibri" w:hAnsi="Calibri" w:cs="Calibri"/>
                <w:color w:val="000000"/>
                <w:sz w:val="22"/>
                <w:szCs w:val="22"/>
                <w:lang w:eastAsia="fr-FR"/>
              </w:rPr>
              <w:t>A</w:t>
            </w:r>
          </w:p>
        </w:tc>
        <w:tc>
          <w:tcPr>
            <w:tcW w:w="1839" w:type="dxa"/>
            <w:gridSpan w:val="2"/>
            <w:tcBorders>
              <w:top w:val="single" w:sz="4" w:space="0" w:color="auto"/>
              <w:left w:val="nil"/>
              <w:bottom w:val="nil"/>
              <w:right w:val="single" w:sz="4" w:space="0" w:color="auto"/>
            </w:tcBorders>
            <w:shd w:val="clear" w:color="auto" w:fill="auto"/>
            <w:noWrap/>
            <w:vAlign w:val="bottom"/>
            <w:hideMark/>
          </w:tcPr>
          <w:p w:rsidR="001870F6" w:rsidRPr="001870F6" w:rsidRDefault="001870F6" w:rsidP="001870F6">
            <w:pPr>
              <w:suppressAutoHyphens w:val="0"/>
              <w:jc w:val="center"/>
              <w:rPr>
                <w:rFonts w:ascii="Calibri" w:hAnsi="Calibri" w:cs="Calibri"/>
                <w:color w:val="000000"/>
                <w:sz w:val="22"/>
                <w:szCs w:val="22"/>
                <w:lang w:eastAsia="fr-FR"/>
              </w:rPr>
            </w:pPr>
            <w:r w:rsidRPr="001870F6">
              <w:rPr>
                <w:rFonts w:ascii="Calibri" w:hAnsi="Calibri" w:cs="Calibri"/>
                <w:color w:val="000000"/>
                <w:sz w:val="22"/>
                <w:szCs w:val="22"/>
                <w:lang w:eastAsia="fr-FR"/>
              </w:rPr>
              <w:t>B</w:t>
            </w:r>
          </w:p>
        </w:tc>
        <w:tc>
          <w:tcPr>
            <w:tcW w:w="1839" w:type="dxa"/>
            <w:gridSpan w:val="2"/>
            <w:tcBorders>
              <w:top w:val="single" w:sz="4" w:space="0" w:color="auto"/>
              <w:left w:val="nil"/>
              <w:bottom w:val="nil"/>
              <w:right w:val="single" w:sz="4" w:space="0" w:color="auto"/>
            </w:tcBorders>
            <w:shd w:val="clear" w:color="auto" w:fill="auto"/>
            <w:noWrap/>
            <w:vAlign w:val="bottom"/>
            <w:hideMark/>
          </w:tcPr>
          <w:p w:rsidR="001870F6" w:rsidRPr="001870F6" w:rsidRDefault="001870F6" w:rsidP="001870F6">
            <w:pPr>
              <w:suppressAutoHyphens w:val="0"/>
              <w:jc w:val="center"/>
              <w:rPr>
                <w:rFonts w:ascii="Calibri" w:hAnsi="Calibri" w:cs="Calibri"/>
                <w:color w:val="000000"/>
                <w:sz w:val="22"/>
                <w:szCs w:val="22"/>
                <w:lang w:eastAsia="fr-FR"/>
              </w:rPr>
            </w:pPr>
            <w:r w:rsidRPr="001870F6">
              <w:rPr>
                <w:rFonts w:ascii="Calibri" w:hAnsi="Calibri" w:cs="Calibri"/>
                <w:color w:val="000000"/>
                <w:sz w:val="22"/>
                <w:szCs w:val="22"/>
                <w:lang w:eastAsia="fr-FR"/>
              </w:rPr>
              <w:t>C</w:t>
            </w:r>
          </w:p>
        </w:tc>
        <w:tc>
          <w:tcPr>
            <w:tcW w:w="1901" w:type="dxa"/>
            <w:gridSpan w:val="2"/>
            <w:tcBorders>
              <w:top w:val="single" w:sz="4" w:space="0" w:color="auto"/>
              <w:left w:val="nil"/>
              <w:bottom w:val="nil"/>
              <w:right w:val="single" w:sz="4" w:space="0" w:color="auto"/>
            </w:tcBorders>
            <w:shd w:val="clear" w:color="auto" w:fill="auto"/>
            <w:noWrap/>
            <w:vAlign w:val="bottom"/>
            <w:hideMark/>
          </w:tcPr>
          <w:p w:rsidR="001870F6" w:rsidRPr="001870F6" w:rsidRDefault="001870F6" w:rsidP="001870F6">
            <w:pPr>
              <w:suppressAutoHyphens w:val="0"/>
              <w:jc w:val="center"/>
              <w:rPr>
                <w:rFonts w:ascii="Calibri" w:hAnsi="Calibri" w:cs="Calibri"/>
                <w:color w:val="000000"/>
                <w:sz w:val="22"/>
                <w:szCs w:val="22"/>
                <w:lang w:eastAsia="fr-FR"/>
              </w:rPr>
            </w:pPr>
            <w:r w:rsidRPr="001870F6">
              <w:rPr>
                <w:rFonts w:ascii="Calibri" w:hAnsi="Calibri" w:cs="Calibri"/>
                <w:color w:val="000000"/>
                <w:sz w:val="22"/>
                <w:szCs w:val="22"/>
                <w:lang w:eastAsia="fr-FR"/>
              </w:rPr>
              <w:t>AUTRES</w:t>
            </w:r>
          </w:p>
        </w:tc>
      </w:tr>
      <w:tr w:rsidR="001870F6" w:rsidRPr="001870F6" w:rsidTr="00463E40">
        <w:trPr>
          <w:trHeight w:val="406"/>
        </w:trPr>
        <w:tc>
          <w:tcPr>
            <w:tcW w:w="1466" w:type="dxa"/>
            <w:tcBorders>
              <w:top w:val="nil"/>
              <w:left w:val="nil"/>
              <w:bottom w:val="nil"/>
              <w:right w:val="nil"/>
            </w:tcBorders>
            <w:shd w:val="clear" w:color="auto" w:fill="auto"/>
            <w:noWrap/>
            <w:vAlign w:val="bottom"/>
            <w:hideMark/>
          </w:tcPr>
          <w:p w:rsidR="001870F6" w:rsidRPr="001870F6" w:rsidRDefault="001870F6" w:rsidP="001870F6">
            <w:pPr>
              <w:suppressAutoHyphens w:val="0"/>
              <w:jc w:val="center"/>
              <w:rPr>
                <w:rFonts w:ascii="Calibri" w:hAnsi="Calibri" w:cs="Calibri"/>
                <w:color w:val="000000"/>
                <w:sz w:val="22"/>
                <w:szCs w:val="22"/>
                <w:lang w:eastAsia="fr-FR"/>
              </w:rPr>
            </w:pPr>
          </w:p>
        </w:tc>
        <w:tc>
          <w:tcPr>
            <w:tcW w:w="898" w:type="dxa"/>
            <w:tcBorders>
              <w:top w:val="single" w:sz="4" w:space="0" w:color="auto"/>
              <w:left w:val="single" w:sz="4" w:space="0" w:color="auto"/>
              <w:bottom w:val="nil"/>
              <w:right w:val="single" w:sz="4" w:space="0" w:color="auto"/>
            </w:tcBorders>
            <w:shd w:val="clear" w:color="auto" w:fill="auto"/>
            <w:noWrap/>
            <w:vAlign w:val="bottom"/>
            <w:hideMark/>
          </w:tcPr>
          <w:p w:rsidR="001870F6" w:rsidRPr="001870F6" w:rsidRDefault="001870F6" w:rsidP="001870F6">
            <w:pPr>
              <w:suppressAutoHyphens w:val="0"/>
              <w:jc w:val="center"/>
              <w:rPr>
                <w:rFonts w:ascii="Calibri" w:hAnsi="Calibri" w:cs="Calibri"/>
                <w:color w:val="000000"/>
                <w:sz w:val="22"/>
                <w:szCs w:val="22"/>
                <w:lang w:eastAsia="fr-FR"/>
              </w:rPr>
            </w:pPr>
            <w:r w:rsidRPr="001870F6">
              <w:rPr>
                <w:rFonts w:ascii="Calibri" w:hAnsi="Calibri" w:cs="Calibri"/>
                <w:color w:val="000000"/>
                <w:sz w:val="22"/>
                <w:szCs w:val="22"/>
                <w:lang w:eastAsia="fr-FR"/>
              </w:rPr>
              <w:t>Femmes</w:t>
            </w:r>
          </w:p>
        </w:tc>
        <w:tc>
          <w:tcPr>
            <w:tcW w:w="941" w:type="dxa"/>
            <w:tcBorders>
              <w:top w:val="single" w:sz="4" w:space="0" w:color="auto"/>
              <w:left w:val="nil"/>
              <w:bottom w:val="nil"/>
              <w:right w:val="single" w:sz="4" w:space="0" w:color="auto"/>
            </w:tcBorders>
            <w:shd w:val="clear" w:color="auto" w:fill="auto"/>
            <w:noWrap/>
            <w:vAlign w:val="bottom"/>
            <w:hideMark/>
          </w:tcPr>
          <w:p w:rsidR="001870F6" w:rsidRPr="001870F6" w:rsidRDefault="001870F6" w:rsidP="001870F6">
            <w:pPr>
              <w:suppressAutoHyphens w:val="0"/>
              <w:jc w:val="center"/>
              <w:rPr>
                <w:rFonts w:ascii="Calibri" w:hAnsi="Calibri" w:cs="Calibri"/>
                <w:color w:val="000000"/>
                <w:sz w:val="22"/>
                <w:szCs w:val="22"/>
                <w:lang w:eastAsia="fr-FR"/>
              </w:rPr>
            </w:pPr>
            <w:r w:rsidRPr="001870F6">
              <w:rPr>
                <w:rFonts w:ascii="Calibri" w:hAnsi="Calibri" w:cs="Calibri"/>
                <w:color w:val="000000"/>
                <w:sz w:val="22"/>
                <w:szCs w:val="22"/>
                <w:lang w:eastAsia="fr-FR"/>
              </w:rPr>
              <w:t>Hommes</w:t>
            </w:r>
          </w:p>
        </w:tc>
        <w:tc>
          <w:tcPr>
            <w:tcW w:w="898" w:type="dxa"/>
            <w:tcBorders>
              <w:top w:val="single" w:sz="4" w:space="0" w:color="auto"/>
              <w:left w:val="nil"/>
              <w:bottom w:val="nil"/>
              <w:right w:val="single" w:sz="4" w:space="0" w:color="auto"/>
            </w:tcBorders>
            <w:shd w:val="clear" w:color="auto" w:fill="auto"/>
            <w:noWrap/>
            <w:vAlign w:val="bottom"/>
            <w:hideMark/>
          </w:tcPr>
          <w:p w:rsidR="001870F6" w:rsidRPr="001870F6" w:rsidRDefault="001870F6" w:rsidP="001870F6">
            <w:pPr>
              <w:suppressAutoHyphens w:val="0"/>
              <w:jc w:val="center"/>
              <w:rPr>
                <w:rFonts w:ascii="Calibri" w:hAnsi="Calibri" w:cs="Calibri"/>
                <w:color w:val="000000"/>
                <w:sz w:val="22"/>
                <w:szCs w:val="22"/>
                <w:lang w:eastAsia="fr-FR"/>
              </w:rPr>
            </w:pPr>
            <w:r w:rsidRPr="001870F6">
              <w:rPr>
                <w:rFonts w:ascii="Calibri" w:hAnsi="Calibri" w:cs="Calibri"/>
                <w:color w:val="000000"/>
                <w:sz w:val="22"/>
                <w:szCs w:val="22"/>
                <w:lang w:eastAsia="fr-FR"/>
              </w:rPr>
              <w:t>Femmes</w:t>
            </w:r>
          </w:p>
        </w:tc>
        <w:tc>
          <w:tcPr>
            <w:tcW w:w="941" w:type="dxa"/>
            <w:tcBorders>
              <w:top w:val="single" w:sz="4" w:space="0" w:color="auto"/>
              <w:left w:val="nil"/>
              <w:bottom w:val="nil"/>
              <w:right w:val="single" w:sz="4" w:space="0" w:color="auto"/>
            </w:tcBorders>
            <w:shd w:val="clear" w:color="auto" w:fill="auto"/>
            <w:noWrap/>
            <w:vAlign w:val="bottom"/>
            <w:hideMark/>
          </w:tcPr>
          <w:p w:rsidR="001870F6" w:rsidRPr="001870F6" w:rsidRDefault="001870F6" w:rsidP="001870F6">
            <w:pPr>
              <w:suppressAutoHyphens w:val="0"/>
              <w:jc w:val="center"/>
              <w:rPr>
                <w:rFonts w:ascii="Calibri" w:hAnsi="Calibri" w:cs="Calibri"/>
                <w:color w:val="000000"/>
                <w:sz w:val="22"/>
                <w:szCs w:val="22"/>
                <w:lang w:eastAsia="fr-FR"/>
              </w:rPr>
            </w:pPr>
            <w:r w:rsidRPr="001870F6">
              <w:rPr>
                <w:rFonts w:ascii="Calibri" w:hAnsi="Calibri" w:cs="Calibri"/>
                <w:color w:val="000000"/>
                <w:sz w:val="22"/>
                <w:szCs w:val="22"/>
                <w:lang w:eastAsia="fr-FR"/>
              </w:rPr>
              <w:t>Hommes</w:t>
            </w:r>
          </w:p>
        </w:tc>
        <w:tc>
          <w:tcPr>
            <w:tcW w:w="898" w:type="dxa"/>
            <w:tcBorders>
              <w:top w:val="single" w:sz="4" w:space="0" w:color="auto"/>
              <w:left w:val="nil"/>
              <w:bottom w:val="nil"/>
              <w:right w:val="single" w:sz="4" w:space="0" w:color="auto"/>
            </w:tcBorders>
            <w:shd w:val="clear" w:color="auto" w:fill="auto"/>
            <w:noWrap/>
            <w:vAlign w:val="bottom"/>
            <w:hideMark/>
          </w:tcPr>
          <w:p w:rsidR="001870F6" w:rsidRPr="001870F6" w:rsidRDefault="001870F6" w:rsidP="001870F6">
            <w:pPr>
              <w:suppressAutoHyphens w:val="0"/>
              <w:jc w:val="center"/>
              <w:rPr>
                <w:rFonts w:ascii="Calibri" w:hAnsi="Calibri" w:cs="Calibri"/>
                <w:color w:val="000000"/>
                <w:sz w:val="22"/>
                <w:szCs w:val="22"/>
                <w:lang w:eastAsia="fr-FR"/>
              </w:rPr>
            </w:pPr>
            <w:r w:rsidRPr="001870F6">
              <w:rPr>
                <w:rFonts w:ascii="Calibri" w:hAnsi="Calibri" w:cs="Calibri"/>
                <w:color w:val="000000"/>
                <w:sz w:val="22"/>
                <w:szCs w:val="22"/>
                <w:lang w:eastAsia="fr-FR"/>
              </w:rPr>
              <w:t>Femmes</w:t>
            </w:r>
          </w:p>
        </w:tc>
        <w:tc>
          <w:tcPr>
            <w:tcW w:w="941" w:type="dxa"/>
            <w:tcBorders>
              <w:top w:val="single" w:sz="4" w:space="0" w:color="auto"/>
              <w:left w:val="nil"/>
              <w:bottom w:val="nil"/>
              <w:right w:val="single" w:sz="4" w:space="0" w:color="auto"/>
            </w:tcBorders>
            <w:shd w:val="clear" w:color="auto" w:fill="auto"/>
            <w:noWrap/>
            <w:vAlign w:val="bottom"/>
            <w:hideMark/>
          </w:tcPr>
          <w:p w:rsidR="001870F6" w:rsidRPr="001870F6" w:rsidRDefault="001870F6" w:rsidP="001870F6">
            <w:pPr>
              <w:suppressAutoHyphens w:val="0"/>
              <w:jc w:val="center"/>
              <w:rPr>
                <w:rFonts w:ascii="Calibri" w:hAnsi="Calibri" w:cs="Calibri"/>
                <w:color w:val="000000"/>
                <w:sz w:val="22"/>
                <w:szCs w:val="22"/>
                <w:lang w:eastAsia="fr-FR"/>
              </w:rPr>
            </w:pPr>
            <w:r w:rsidRPr="001870F6">
              <w:rPr>
                <w:rFonts w:ascii="Calibri" w:hAnsi="Calibri" w:cs="Calibri"/>
                <w:color w:val="000000"/>
                <w:sz w:val="22"/>
                <w:szCs w:val="22"/>
                <w:lang w:eastAsia="fr-FR"/>
              </w:rPr>
              <w:t>Hommes</w:t>
            </w:r>
          </w:p>
        </w:tc>
        <w:tc>
          <w:tcPr>
            <w:tcW w:w="898" w:type="dxa"/>
            <w:tcBorders>
              <w:top w:val="single" w:sz="4" w:space="0" w:color="auto"/>
              <w:left w:val="nil"/>
              <w:bottom w:val="nil"/>
              <w:right w:val="single" w:sz="4" w:space="0" w:color="auto"/>
            </w:tcBorders>
            <w:shd w:val="clear" w:color="auto" w:fill="auto"/>
            <w:noWrap/>
            <w:vAlign w:val="bottom"/>
            <w:hideMark/>
          </w:tcPr>
          <w:p w:rsidR="001870F6" w:rsidRPr="001870F6" w:rsidRDefault="001870F6" w:rsidP="001870F6">
            <w:pPr>
              <w:suppressAutoHyphens w:val="0"/>
              <w:jc w:val="center"/>
              <w:rPr>
                <w:rFonts w:ascii="Calibri" w:hAnsi="Calibri" w:cs="Calibri"/>
                <w:color w:val="000000"/>
                <w:sz w:val="22"/>
                <w:szCs w:val="22"/>
                <w:lang w:eastAsia="fr-FR"/>
              </w:rPr>
            </w:pPr>
            <w:r w:rsidRPr="001870F6">
              <w:rPr>
                <w:rFonts w:ascii="Calibri" w:hAnsi="Calibri" w:cs="Calibri"/>
                <w:color w:val="000000"/>
                <w:sz w:val="22"/>
                <w:szCs w:val="22"/>
                <w:lang w:eastAsia="fr-FR"/>
              </w:rPr>
              <w:t>Femmes</w:t>
            </w:r>
          </w:p>
        </w:tc>
        <w:tc>
          <w:tcPr>
            <w:tcW w:w="941" w:type="dxa"/>
            <w:tcBorders>
              <w:top w:val="single" w:sz="4" w:space="0" w:color="auto"/>
              <w:left w:val="nil"/>
              <w:bottom w:val="nil"/>
              <w:right w:val="single" w:sz="4" w:space="0" w:color="auto"/>
            </w:tcBorders>
            <w:shd w:val="clear" w:color="auto" w:fill="auto"/>
            <w:noWrap/>
            <w:vAlign w:val="bottom"/>
            <w:hideMark/>
          </w:tcPr>
          <w:p w:rsidR="001870F6" w:rsidRPr="001870F6" w:rsidRDefault="001870F6" w:rsidP="001870F6">
            <w:pPr>
              <w:suppressAutoHyphens w:val="0"/>
              <w:jc w:val="center"/>
              <w:rPr>
                <w:rFonts w:ascii="Calibri" w:hAnsi="Calibri" w:cs="Calibri"/>
                <w:color w:val="000000"/>
                <w:sz w:val="22"/>
                <w:szCs w:val="22"/>
                <w:lang w:eastAsia="fr-FR"/>
              </w:rPr>
            </w:pPr>
            <w:r w:rsidRPr="001870F6">
              <w:rPr>
                <w:rFonts w:ascii="Calibri" w:hAnsi="Calibri" w:cs="Calibri"/>
                <w:color w:val="000000"/>
                <w:sz w:val="22"/>
                <w:szCs w:val="22"/>
                <w:lang w:eastAsia="fr-FR"/>
              </w:rPr>
              <w:t>Hommes</w:t>
            </w:r>
          </w:p>
        </w:tc>
        <w:tc>
          <w:tcPr>
            <w:tcW w:w="898" w:type="dxa"/>
            <w:tcBorders>
              <w:top w:val="single" w:sz="4" w:space="0" w:color="auto"/>
              <w:left w:val="nil"/>
              <w:bottom w:val="nil"/>
              <w:right w:val="single" w:sz="4" w:space="0" w:color="auto"/>
            </w:tcBorders>
            <w:shd w:val="clear" w:color="auto" w:fill="auto"/>
            <w:noWrap/>
            <w:vAlign w:val="bottom"/>
            <w:hideMark/>
          </w:tcPr>
          <w:p w:rsidR="001870F6" w:rsidRPr="001870F6" w:rsidRDefault="001870F6" w:rsidP="001870F6">
            <w:pPr>
              <w:suppressAutoHyphens w:val="0"/>
              <w:jc w:val="center"/>
              <w:rPr>
                <w:rFonts w:ascii="Calibri" w:hAnsi="Calibri" w:cs="Calibri"/>
                <w:color w:val="000000"/>
                <w:sz w:val="22"/>
                <w:szCs w:val="22"/>
                <w:lang w:eastAsia="fr-FR"/>
              </w:rPr>
            </w:pPr>
            <w:r w:rsidRPr="001870F6">
              <w:rPr>
                <w:rFonts w:ascii="Calibri" w:hAnsi="Calibri" w:cs="Calibri"/>
                <w:color w:val="000000"/>
                <w:sz w:val="22"/>
                <w:szCs w:val="22"/>
                <w:lang w:eastAsia="fr-FR"/>
              </w:rPr>
              <w:t>Femmes</w:t>
            </w:r>
          </w:p>
        </w:tc>
        <w:tc>
          <w:tcPr>
            <w:tcW w:w="1003" w:type="dxa"/>
            <w:tcBorders>
              <w:top w:val="single" w:sz="4" w:space="0" w:color="auto"/>
              <w:left w:val="nil"/>
              <w:bottom w:val="nil"/>
              <w:right w:val="single" w:sz="4" w:space="0" w:color="auto"/>
            </w:tcBorders>
            <w:shd w:val="clear" w:color="auto" w:fill="auto"/>
            <w:noWrap/>
            <w:vAlign w:val="bottom"/>
            <w:hideMark/>
          </w:tcPr>
          <w:p w:rsidR="001870F6" w:rsidRPr="001870F6" w:rsidRDefault="001870F6" w:rsidP="001870F6">
            <w:pPr>
              <w:suppressAutoHyphens w:val="0"/>
              <w:jc w:val="center"/>
              <w:rPr>
                <w:rFonts w:ascii="Calibri" w:hAnsi="Calibri" w:cs="Calibri"/>
                <w:color w:val="000000"/>
                <w:sz w:val="22"/>
                <w:szCs w:val="22"/>
                <w:lang w:eastAsia="fr-FR"/>
              </w:rPr>
            </w:pPr>
            <w:r w:rsidRPr="001870F6">
              <w:rPr>
                <w:rFonts w:ascii="Calibri" w:hAnsi="Calibri" w:cs="Calibri"/>
                <w:color w:val="000000"/>
                <w:sz w:val="22"/>
                <w:szCs w:val="22"/>
                <w:lang w:eastAsia="fr-FR"/>
              </w:rPr>
              <w:t>Hommes</w:t>
            </w:r>
          </w:p>
        </w:tc>
      </w:tr>
      <w:tr w:rsidR="001870F6" w:rsidRPr="001870F6" w:rsidTr="00463E40">
        <w:trPr>
          <w:trHeight w:val="406"/>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0F6" w:rsidRPr="001870F6" w:rsidRDefault="001870F6" w:rsidP="001870F6">
            <w:pPr>
              <w:suppressAutoHyphens w:val="0"/>
              <w:rPr>
                <w:rFonts w:ascii="Calibri" w:hAnsi="Calibri" w:cs="Calibri"/>
                <w:color w:val="000000"/>
                <w:sz w:val="22"/>
                <w:szCs w:val="22"/>
                <w:lang w:eastAsia="fr-FR"/>
              </w:rPr>
            </w:pPr>
            <w:r w:rsidRPr="001870F6">
              <w:rPr>
                <w:rFonts w:ascii="Calibri" w:hAnsi="Calibri" w:cs="Calibri"/>
                <w:color w:val="000000"/>
                <w:sz w:val="22"/>
                <w:szCs w:val="22"/>
                <w:lang w:eastAsia="fr-FR"/>
              </w:rPr>
              <w:t>Fonctionnaires</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1870F6" w:rsidRPr="001870F6" w:rsidRDefault="001870F6" w:rsidP="001870F6">
            <w:pPr>
              <w:suppressAutoHyphens w:val="0"/>
              <w:jc w:val="right"/>
              <w:rPr>
                <w:rFonts w:ascii="Calibri" w:hAnsi="Calibri" w:cs="Calibri"/>
                <w:color w:val="000000"/>
                <w:sz w:val="22"/>
                <w:szCs w:val="22"/>
                <w:lang w:eastAsia="fr-FR"/>
              </w:rPr>
            </w:pPr>
            <w:r w:rsidRPr="001870F6">
              <w:rPr>
                <w:rFonts w:ascii="Calibri" w:hAnsi="Calibri" w:cs="Calibri"/>
                <w:color w:val="000000"/>
                <w:sz w:val="22"/>
                <w:szCs w:val="22"/>
                <w:lang w:eastAsia="fr-FR"/>
              </w:rPr>
              <w:t>9%</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1870F6" w:rsidRPr="001870F6" w:rsidRDefault="001870F6" w:rsidP="001870F6">
            <w:pPr>
              <w:suppressAutoHyphens w:val="0"/>
              <w:jc w:val="right"/>
              <w:rPr>
                <w:rFonts w:ascii="Calibri" w:hAnsi="Calibri" w:cs="Calibri"/>
                <w:color w:val="000000"/>
                <w:sz w:val="22"/>
                <w:szCs w:val="22"/>
                <w:lang w:eastAsia="fr-FR"/>
              </w:rPr>
            </w:pPr>
            <w:r w:rsidRPr="001870F6">
              <w:rPr>
                <w:rFonts w:ascii="Calibri" w:hAnsi="Calibri" w:cs="Calibri"/>
                <w:color w:val="000000"/>
                <w:sz w:val="22"/>
                <w:szCs w:val="22"/>
                <w:lang w:eastAsia="fr-FR"/>
              </w:rPr>
              <w:t>22%</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1870F6" w:rsidRPr="001870F6" w:rsidRDefault="001870F6" w:rsidP="001870F6">
            <w:pPr>
              <w:suppressAutoHyphens w:val="0"/>
              <w:jc w:val="right"/>
              <w:rPr>
                <w:rFonts w:ascii="Calibri" w:hAnsi="Calibri" w:cs="Calibri"/>
                <w:color w:val="000000"/>
                <w:sz w:val="22"/>
                <w:szCs w:val="22"/>
                <w:lang w:eastAsia="fr-FR"/>
              </w:rPr>
            </w:pPr>
            <w:r w:rsidRPr="001870F6">
              <w:rPr>
                <w:rFonts w:ascii="Calibri" w:hAnsi="Calibri" w:cs="Calibri"/>
                <w:color w:val="000000"/>
                <w:sz w:val="22"/>
                <w:szCs w:val="22"/>
                <w:lang w:eastAsia="fr-FR"/>
              </w:rPr>
              <w:t>18%</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1870F6" w:rsidRPr="001870F6" w:rsidRDefault="001870F6" w:rsidP="001870F6">
            <w:pPr>
              <w:suppressAutoHyphens w:val="0"/>
              <w:jc w:val="right"/>
              <w:rPr>
                <w:rFonts w:ascii="Calibri" w:hAnsi="Calibri" w:cs="Calibri"/>
                <w:color w:val="000000"/>
                <w:sz w:val="22"/>
                <w:szCs w:val="22"/>
                <w:lang w:eastAsia="fr-FR"/>
              </w:rPr>
            </w:pPr>
            <w:r w:rsidRPr="001870F6">
              <w:rPr>
                <w:rFonts w:ascii="Calibri" w:hAnsi="Calibri" w:cs="Calibri"/>
                <w:color w:val="000000"/>
                <w:sz w:val="22"/>
                <w:szCs w:val="22"/>
                <w:lang w:eastAsia="fr-FR"/>
              </w:rPr>
              <w:t>22%</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1870F6" w:rsidRPr="001870F6" w:rsidRDefault="001870F6" w:rsidP="001870F6">
            <w:pPr>
              <w:suppressAutoHyphens w:val="0"/>
              <w:jc w:val="right"/>
              <w:rPr>
                <w:rFonts w:ascii="Calibri" w:hAnsi="Calibri" w:cs="Calibri"/>
                <w:color w:val="000000"/>
                <w:sz w:val="22"/>
                <w:szCs w:val="22"/>
                <w:lang w:eastAsia="fr-FR"/>
              </w:rPr>
            </w:pPr>
            <w:r w:rsidRPr="001870F6">
              <w:rPr>
                <w:rFonts w:ascii="Calibri" w:hAnsi="Calibri" w:cs="Calibri"/>
                <w:color w:val="000000"/>
                <w:sz w:val="22"/>
                <w:szCs w:val="22"/>
                <w:lang w:eastAsia="fr-FR"/>
              </w:rPr>
              <w:t>8%</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1870F6" w:rsidRPr="001870F6" w:rsidRDefault="001870F6" w:rsidP="001870F6">
            <w:pPr>
              <w:suppressAutoHyphens w:val="0"/>
              <w:jc w:val="right"/>
              <w:rPr>
                <w:rFonts w:ascii="Calibri" w:hAnsi="Calibri" w:cs="Calibri"/>
                <w:color w:val="000000"/>
                <w:sz w:val="22"/>
                <w:szCs w:val="22"/>
                <w:lang w:eastAsia="fr-FR"/>
              </w:rPr>
            </w:pPr>
            <w:r w:rsidRPr="001870F6">
              <w:rPr>
                <w:rFonts w:ascii="Calibri" w:hAnsi="Calibri" w:cs="Calibri"/>
                <w:color w:val="000000"/>
                <w:sz w:val="22"/>
                <w:szCs w:val="22"/>
                <w:lang w:eastAsia="fr-FR"/>
              </w:rPr>
              <w:t>7%</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1870F6" w:rsidRPr="001870F6" w:rsidRDefault="001870F6" w:rsidP="001870F6">
            <w:pPr>
              <w:suppressAutoHyphens w:val="0"/>
              <w:jc w:val="right"/>
              <w:rPr>
                <w:rFonts w:ascii="Calibri" w:hAnsi="Calibri" w:cs="Calibri"/>
                <w:color w:val="000000"/>
                <w:sz w:val="22"/>
                <w:szCs w:val="22"/>
                <w:lang w:eastAsia="fr-FR"/>
              </w:rPr>
            </w:pPr>
            <w:r w:rsidRPr="001870F6">
              <w:rPr>
                <w:rFonts w:ascii="Calibri" w:hAnsi="Calibri" w:cs="Calibri"/>
                <w:color w:val="000000"/>
                <w:sz w:val="22"/>
                <w:szCs w:val="22"/>
                <w:lang w:eastAsia="fr-FR"/>
              </w:rPr>
              <w:t>6%</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1870F6" w:rsidRPr="001870F6" w:rsidRDefault="001870F6" w:rsidP="001870F6">
            <w:pPr>
              <w:suppressAutoHyphens w:val="0"/>
              <w:jc w:val="right"/>
              <w:rPr>
                <w:rFonts w:ascii="Calibri" w:hAnsi="Calibri" w:cs="Calibri"/>
                <w:color w:val="000000"/>
                <w:sz w:val="22"/>
                <w:szCs w:val="22"/>
                <w:lang w:eastAsia="fr-FR"/>
              </w:rPr>
            </w:pPr>
            <w:r w:rsidRPr="001870F6">
              <w:rPr>
                <w:rFonts w:ascii="Calibri" w:hAnsi="Calibri" w:cs="Calibri"/>
                <w:color w:val="000000"/>
                <w:sz w:val="22"/>
                <w:szCs w:val="22"/>
                <w:lang w:eastAsia="fr-FR"/>
              </w:rPr>
              <w:t>2%</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1870F6" w:rsidRPr="001870F6" w:rsidRDefault="001870F6" w:rsidP="001870F6">
            <w:pPr>
              <w:suppressAutoHyphens w:val="0"/>
              <w:rPr>
                <w:rFonts w:ascii="Calibri" w:hAnsi="Calibri" w:cs="Calibri"/>
                <w:color w:val="000000"/>
                <w:sz w:val="22"/>
                <w:szCs w:val="22"/>
                <w:lang w:eastAsia="fr-FR"/>
              </w:rPr>
            </w:pPr>
            <w:r w:rsidRPr="001870F6">
              <w:rPr>
                <w:rFonts w:ascii="Calibri" w:hAnsi="Calibri" w:cs="Calibri"/>
                <w:color w:val="000000"/>
                <w:sz w:val="22"/>
                <w:szCs w:val="22"/>
                <w:lang w:eastAsia="fr-FR"/>
              </w:rPr>
              <w:t> </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1870F6" w:rsidRPr="001870F6" w:rsidRDefault="001870F6" w:rsidP="001870F6">
            <w:pPr>
              <w:suppressAutoHyphens w:val="0"/>
              <w:rPr>
                <w:rFonts w:ascii="Calibri" w:hAnsi="Calibri" w:cs="Calibri"/>
                <w:color w:val="000000"/>
                <w:sz w:val="22"/>
                <w:szCs w:val="22"/>
                <w:lang w:eastAsia="fr-FR"/>
              </w:rPr>
            </w:pPr>
            <w:r w:rsidRPr="001870F6">
              <w:rPr>
                <w:rFonts w:ascii="Calibri" w:hAnsi="Calibri" w:cs="Calibri"/>
                <w:color w:val="000000"/>
                <w:sz w:val="22"/>
                <w:szCs w:val="22"/>
                <w:lang w:eastAsia="fr-FR"/>
              </w:rPr>
              <w:t> </w:t>
            </w:r>
          </w:p>
        </w:tc>
      </w:tr>
      <w:tr w:rsidR="001870F6" w:rsidRPr="001870F6" w:rsidTr="00463E40">
        <w:trPr>
          <w:trHeight w:val="406"/>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rsidR="001870F6" w:rsidRPr="001870F6" w:rsidRDefault="001870F6" w:rsidP="001870F6">
            <w:pPr>
              <w:suppressAutoHyphens w:val="0"/>
              <w:rPr>
                <w:rFonts w:ascii="Calibri" w:hAnsi="Calibri" w:cs="Calibri"/>
                <w:color w:val="000000"/>
                <w:sz w:val="22"/>
                <w:szCs w:val="22"/>
                <w:lang w:eastAsia="fr-FR"/>
              </w:rPr>
            </w:pPr>
            <w:r w:rsidRPr="001870F6">
              <w:rPr>
                <w:rFonts w:ascii="Calibri" w:hAnsi="Calibri" w:cs="Calibri"/>
                <w:color w:val="000000"/>
                <w:sz w:val="22"/>
                <w:szCs w:val="22"/>
                <w:lang w:eastAsia="fr-FR"/>
              </w:rPr>
              <w:t>Contractuels</w:t>
            </w:r>
          </w:p>
        </w:tc>
        <w:tc>
          <w:tcPr>
            <w:tcW w:w="898" w:type="dxa"/>
            <w:tcBorders>
              <w:top w:val="nil"/>
              <w:left w:val="nil"/>
              <w:bottom w:val="single" w:sz="4" w:space="0" w:color="auto"/>
              <w:right w:val="single" w:sz="4" w:space="0" w:color="auto"/>
            </w:tcBorders>
            <w:shd w:val="clear" w:color="auto" w:fill="auto"/>
            <w:noWrap/>
            <w:vAlign w:val="bottom"/>
            <w:hideMark/>
          </w:tcPr>
          <w:p w:rsidR="001870F6" w:rsidRPr="001870F6" w:rsidRDefault="001870F6" w:rsidP="001870F6">
            <w:pPr>
              <w:suppressAutoHyphens w:val="0"/>
              <w:rPr>
                <w:rFonts w:ascii="Calibri" w:hAnsi="Calibri" w:cs="Calibri"/>
                <w:color w:val="000000"/>
                <w:sz w:val="22"/>
                <w:szCs w:val="22"/>
                <w:lang w:eastAsia="fr-FR"/>
              </w:rPr>
            </w:pPr>
            <w:r w:rsidRPr="001870F6">
              <w:rPr>
                <w:rFonts w:ascii="Calibri" w:hAnsi="Calibri" w:cs="Calibri"/>
                <w:color w:val="000000"/>
                <w:sz w:val="22"/>
                <w:szCs w:val="22"/>
                <w:lang w:eastAsia="fr-FR"/>
              </w:rPr>
              <w:t> </w:t>
            </w:r>
          </w:p>
        </w:tc>
        <w:tc>
          <w:tcPr>
            <w:tcW w:w="941" w:type="dxa"/>
            <w:tcBorders>
              <w:top w:val="nil"/>
              <w:left w:val="nil"/>
              <w:bottom w:val="single" w:sz="4" w:space="0" w:color="auto"/>
              <w:right w:val="single" w:sz="4" w:space="0" w:color="auto"/>
            </w:tcBorders>
            <w:shd w:val="clear" w:color="auto" w:fill="auto"/>
            <w:noWrap/>
            <w:vAlign w:val="bottom"/>
            <w:hideMark/>
          </w:tcPr>
          <w:p w:rsidR="001870F6" w:rsidRPr="001870F6" w:rsidRDefault="001870F6" w:rsidP="001870F6">
            <w:pPr>
              <w:suppressAutoHyphens w:val="0"/>
              <w:rPr>
                <w:rFonts w:ascii="Calibri" w:hAnsi="Calibri" w:cs="Calibri"/>
                <w:color w:val="000000"/>
                <w:sz w:val="22"/>
                <w:szCs w:val="22"/>
                <w:lang w:eastAsia="fr-FR"/>
              </w:rPr>
            </w:pPr>
            <w:r w:rsidRPr="001870F6">
              <w:rPr>
                <w:rFonts w:ascii="Calibri" w:hAnsi="Calibri" w:cs="Calibri"/>
                <w:color w:val="000000"/>
                <w:sz w:val="22"/>
                <w:szCs w:val="22"/>
                <w:lang w:eastAsia="fr-FR"/>
              </w:rPr>
              <w:t> </w:t>
            </w:r>
          </w:p>
        </w:tc>
        <w:tc>
          <w:tcPr>
            <w:tcW w:w="898" w:type="dxa"/>
            <w:tcBorders>
              <w:top w:val="nil"/>
              <w:left w:val="nil"/>
              <w:bottom w:val="single" w:sz="4" w:space="0" w:color="auto"/>
              <w:right w:val="single" w:sz="4" w:space="0" w:color="auto"/>
            </w:tcBorders>
            <w:shd w:val="clear" w:color="auto" w:fill="auto"/>
            <w:noWrap/>
            <w:vAlign w:val="bottom"/>
            <w:hideMark/>
          </w:tcPr>
          <w:p w:rsidR="001870F6" w:rsidRPr="001870F6" w:rsidRDefault="001870F6" w:rsidP="001870F6">
            <w:pPr>
              <w:suppressAutoHyphens w:val="0"/>
              <w:jc w:val="right"/>
              <w:rPr>
                <w:rFonts w:ascii="Calibri" w:hAnsi="Calibri" w:cs="Calibri"/>
                <w:color w:val="000000"/>
                <w:sz w:val="22"/>
                <w:szCs w:val="22"/>
                <w:lang w:eastAsia="fr-FR"/>
              </w:rPr>
            </w:pPr>
            <w:r w:rsidRPr="001870F6">
              <w:rPr>
                <w:rFonts w:ascii="Calibri" w:hAnsi="Calibri" w:cs="Calibri"/>
                <w:color w:val="000000"/>
                <w:sz w:val="22"/>
                <w:szCs w:val="22"/>
                <w:lang w:eastAsia="fr-FR"/>
              </w:rPr>
              <w:t>0,2%</w:t>
            </w:r>
          </w:p>
        </w:tc>
        <w:tc>
          <w:tcPr>
            <w:tcW w:w="941" w:type="dxa"/>
            <w:tcBorders>
              <w:top w:val="nil"/>
              <w:left w:val="nil"/>
              <w:bottom w:val="single" w:sz="4" w:space="0" w:color="auto"/>
              <w:right w:val="single" w:sz="4" w:space="0" w:color="auto"/>
            </w:tcBorders>
            <w:shd w:val="clear" w:color="auto" w:fill="auto"/>
            <w:noWrap/>
            <w:vAlign w:val="bottom"/>
            <w:hideMark/>
          </w:tcPr>
          <w:p w:rsidR="001870F6" w:rsidRPr="001870F6" w:rsidRDefault="001870F6" w:rsidP="001870F6">
            <w:pPr>
              <w:suppressAutoHyphens w:val="0"/>
              <w:jc w:val="right"/>
              <w:rPr>
                <w:rFonts w:ascii="Calibri" w:hAnsi="Calibri" w:cs="Calibri"/>
                <w:color w:val="000000"/>
                <w:sz w:val="22"/>
                <w:szCs w:val="22"/>
                <w:lang w:eastAsia="fr-FR"/>
              </w:rPr>
            </w:pPr>
            <w:r w:rsidRPr="001870F6">
              <w:rPr>
                <w:rFonts w:ascii="Calibri" w:hAnsi="Calibri" w:cs="Calibri"/>
                <w:color w:val="000000"/>
                <w:sz w:val="22"/>
                <w:szCs w:val="22"/>
                <w:lang w:eastAsia="fr-FR"/>
              </w:rPr>
              <w:t>0,3%</w:t>
            </w:r>
          </w:p>
        </w:tc>
        <w:tc>
          <w:tcPr>
            <w:tcW w:w="898" w:type="dxa"/>
            <w:tcBorders>
              <w:top w:val="nil"/>
              <w:left w:val="nil"/>
              <w:bottom w:val="single" w:sz="4" w:space="0" w:color="auto"/>
              <w:right w:val="single" w:sz="4" w:space="0" w:color="auto"/>
            </w:tcBorders>
            <w:shd w:val="clear" w:color="auto" w:fill="auto"/>
            <w:noWrap/>
            <w:vAlign w:val="bottom"/>
            <w:hideMark/>
          </w:tcPr>
          <w:p w:rsidR="001870F6" w:rsidRPr="001870F6" w:rsidRDefault="001870F6" w:rsidP="001870F6">
            <w:pPr>
              <w:suppressAutoHyphens w:val="0"/>
              <w:jc w:val="right"/>
              <w:rPr>
                <w:rFonts w:ascii="Calibri" w:hAnsi="Calibri" w:cs="Calibri"/>
                <w:color w:val="000000"/>
                <w:sz w:val="22"/>
                <w:szCs w:val="22"/>
                <w:lang w:eastAsia="fr-FR"/>
              </w:rPr>
            </w:pPr>
            <w:r w:rsidRPr="001870F6">
              <w:rPr>
                <w:rFonts w:ascii="Calibri" w:hAnsi="Calibri" w:cs="Calibri"/>
                <w:color w:val="000000"/>
                <w:sz w:val="22"/>
                <w:szCs w:val="22"/>
                <w:lang w:eastAsia="fr-FR"/>
              </w:rPr>
              <w:t>0,02%</w:t>
            </w:r>
          </w:p>
        </w:tc>
        <w:tc>
          <w:tcPr>
            <w:tcW w:w="941" w:type="dxa"/>
            <w:tcBorders>
              <w:top w:val="nil"/>
              <w:left w:val="nil"/>
              <w:bottom w:val="single" w:sz="4" w:space="0" w:color="auto"/>
              <w:right w:val="single" w:sz="4" w:space="0" w:color="auto"/>
            </w:tcBorders>
            <w:shd w:val="clear" w:color="auto" w:fill="auto"/>
            <w:noWrap/>
            <w:vAlign w:val="bottom"/>
            <w:hideMark/>
          </w:tcPr>
          <w:p w:rsidR="001870F6" w:rsidRPr="001870F6" w:rsidRDefault="001870F6" w:rsidP="001870F6">
            <w:pPr>
              <w:suppressAutoHyphens w:val="0"/>
              <w:jc w:val="right"/>
              <w:rPr>
                <w:rFonts w:ascii="Calibri" w:hAnsi="Calibri" w:cs="Calibri"/>
                <w:color w:val="000000"/>
                <w:sz w:val="22"/>
                <w:szCs w:val="22"/>
                <w:lang w:eastAsia="fr-FR"/>
              </w:rPr>
            </w:pPr>
            <w:r w:rsidRPr="001870F6">
              <w:rPr>
                <w:rFonts w:ascii="Calibri" w:hAnsi="Calibri" w:cs="Calibri"/>
                <w:color w:val="000000"/>
                <w:sz w:val="22"/>
                <w:szCs w:val="22"/>
                <w:lang w:eastAsia="fr-FR"/>
              </w:rPr>
              <w:t>0,00%</w:t>
            </w:r>
          </w:p>
        </w:tc>
        <w:tc>
          <w:tcPr>
            <w:tcW w:w="898" w:type="dxa"/>
            <w:tcBorders>
              <w:top w:val="nil"/>
              <w:left w:val="nil"/>
              <w:bottom w:val="single" w:sz="4" w:space="0" w:color="auto"/>
              <w:right w:val="single" w:sz="4" w:space="0" w:color="auto"/>
            </w:tcBorders>
            <w:shd w:val="clear" w:color="auto" w:fill="auto"/>
            <w:noWrap/>
            <w:vAlign w:val="bottom"/>
            <w:hideMark/>
          </w:tcPr>
          <w:p w:rsidR="001870F6" w:rsidRPr="001870F6" w:rsidRDefault="001870F6" w:rsidP="001870F6">
            <w:pPr>
              <w:suppressAutoHyphens w:val="0"/>
              <w:jc w:val="right"/>
              <w:rPr>
                <w:rFonts w:ascii="Calibri" w:hAnsi="Calibri" w:cs="Calibri"/>
                <w:color w:val="000000"/>
                <w:sz w:val="22"/>
                <w:szCs w:val="22"/>
                <w:lang w:eastAsia="fr-FR"/>
              </w:rPr>
            </w:pPr>
            <w:r w:rsidRPr="001870F6">
              <w:rPr>
                <w:rFonts w:ascii="Calibri" w:hAnsi="Calibri" w:cs="Calibri"/>
                <w:color w:val="000000"/>
                <w:sz w:val="22"/>
                <w:szCs w:val="22"/>
                <w:lang w:eastAsia="fr-FR"/>
              </w:rPr>
              <w:t>0,01%</w:t>
            </w:r>
          </w:p>
        </w:tc>
        <w:tc>
          <w:tcPr>
            <w:tcW w:w="941" w:type="dxa"/>
            <w:tcBorders>
              <w:top w:val="nil"/>
              <w:left w:val="nil"/>
              <w:bottom w:val="single" w:sz="4" w:space="0" w:color="auto"/>
              <w:right w:val="single" w:sz="4" w:space="0" w:color="auto"/>
            </w:tcBorders>
            <w:shd w:val="clear" w:color="auto" w:fill="auto"/>
            <w:noWrap/>
            <w:vAlign w:val="bottom"/>
            <w:hideMark/>
          </w:tcPr>
          <w:p w:rsidR="001870F6" w:rsidRPr="001870F6" w:rsidRDefault="001870F6" w:rsidP="001870F6">
            <w:pPr>
              <w:suppressAutoHyphens w:val="0"/>
              <w:jc w:val="right"/>
              <w:rPr>
                <w:rFonts w:ascii="Calibri" w:hAnsi="Calibri" w:cs="Calibri"/>
                <w:color w:val="000000"/>
                <w:sz w:val="22"/>
                <w:szCs w:val="22"/>
                <w:lang w:eastAsia="fr-FR"/>
              </w:rPr>
            </w:pPr>
            <w:r w:rsidRPr="001870F6">
              <w:rPr>
                <w:rFonts w:ascii="Calibri" w:hAnsi="Calibri" w:cs="Calibri"/>
                <w:color w:val="000000"/>
                <w:sz w:val="22"/>
                <w:szCs w:val="22"/>
                <w:lang w:eastAsia="fr-FR"/>
              </w:rPr>
              <w:t>0,00%</w:t>
            </w:r>
          </w:p>
        </w:tc>
        <w:tc>
          <w:tcPr>
            <w:tcW w:w="898" w:type="dxa"/>
            <w:tcBorders>
              <w:top w:val="nil"/>
              <w:left w:val="nil"/>
              <w:bottom w:val="single" w:sz="4" w:space="0" w:color="auto"/>
              <w:right w:val="single" w:sz="4" w:space="0" w:color="auto"/>
            </w:tcBorders>
            <w:shd w:val="clear" w:color="auto" w:fill="auto"/>
            <w:noWrap/>
            <w:vAlign w:val="bottom"/>
            <w:hideMark/>
          </w:tcPr>
          <w:p w:rsidR="001870F6" w:rsidRPr="001870F6" w:rsidRDefault="001870F6" w:rsidP="001870F6">
            <w:pPr>
              <w:suppressAutoHyphens w:val="0"/>
              <w:jc w:val="right"/>
              <w:rPr>
                <w:rFonts w:ascii="Calibri" w:hAnsi="Calibri" w:cs="Calibri"/>
                <w:color w:val="000000"/>
                <w:sz w:val="22"/>
                <w:szCs w:val="22"/>
                <w:lang w:eastAsia="fr-FR"/>
              </w:rPr>
            </w:pPr>
            <w:r w:rsidRPr="001870F6">
              <w:rPr>
                <w:rFonts w:ascii="Calibri" w:hAnsi="Calibri" w:cs="Calibri"/>
                <w:color w:val="000000"/>
                <w:sz w:val="22"/>
                <w:szCs w:val="22"/>
                <w:lang w:eastAsia="fr-FR"/>
              </w:rPr>
              <w:t>3%</w:t>
            </w:r>
          </w:p>
        </w:tc>
        <w:tc>
          <w:tcPr>
            <w:tcW w:w="1003" w:type="dxa"/>
            <w:tcBorders>
              <w:top w:val="nil"/>
              <w:left w:val="nil"/>
              <w:bottom w:val="single" w:sz="4" w:space="0" w:color="auto"/>
              <w:right w:val="single" w:sz="4" w:space="0" w:color="auto"/>
            </w:tcBorders>
            <w:shd w:val="clear" w:color="auto" w:fill="auto"/>
            <w:noWrap/>
            <w:vAlign w:val="bottom"/>
            <w:hideMark/>
          </w:tcPr>
          <w:p w:rsidR="001870F6" w:rsidRPr="001870F6" w:rsidRDefault="001870F6" w:rsidP="001870F6">
            <w:pPr>
              <w:suppressAutoHyphens w:val="0"/>
              <w:jc w:val="right"/>
              <w:rPr>
                <w:rFonts w:ascii="Calibri" w:hAnsi="Calibri" w:cs="Calibri"/>
                <w:color w:val="000000"/>
                <w:sz w:val="22"/>
                <w:szCs w:val="22"/>
                <w:lang w:eastAsia="fr-FR"/>
              </w:rPr>
            </w:pPr>
            <w:r w:rsidRPr="001870F6">
              <w:rPr>
                <w:rFonts w:ascii="Calibri" w:hAnsi="Calibri" w:cs="Calibri"/>
                <w:color w:val="000000"/>
                <w:sz w:val="22"/>
                <w:szCs w:val="22"/>
                <w:lang w:eastAsia="fr-FR"/>
              </w:rPr>
              <w:t>3%</w:t>
            </w:r>
          </w:p>
        </w:tc>
      </w:tr>
    </w:tbl>
    <w:p w:rsidR="001870F6" w:rsidRDefault="001870F6" w:rsidP="00FB4475">
      <w:pPr>
        <w:pStyle w:val="Corpsdetexte"/>
      </w:pPr>
    </w:p>
    <w:tbl>
      <w:tblPr>
        <w:tblW w:w="7720" w:type="dxa"/>
        <w:tblInd w:w="1384" w:type="dxa"/>
        <w:tblCellMar>
          <w:left w:w="70" w:type="dxa"/>
          <w:right w:w="70" w:type="dxa"/>
        </w:tblCellMar>
        <w:tblLook w:val="04A0" w:firstRow="1" w:lastRow="0" w:firstColumn="1" w:lastColumn="0" w:noHBand="0" w:noVBand="1"/>
      </w:tblPr>
      <w:tblGrid>
        <w:gridCol w:w="4300"/>
        <w:gridCol w:w="1060"/>
        <w:gridCol w:w="1060"/>
        <w:gridCol w:w="1300"/>
      </w:tblGrid>
      <w:tr w:rsidR="00C52998" w:rsidRPr="00C52998" w:rsidTr="00463E40">
        <w:trPr>
          <w:trHeight w:val="255"/>
        </w:trPr>
        <w:tc>
          <w:tcPr>
            <w:tcW w:w="4300" w:type="dxa"/>
            <w:tcBorders>
              <w:top w:val="single" w:sz="4" w:space="0" w:color="auto"/>
              <w:left w:val="single" w:sz="4" w:space="0" w:color="auto"/>
              <w:bottom w:val="nil"/>
              <w:right w:val="single" w:sz="4" w:space="0" w:color="auto"/>
            </w:tcBorders>
            <w:shd w:val="clear" w:color="auto" w:fill="auto"/>
            <w:vAlign w:val="center"/>
            <w:hideMark/>
          </w:tcPr>
          <w:p w:rsidR="00C52998" w:rsidRPr="00C52998" w:rsidRDefault="00C52998" w:rsidP="00C52998">
            <w:pPr>
              <w:suppressAutoHyphens w:val="0"/>
              <w:jc w:val="center"/>
              <w:rPr>
                <w:rFonts w:ascii="Arial" w:hAnsi="Arial" w:cs="Arial"/>
                <w:b/>
                <w:bCs/>
                <w:sz w:val="18"/>
                <w:szCs w:val="18"/>
                <w:lang w:eastAsia="fr-FR"/>
              </w:rPr>
            </w:pPr>
            <w:r w:rsidRPr="00C52998">
              <w:rPr>
                <w:rFonts w:ascii="Arial" w:hAnsi="Arial" w:cs="Arial"/>
                <w:b/>
                <w:bCs/>
                <w:sz w:val="18"/>
                <w:szCs w:val="18"/>
                <w:lang w:eastAsia="fr-FR"/>
              </w:rPr>
              <w:t>ETPT annuels rémunérés</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52998" w:rsidRPr="00C52998" w:rsidRDefault="00C52998" w:rsidP="00C52998">
            <w:pPr>
              <w:suppressAutoHyphens w:val="0"/>
              <w:jc w:val="center"/>
              <w:rPr>
                <w:rFonts w:ascii="Arial" w:hAnsi="Arial" w:cs="Arial"/>
                <w:b/>
                <w:bCs/>
                <w:sz w:val="18"/>
                <w:szCs w:val="18"/>
                <w:lang w:eastAsia="fr-FR"/>
              </w:rPr>
            </w:pPr>
            <w:r w:rsidRPr="00C52998">
              <w:rPr>
                <w:rFonts w:ascii="Arial" w:hAnsi="Arial" w:cs="Arial"/>
                <w:b/>
                <w:bCs/>
                <w:sz w:val="18"/>
                <w:szCs w:val="18"/>
                <w:lang w:eastAsia="fr-FR"/>
              </w:rPr>
              <w:t>F</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52998" w:rsidRPr="00C52998" w:rsidRDefault="00C52998" w:rsidP="00C52998">
            <w:pPr>
              <w:suppressAutoHyphens w:val="0"/>
              <w:jc w:val="center"/>
              <w:rPr>
                <w:rFonts w:ascii="Arial" w:hAnsi="Arial" w:cs="Arial"/>
                <w:b/>
                <w:bCs/>
                <w:sz w:val="18"/>
                <w:szCs w:val="18"/>
                <w:lang w:eastAsia="fr-FR"/>
              </w:rPr>
            </w:pPr>
            <w:r w:rsidRPr="00C52998">
              <w:rPr>
                <w:rFonts w:ascii="Arial" w:hAnsi="Arial" w:cs="Arial"/>
                <w:b/>
                <w:bCs/>
                <w:sz w:val="18"/>
                <w:szCs w:val="18"/>
                <w:lang w:eastAsia="fr-FR"/>
              </w:rPr>
              <w:t>H</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C52998" w:rsidRPr="00C52998" w:rsidRDefault="00C52998" w:rsidP="00C52998">
            <w:pPr>
              <w:suppressAutoHyphens w:val="0"/>
              <w:jc w:val="center"/>
              <w:rPr>
                <w:rFonts w:ascii="Arial" w:hAnsi="Arial" w:cs="Arial"/>
                <w:b/>
                <w:bCs/>
                <w:sz w:val="20"/>
                <w:szCs w:val="20"/>
                <w:lang w:eastAsia="fr-FR"/>
              </w:rPr>
            </w:pPr>
            <w:r w:rsidRPr="00C52998">
              <w:rPr>
                <w:rFonts w:ascii="Arial" w:hAnsi="Arial" w:cs="Arial"/>
                <w:b/>
                <w:bCs/>
                <w:sz w:val="20"/>
                <w:szCs w:val="20"/>
                <w:lang w:eastAsia="fr-FR"/>
              </w:rPr>
              <w:t>Total</w:t>
            </w:r>
          </w:p>
        </w:tc>
      </w:tr>
      <w:tr w:rsidR="00C52998" w:rsidRPr="00C52998" w:rsidTr="00463E40">
        <w:trPr>
          <w:trHeight w:val="255"/>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998" w:rsidRPr="00C52998" w:rsidRDefault="00C52998" w:rsidP="00C52998">
            <w:pPr>
              <w:suppressAutoHyphens w:val="0"/>
              <w:rPr>
                <w:rFonts w:ascii="Arial" w:hAnsi="Arial" w:cs="Arial"/>
                <w:b/>
                <w:bCs/>
                <w:sz w:val="20"/>
                <w:szCs w:val="20"/>
                <w:lang w:eastAsia="fr-FR"/>
              </w:rPr>
            </w:pPr>
            <w:r w:rsidRPr="00C52998">
              <w:rPr>
                <w:rFonts w:ascii="Arial" w:hAnsi="Arial" w:cs="Arial"/>
                <w:b/>
                <w:bCs/>
                <w:sz w:val="20"/>
                <w:szCs w:val="20"/>
                <w:lang w:eastAsia="fr-FR"/>
              </w:rPr>
              <w:t>Fonctionnaires</w:t>
            </w:r>
          </w:p>
        </w:tc>
        <w:tc>
          <w:tcPr>
            <w:tcW w:w="1060" w:type="dxa"/>
            <w:tcBorders>
              <w:top w:val="nil"/>
              <w:left w:val="nil"/>
              <w:bottom w:val="single" w:sz="4" w:space="0" w:color="auto"/>
              <w:right w:val="single" w:sz="4" w:space="0" w:color="auto"/>
            </w:tcBorders>
            <w:shd w:val="clear" w:color="auto" w:fill="auto"/>
            <w:noWrap/>
            <w:vAlign w:val="center"/>
            <w:hideMark/>
          </w:tcPr>
          <w:p w:rsidR="00C52998" w:rsidRPr="00C52998" w:rsidRDefault="00C52998" w:rsidP="00C52998">
            <w:pPr>
              <w:suppressAutoHyphens w:val="0"/>
              <w:rPr>
                <w:rFonts w:ascii="Arial" w:hAnsi="Arial" w:cs="Arial"/>
                <w:sz w:val="20"/>
                <w:szCs w:val="20"/>
                <w:lang w:eastAsia="fr-FR"/>
              </w:rPr>
            </w:pPr>
            <w:r w:rsidRPr="00C52998">
              <w:rPr>
                <w:rFonts w:ascii="Arial" w:hAnsi="Arial" w:cs="Arial"/>
                <w:sz w:val="20"/>
                <w:szCs w:val="20"/>
                <w:lang w:eastAsia="fr-FR"/>
              </w:rPr>
              <w:t xml:space="preserve">       2 082 </w:t>
            </w:r>
          </w:p>
        </w:tc>
        <w:tc>
          <w:tcPr>
            <w:tcW w:w="1060" w:type="dxa"/>
            <w:tcBorders>
              <w:top w:val="nil"/>
              <w:left w:val="nil"/>
              <w:bottom w:val="single" w:sz="4" w:space="0" w:color="auto"/>
              <w:right w:val="single" w:sz="4" w:space="0" w:color="auto"/>
            </w:tcBorders>
            <w:shd w:val="clear" w:color="auto" w:fill="auto"/>
            <w:vAlign w:val="center"/>
            <w:hideMark/>
          </w:tcPr>
          <w:p w:rsidR="00C52998" w:rsidRPr="00C52998" w:rsidRDefault="00C52998" w:rsidP="00C52998">
            <w:pPr>
              <w:suppressAutoHyphens w:val="0"/>
              <w:rPr>
                <w:rFonts w:ascii="Arial" w:hAnsi="Arial" w:cs="Arial"/>
                <w:sz w:val="20"/>
                <w:szCs w:val="20"/>
                <w:lang w:eastAsia="fr-FR"/>
              </w:rPr>
            </w:pPr>
            <w:r w:rsidRPr="00C52998">
              <w:rPr>
                <w:rFonts w:ascii="Arial" w:hAnsi="Arial" w:cs="Arial"/>
                <w:sz w:val="20"/>
                <w:szCs w:val="20"/>
                <w:lang w:eastAsia="fr-FR"/>
              </w:rPr>
              <w:t xml:space="preserve">       2 121 </w:t>
            </w:r>
          </w:p>
        </w:tc>
        <w:tc>
          <w:tcPr>
            <w:tcW w:w="1300" w:type="dxa"/>
            <w:tcBorders>
              <w:top w:val="nil"/>
              <w:left w:val="nil"/>
              <w:bottom w:val="single" w:sz="4" w:space="0" w:color="auto"/>
              <w:right w:val="single" w:sz="4" w:space="0" w:color="auto"/>
            </w:tcBorders>
            <w:shd w:val="clear" w:color="auto" w:fill="auto"/>
            <w:noWrap/>
            <w:vAlign w:val="center"/>
            <w:hideMark/>
          </w:tcPr>
          <w:p w:rsidR="00C52998" w:rsidRPr="00C52998" w:rsidRDefault="00C52998" w:rsidP="00C52998">
            <w:pPr>
              <w:suppressAutoHyphens w:val="0"/>
              <w:rPr>
                <w:rFonts w:ascii="Arial" w:hAnsi="Arial" w:cs="Arial"/>
                <w:b/>
                <w:bCs/>
                <w:sz w:val="20"/>
                <w:szCs w:val="20"/>
                <w:lang w:eastAsia="fr-FR"/>
              </w:rPr>
            </w:pPr>
            <w:r w:rsidRPr="00C52998">
              <w:rPr>
                <w:rFonts w:ascii="Arial" w:hAnsi="Arial" w:cs="Arial"/>
                <w:b/>
                <w:bCs/>
                <w:sz w:val="20"/>
                <w:szCs w:val="20"/>
                <w:lang w:eastAsia="fr-FR"/>
              </w:rPr>
              <w:t xml:space="preserve">           4 203 </w:t>
            </w:r>
          </w:p>
        </w:tc>
      </w:tr>
      <w:tr w:rsidR="00C52998" w:rsidRPr="00C52998" w:rsidTr="00463E40">
        <w:trPr>
          <w:trHeight w:val="255"/>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C52998" w:rsidRPr="00C52998" w:rsidRDefault="00C52998" w:rsidP="00C52998">
            <w:pPr>
              <w:suppressAutoHyphens w:val="0"/>
              <w:rPr>
                <w:rFonts w:ascii="Arial" w:hAnsi="Arial" w:cs="Arial"/>
                <w:b/>
                <w:bCs/>
                <w:sz w:val="20"/>
                <w:szCs w:val="20"/>
                <w:lang w:eastAsia="fr-FR"/>
              </w:rPr>
            </w:pPr>
            <w:r w:rsidRPr="00C52998">
              <w:rPr>
                <w:rFonts w:ascii="Arial" w:hAnsi="Arial" w:cs="Arial"/>
                <w:b/>
                <w:bCs/>
                <w:sz w:val="20"/>
                <w:szCs w:val="20"/>
                <w:lang w:eastAsia="fr-FR"/>
              </w:rPr>
              <w:t>Contractuels sur emploi permanent en CDD</w:t>
            </w:r>
          </w:p>
        </w:tc>
        <w:tc>
          <w:tcPr>
            <w:tcW w:w="1060" w:type="dxa"/>
            <w:tcBorders>
              <w:top w:val="nil"/>
              <w:left w:val="nil"/>
              <w:bottom w:val="single" w:sz="4" w:space="0" w:color="auto"/>
              <w:right w:val="single" w:sz="4" w:space="0" w:color="auto"/>
            </w:tcBorders>
            <w:shd w:val="clear" w:color="auto" w:fill="auto"/>
            <w:vAlign w:val="center"/>
            <w:hideMark/>
          </w:tcPr>
          <w:p w:rsidR="00C52998" w:rsidRPr="00C52998" w:rsidRDefault="00C52998" w:rsidP="00C52998">
            <w:pPr>
              <w:suppressAutoHyphens w:val="0"/>
              <w:rPr>
                <w:rFonts w:ascii="Arial" w:hAnsi="Arial" w:cs="Arial"/>
                <w:sz w:val="20"/>
                <w:szCs w:val="20"/>
                <w:lang w:eastAsia="fr-FR"/>
              </w:rPr>
            </w:pPr>
            <w:r w:rsidRPr="00C52998">
              <w:rPr>
                <w:rFonts w:ascii="Arial" w:hAnsi="Arial" w:cs="Arial"/>
                <w:sz w:val="20"/>
                <w:szCs w:val="20"/>
                <w:lang w:eastAsia="fr-FR"/>
              </w:rPr>
              <w:t xml:space="preserve">          119 </w:t>
            </w:r>
          </w:p>
        </w:tc>
        <w:tc>
          <w:tcPr>
            <w:tcW w:w="1060" w:type="dxa"/>
            <w:tcBorders>
              <w:top w:val="nil"/>
              <w:left w:val="nil"/>
              <w:bottom w:val="single" w:sz="4" w:space="0" w:color="auto"/>
              <w:right w:val="single" w:sz="4" w:space="0" w:color="auto"/>
            </w:tcBorders>
            <w:shd w:val="clear" w:color="auto" w:fill="auto"/>
            <w:vAlign w:val="center"/>
            <w:hideMark/>
          </w:tcPr>
          <w:p w:rsidR="00C52998" w:rsidRPr="00C52998" w:rsidRDefault="00C52998" w:rsidP="00C52998">
            <w:pPr>
              <w:suppressAutoHyphens w:val="0"/>
              <w:rPr>
                <w:rFonts w:ascii="Arial" w:hAnsi="Arial" w:cs="Arial"/>
                <w:sz w:val="20"/>
                <w:szCs w:val="20"/>
                <w:lang w:eastAsia="fr-FR"/>
              </w:rPr>
            </w:pPr>
            <w:r w:rsidRPr="00C52998">
              <w:rPr>
                <w:rFonts w:ascii="Arial" w:hAnsi="Arial" w:cs="Arial"/>
                <w:sz w:val="20"/>
                <w:szCs w:val="20"/>
                <w:lang w:eastAsia="fr-FR"/>
              </w:rPr>
              <w:t xml:space="preserve">          113 </w:t>
            </w:r>
          </w:p>
        </w:tc>
        <w:tc>
          <w:tcPr>
            <w:tcW w:w="1300" w:type="dxa"/>
            <w:tcBorders>
              <w:top w:val="nil"/>
              <w:left w:val="nil"/>
              <w:bottom w:val="single" w:sz="4" w:space="0" w:color="auto"/>
              <w:right w:val="single" w:sz="4" w:space="0" w:color="auto"/>
            </w:tcBorders>
            <w:shd w:val="clear" w:color="auto" w:fill="auto"/>
            <w:noWrap/>
            <w:vAlign w:val="center"/>
            <w:hideMark/>
          </w:tcPr>
          <w:p w:rsidR="00C52998" w:rsidRPr="00C52998" w:rsidRDefault="00C52998" w:rsidP="00C52998">
            <w:pPr>
              <w:suppressAutoHyphens w:val="0"/>
              <w:rPr>
                <w:rFonts w:ascii="Arial" w:hAnsi="Arial" w:cs="Arial"/>
                <w:b/>
                <w:bCs/>
                <w:sz w:val="20"/>
                <w:szCs w:val="20"/>
                <w:lang w:eastAsia="fr-FR"/>
              </w:rPr>
            </w:pPr>
            <w:r w:rsidRPr="00C52998">
              <w:rPr>
                <w:rFonts w:ascii="Arial" w:hAnsi="Arial" w:cs="Arial"/>
                <w:b/>
                <w:bCs/>
                <w:sz w:val="20"/>
                <w:szCs w:val="20"/>
                <w:lang w:eastAsia="fr-FR"/>
              </w:rPr>
              <w:t xml:space="preserve">              232 </w:t>
            </w:r>
          </w:p>
        </w:tc>
      </w:tr>
      <w:tr w:rsidR="00C52998" w:rsidRPr="00C52998" w:rsidTr="00463E40">
        <w:trPr>
          <w:trHeight w:val="255"/>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C52998" w:rsidRPr="00C52998" w:rsidRDefault="00C52998" w:rsidP="00C52998">
            <w:pPr>
              <w:suppressAutoHyphens w:val="0"/>
              <w:rPr>
                <w:rFonts w:ascii="Arial" w:hAnsi="Arial" w:cs="Arial"/>
                <w:b/>
                <w:bCs/>
                <w:sz w:val="20"/>
                <w:szCs w:val="20"/>
                <w:lang w:eastAsia="fr-FR"/>
              </w:rPr>
            </w:pPr>
            <w:r w:rsidRPr="00C52998">
              <w:rPr>
                <w:rFonts w:ascii="Arial" w:hAnsi="Arial" w:cs="Arial"/>
                <w:b/>
                <w:bCs/>
                <w:sz w:val="20"/>
                <w:szCs w:val="20"/>
                <w:lang w:eastAsia="fr-FR"/>
              </w:rPr>
              <w:t>Contractuels sur emploi permanent en CDI</w:t>
            </w:r>
          </w:p>
        </w:tc>
        <w:tc>
          <w:tcPr>
            <w:tcW w:w="1060" w:type="dxa"/>
            <w:tcBorders>
              <w:top w:val="nil"/>
              <w:left w:val="nil"/>
              <w:bottom w:val="single" w:sz="4" w:space="0" w:color="auto"/>
              <w:right w:val="single" w:sz="4" w:space="0" w:color="auto"/>
            </w:tcBorders>
            <w:shd w:val="clear" w:color="auto" w:fill="auto"/>
            <w:vAlign w:val="center"/>
            <w:hideMark/>
          </w:tcPr>
          <w:p w:rsidR="00C52998" w:rsidRPr="00C52998" w:rsidRDefault="00C52998" w:rsidP="00C52998">
            <w:pPr>
              <w:suppressAutoHyphens w:val="0"/>
              <w:rPr>
                <w:rFonts w:ascii="Arial" w:hAnsi="Arial" w:cs="Arial"/>
                <w:sz w:val="20"/>
                <w:szCs w:val="20"/>
                <w:lang w:eastAsia="fr-FR"/>
              </w:rPr>
            </w:pPr>
            <w:r w:rsidRPr="00C52998">
              <w:rPr>
                <w:rFonts w:ascii="Arial" w:hAnsi="Arial" w:cs="Arial"/>
                <w:sz w:val="20"/>
                <w:szCs w:val="20"/>
                <w:lang w:eastAsia="fr-FR"/>
              </w:rPr>
              <w:t xml:space="preserve">            55 </w:t>
            </w:r>
          </w:p>
        </w:tc>
        <w:tc>
          <w:tcPr>
            <w:tcW w:w="1060" w:type="dxa"/>
            <w:tcBorders>
              <w:top w:val="nil"/>
              <w:left w:val="nil"/>
              <w:bottom w:val="single" w:sz="4" w:space="0" w:color="auto"/>
              <w:right w:val="single" w:sz="4" w:space="0" w:color="auto"/>
            </w:tcBorders>
            <w:shd w:val="clear" w:color="auto" w:fill="auto"/>
            <w:vAlign w:val="center"/>
            <w:hideMark/>
          </w:tcPr>
          <w:p w:rsidR="00C52998" w:rsidRPr="00C52998" w:rsidRDefault="00C52998" w:rsidP="00C52998">
            <w:pPr>
              <w:suppressAutoHyphens w:val="0"/>
              <w:rPr>
                <w:rFonts w:ascii="Arial" w:hAnsi="Arial" w:cs="Arial"/>
                <w:sz w:val="20"/>
                <w:szCs w:val="20"/>
                <w:lang w:eastAsia="fr-FR"/>
              </w:rPr>
            </w:pPr>
            <w:r w:rsidRPr="00C52998">
              <w:rPr>
                <w:rFonts w:ascii="Arial" w:hAnsi="Arial" w:cs="Arial"/>
                <w:sz w:val="20"/>
                <w:szCs w:val="20"/>
                <w:lang w:eastAsia="fr-FR"/>
              </w:rPr>
              <w:t xml:space="preserve">            45 </w:t>
            </w:r>
          </w:p>
        </w:tc>
        <w:tc>
          <w:tcPr>
            <w:tcW w:w="1300" w:type="dxa"/>
            <w:tcBorders>
              <w:top w:val="nil"/>
              <w:left w:val="nil"/>
              <w:bottom w:val="single" w:sz="4" w:space="0" w:color="auto"/>
              <w:right w:val="single" w:sz="4" w:space="0" w:color="auto"/>
            </w:tcBorders>
            <w:shd w:val="clear" w:color="auto" w:fill="auto"/>
            <w:noWrap/>
            <w:vAlign w:val="center"/>
            <w:hideMark/>
          </w:tcPr>
          <w:p w:rsidR="00C52998" w:rsidRPr="00C52998" w:rsidRDefault="00C52998" w:rsidP="00C52998">
            <w:pPr>
              <w:suppressAutoHyphens w:val="0"/>
              <w:rPr>
                <w:rFonts w:ascii="Arial" w:hAnsi="Arial" w:cs="Arial"/>
                <w:b/>
                <w:bCs/>
                <w:sz w:val="20"/>
                <w:szCs w:val="20"/>
                <w:lang w:eastAsia="fr-FR"/>
              </w:rPr>
            </w:pPr>
            <w:r w:rsidRPr="00C52998">
              <w:rPr>
                <w:rFonts w:ascii="Arial" w:hAnsi="Arial" w:cs="Arial"/>
                <w:b/>
                <w:bCs/>
                <w:sz w:val="20"/>
                <w:szCs w:val="20"/>
                <w:lang w:eastAsia="fr-FR"/>
              </w:rPr>
              <w:t xml:space="preserve">              100 </w:t>
            </w:r>
          </w:p>
        </w:tc>
      </w:tr>
    </w:tbl>
    <w:p w:rsidR="001870F6" w:rsidRDefault="001870F6">
      <w:pPr>
        <w:suppressAutoHyphens w:val="0"/>
        <w:rPr>
          <w:rFonts w:ascii="Liberation Sans;Arial" w:hAnsi="Liberation Sans;Arial" w:cs="Liberation Sans;Arial"/>
          <w:color w:val="000000"/>
          <w:kern w:val="2"/>
          <w:szCs w:val="20"/>
        </w:rPr>
      </w:pPr>
      <w:r>
        <w:br w:type="page"/>
      </w:r>
    </w:p>
    <w:p w:rsidR="00FB4475" w:rsidRPr="00FB4475" w:rsidRDefault="00FB4475" w:rsidP="00FB4475">
      <w:pPr>
        <w:pStyle w:val="Corpsdetexte"/>
      </w:pPr>
    </w:p>
    <w:p w:rsidR="001A51A8" w:rsidRDefault="001A51A8" w:rsidP="00C51382">
      <w:pPr>
        <w:pStyle w:val="Titre2"/>
        <w:numPr>
          <w:ilvl w:val="1"/>
          <w:numId w:val="35"/>
        </w:numPr>
      </w:pPr>
      <w:bookmarkStart w:id="102" w:name="_Toc88149908"/>
      <w:r>
        <w:t>La formation</w:t>
      </w:r>
      <w:bookmarkEnd w:id="102"/>
      <w:r>
        <w:t xml:space="preserve"> </w:t>
      </w:r>
    </w:p>
    <w:p w:rsidR="001A51A8" w:rsidRDefault="001A51A8" w:rsidP="001A51A8">
      <w:pPr>
        <w:pStyle w:val="Paragraphedeliste"/>
        <w:suppressAutoHyphens w:val="0"/>
      </w:pPr>
    </w:p>
    <w:p w:rsidR="001A51A8" w:rsidRDefault="001A51A8" w:rsidP="001A51A8">
      <w:pPr>
        <w:pStyle w:val="Paragraphedeliste"/>
        <w:suppressAutoHyphens w:val="0"/>
      </w:pPr>
      <w:r>
        <w:t>Les femmes sont majoritaires quel que soit le type de formation suivi.</w:t>
      </w:r>
    </w:p>
    <w:p w:rsidR="001A51A8" w:rsidRDefault="001A51A8" w:rsidP="001A51A8">
      <w:pPr>
        <w:pStyle w:val="Paragraphedeliste"/>
        <w:suppressAutoHyphens w:val="0"/>
      </w:pPr>
    </w:p>
    <w:p w:rsidR="001A51A8" w:rsidRPr="001A51A8" w:rsidRDefault="001A51A8" w:rsidP="001A51A8">
      <w:pPr>
        <w:pStyle w:val="Paragraphedeliste"/>
        <w:jc w:val="both"/>
        <w:rPr>
          <w:rFonts w:ascii="Liberation Sans;Arial" w:eastAsia="Liberation Sans;Arial" w:hAnsi="Liberation Sans;Arial" w:cs="Arial"/>
          <w:b/>
          <w:bCs/>
          <w:i/>
          <w:iCs/>
          <w:color w:val="666666"/>
          <w:kern w:val="2"/>
          <w:sz w:val="30"/>
          <w:szCs w:val="28"/>
        </w:rPr>
      </w:pPr>
    </w:p>
    <w:p w:rsidR="001A51A8" w:rsidRPr="001A51A8" w:rsidRDefault="001A51A8" w:rsidP="001A51A8">
      <w:pPr>
        <w:pStyle w:val="Paragraphedeliste"/>
        <w:jc w:val="both"/>
        <w:rPr>
          <w:rFonts w:ascii="Liberation Sans;Arial" w:eastAsia="Liberation Sans;Arial" w:hAnsi="Liberation Sans;Arial" w:cs="Arial"/>
          <w:b/>
          <w:bCs/>
          <w:i/>
          <w:iCs/>
          <w:color w:val="666666"/>
          <w:kern w:val="2"/>
          <w:sz w:val="30"/>
          <w:szCs w:val="28"/>
        </w:rPr>
      </w:pPr>
      <w:r>
        <w:rPr>
          <w:noProof/>
          <w:lang w:eastAsia="fr-FR"/>
        </w:rPr>
        <w:drawing>
          <wp:inline distT="0" distB="0" distL="0" distR="0" wp14:anchorId="18659209" wp14:editId="0BA03120">
            <wp:extent cx="6057900" cy="3352800"/>
            <wp:effectExtent l="0" t="0" r="0" b="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A51A8" w:rsidRPr="009F5DB0" w:rsidRDefault="001A51A8" w:rsidP="001A51A8">
      <w:pPr>
        <w:suppressAutoHyphens w:val="0"/>
        <w:ind w:left="360"/>
      </w:pPr>
      <w:r w:rsidRPr="009F5DB0">
        <w:t>PEC : formation examen et concours</w:t>
      </w:r>
    </w:p>
    <w:p w:rsidR="001A51A8" w:rsidRPr="001A51A8" w:rsidRDefault="001A51A8" w:rsidP="001A51A8">
      <w:pPr>
        <w:suppressAutoHyphens w:val="0"/>
        <w:ind w:firstLine="360"/>
        <w:rPr>
          <w:rFonts w:ascii="Liberation Sans;Arial" w:eastAsia="Liberation Sans;Arial" w:hAnsi="Liberation Sans;Arial" w:cs="Arial"/>
          <w:b/>
          <w:bCs/>
          <w:i/>
          <w:iCs/>
          <w:color w:val="666666"/>
          <w:kern w:val="2"/>
          <w:sz w:val="30"/>
          <w:szCs w:val="28"/>
        </w:rPr>
      </w:pPr>
      <w:r w:rsidRPr="009F5DB0">
        <w:t>FC : formation continue</w:t>
      </w:r>
      <w:r w:rsidRPr="001A51A8">
        <w:rPr>
          <w:rFonts w:ascii="Liberation Sans;Arial" w:eastAsia="Liberation Sans;Arial" w:hAnsi="Liberation Sans;Arial" w:cs="Arial"/>
          <w:b/>
          <w:bCs/>
          <w:i/>
          <w:iCs/>
          <w:color w:val="666666"/>
          <w:kern w:val="2"/>
          <w:sz w:val="30"/>
          <w:szCs w:val="28"/>
        </w:rPr>
        <w:br w:type="page"/>
      </w:r>
    </w:p>
    <w:p w:rsidR="00155AAF" w:rsidRDefault="00155AAF">
      <w:pPr>
        <w:suppressAutoHyphens w:val="0"/>
        <w:rPr>
          <w:rFonts w:ascii="Liberation Sans;Arial" w:eastAsia="Liberation Sans;Arial" w:hAnsi="Liberation Sans;Arial" w:cs="Arial"/>
          <w:b/>
          <w:bCs/>
          <w:i/>
          <w:iCs/>
          <w:color w:val="666666"/>
          <w:kern w:val="2"/>
          <w:sz w:val="30"/>
          <w:szCs w:val="28"/>
        </w:rPr>
      </w:pPr>
    </w:p>
    <w:p w:rsidR="00993C9C" w:rsidRDefault="00993C9C" w:rsidP="008224BA">
      <w:pPr>
        <w:jc w:val="both"/>
        <w:rPr>
          <w:sz w:val="22"/>
          <w:szCs w:val="22"/>
        </w:rPr>
      </w:pPr>
    </w:p>
    <w:p w:rsidR="00456210" w:rsidRDefault="00456210" w:rsidP="008B653E">
      <w:pPr>
        <w:suppressAutoHyphens w:val="0"/>
        <w:ind w:left="1134"/>
      </w:pPr>
    </w:p>
    <w:p w:rsidR="00B67B42" w:rsidRDefault="00B67B42">
      <w:pPr>
        <w:suppressAutoHyphens w:val="0"/>
        <w:rPr>
          <w:color w:val="FF0000"/>
          <w:lang w:eastAsia="fr-FR"/>
        </w:rPr>
      </w:pPr>
      <w:r>
        <w:rPr>
          <w:color w:val="FF0000"/>
          <w:lang w:eastAsia="fr-FR"/>
        </w:rPr>
        <w:br w:type="page"/>
      </w:r>
    </w:p>
    <w:p w:rsidR="00E86B15" w:rsidRPr="00C96893" w:rsidRDefault="00E86B15" w:rsidP="00E86B15">
      <w:pPr>
        <w:suppressAutoHyphens w:val="0"/>
        <w:spacing w:before="100" w:beforeAutospacing="1" w:after="100" w:afterAutospacing="1"/>
        <w:rPr>
          <w:color w:val="FF0000"/>
          <w:lang w:eastAsia="fr-FR"/>
        </w:rPr>
      </w:pPr>
    </w:p>
    <w:p w:rsidR="00D6643E" w:rsidRDefault="00416B7E" w:rsidP="00D6643E">
      <w:pPr>
        <w:pStyle w:val="Titre1"/>
      </w:pPr>
      <w:bookmarkStart w:id="103" w:name="_Toc88149909"/>
      <w:r>
        <w:t xml:space="preserve">Chapitre 11- </w:t>
      </w:r>
      <w:r w:rsidR="00D12ED4">
        <w:t>Les mesures relatives à la diversité et à l</w:t>
      </w:r>
      <w:r w:rsidR="00D6643E">
        <w:t>a</w:t>
      </w:r>
      <w:r w:rsidR="00B77A93">
        <w:t xml:space="preserve"> lutte contre les discriminations</w:t>
      </w:r>
      <w:bookmarkEnd w:id="103"/>
      <w:r w:rsidR="00B77A93">
        <w:t xml:space="preserve"> </w:t>
      </w:r>
    </w:p>
    <w:p w:rsidR="00D430C7" w:rsidRPr="00DE75F6" w:rsidRDefault="00D430C7" w:rsidP="00C51382">
      <w:pPr>
        <w:pStyle w:val="Titre2"/>
        <w:numPr>
          <w:ilvl w:val="0"/>
          <w:numId w:val="36"/>
        </w:numPr>
        <w:ind w:left="567" w:firstLine="0"/>
      </w:pPr>
      <w:bookmarkStart w:id="104" w:name="_Toc88149910"/>
      <w:r>
        <w:t>Référence et base de travail</w:t>
      </w:r>
      <w:bookmarkEnd w:id="104"/>
    </w:p>
    <w:p w:rsidR="00C52170" w:rsidRPr="00271DCA" w:rsidRDefault="00271DCA" w:rsidP="00271DCA">
      <w:pPr>
        <w:pStyle w:val="Paragraphedeliste"/>
        <w:ind w:left="0"/>
        <w:rPr>
          <w:bCs/>
          <w:sz w:val="22"/>
          <w:szCs w:val="22"/>
        </w:rPr>
      </w:pPr>
      <w:r w:rsidRPr="00271DCA">
        <w:rPr>
          <w:bCs/>
          <w:sz w:val="22"/>
          <w:szCs w:val="22"/>
        </w:rPr>
        <w:t xml:space="preserve">Source : rapport relatif à la lutte contre les discriminations et la prise en compte de la diversité de la société </w:t>
      </w:r>
      <w:r>
        <w:rPr>
          <w:bCs/>
          <w:sz w:val="22"/>
          <w:szCs w:val="22"/>
        </w:rPr>
        <w:t>f</w:t>
      </w:r>
      <w:r w:rsidRPr="00271DCA">
        <w:rPr>
          <w:bCs/>
          <w:sz w:val="22"/>
          <w:szCs w:val="22"/>
        </w:rPr>
        <w:t>rançaise dans la fonction publique (édition 2018)</w:t>
      </w:r>
    </w:p>
    <w:p w:rsidR="00271DCA" w:rsidRDefault="00271DCA" w:rsidP="00271DCA">
      <w:pPr>
        <w:rPr>
          <w:bCs/>
        </w:rPr>
      </w:pPr>
    </w:p>
    <w:p w:rsidR="006239EB" w:rsidRDefault="006239EB" w:rsidP="006239EB">
      <w:pPr>
        <w:pStyle w:val="NormalWeb"/>
      </w:pPr>
      <w:r>
        <w:t>Une discrimination peut prendre la forme d’un harcèlement fondé sur un des critères définis par la loi, ou d’une injonction à adopter un comportement discriminatoire.</w:t>
      </w:r>
    </w:p>
    <w:p w:rsidR="006239EB" w:rsidRDefault="006239EB" w:rsidP="006239EB">
      <w:pPr>
        <w:pStyle w:val="NormalWeb"/>
      </w:pPr>
      <w:r>
        <w:t>Il existe des discriminations directes (exemple ne pas recruter une personne en raison de son âge) ou indirecte. Il n’existe pas de hiérarchie entre les différents types de discrimination.</w:t>
      </w:r>
    </w:p>
    <w:p w:rsidR="006239EB" w:rsidRDefault="006239EB" w:rsidP="006239EB">
      <w:pPr>
        <w:pStyle w:val="NormalWeb"/>
      </w:pPr>
      <w:r>
        <w:t>La France prévoit 25 critères de discrimination définis par la loi du 27 mai 2008 « adaptation des dispositions communautaires dans le domaine des discriminations ».</w:t>
      </w:r>
    </w:p>
    <w:p w:rsidR="006239EB" w:rsidRDefault="006239EB" w:rsidP="00271DCA">
      <w:pPr>
        <w:jc w:val="both"/>
      </w:pPr>
    </w:p>
    <w:p w:rsidR="006239EB" w:rsidRDefault="006239EB" w:rsidP="006239EB">
      <w:pPr>
        <w:jc w:val="both"/>
      </w:pPr>
      <w:r w:rsidRPr="00271DCA">
        <w:t>La lutte contre les discriminations et la prise en compte de la diversité de la société française</w:t>
      </w:r>
      <w:r>
        <w:t xml:space="preserve"> </w:t>
      </w:r>
      <w:r w:rsidRPr="00271DCA">
        <w:t>dans toutes ses composantes sont des engagements forts du Gouvernement.</w:t>
      </w:r>
    </w:p>
    <w:p w:rsidR="006239EB" w:rsidRDefault="006239EB" w:rsidP="006239EB">
      <w:pPr>
        <w:jc w:val="both"/>
      </w:pPr>
    </w:p>
    <w:p w:rsidR="006239EB" w:rsidRDefault="006239EB" w:rsidP="006239EB">
      <w:pPr>
        <w:jc w:val="both"/>
      </w:pPr>
      <w:r w:rsidRPr="00271DCA">
        <w:t>Premier employeur de France, la fonction publique a un rôle essentiel à jouer dans ce domaine.</w:t>
      </w:r>
    </w:p>
    <w:p w:rsidR="00271DCA" w:rsidRDefault="00271DCA" w:rsidP="00271DCA">
      <w:pPr>
        <w:jc w:val="both"/>
      </w:pPr>
    </w:p>
    <w:p w:rsidR="00271DCA" w:rsidRDefault="00271DCA" w:rsidP="00271DCA">
      <w:pPr>
        <w:jc w:val="both"/>
      </w:pPr>
      <w:r w:rsidRPr="00271DCA">
        <w:t>Les enjeux sont multiples, tant en termes d’égalité de traitement des agents publics et d’accès à la fonction publique qu’en termes d’exemplarité, d’attractivité des administrations publiques ou de qualité du service rendu aux usagers.</w:t>
      </w:r>
    </w:p>
    <w:p w:rsidR="00271DCA" w:rsidRDefault="00271DCA" w:rsidP="00271DCA">
      <w:pPr>
        <w:jc w:val="both"/>
      </w:pPr>
    </w:p>
    <w:p w:rsidR="00A96F3E" w:rsidRDefault="00A96F3E" w:rsidP="00A96F3E">
      <w:pPr>
        <w:pStyle w:val="NormalWeb"/>
      </w:pPr>
      <w:r>
        <w:t>En droit, une discrimination est un traitement défavorable qui doit généralement remplir deux conditions cumulatives :</w:t>
      </w:r>
    </w:p>
    <w:p w:rsidR="00A96F3E" w:rsidRDefault="00A96F3E" w:rsidP="00A96F3E">
      <w:pPr>
        <w:numPr>
          <w:ilvl w:val="0"/>
          <w:numId w:val="38"/>
        </w:numPr>
        <w:suppressAutoHyphens w:val="0"/>
        <w:spacing w:before="100" w:beforeAutospacing="1" w:after="100" w:afterAutospacing="1"/>
      </w:pPr>
      <w:r>
        <w:t>être fondé sur un critère défini par la loi (sexe, âge, handicap…) ;</w:t>
      </w:r>
    </w:p>
    <w:p w:rsidR="00A96F3E" w:rsidRDefault="00A96F3E" w:rsidP="00A96F3E">
      <w:pPr>
        <w:numPr>
          <w:ilvl w:val="0"/>
          <w:numId w:val="38"/>
        </w:numPr>
        <w:suppressAutoHyphens w:val="0"/>
        <w:spacing w:before="100" w:beforeAutospacing="1" w:after="100" w:afterAutospacing="1"/>
      </w:pPr>
      <w:r>
        <w:t>relever d’une situation visée par elle(accès à un emploi, un service, un logement…).</w:t>
      </w:r>
    </w:p>
    <w:p w:rsidR="00A96F3E" w:rsidRDefault="00A96F3E" w:rsidP="00A96F3E">
      <w:pPr>
        <w:pStyle w:val="NormalWeb"/>
      </w:pPr>
    </w:p>
    <w:p w:rsidR="00271DCA" w:rsidRDefault="00271DCA" w:rsidP="00271DCA">
      <w:pPr>
        <w:jc w:val="both"/>
      </w:pPr>
      <w:r w:rsidRPr="00271DCA">
        <w:t xml:space="preserve">L’Etat et les employeurs publics se sont fortement mobilisés en ce sens en 2018. </w:t>
      </w:r>
    </w:p>
    <w:p w:rsidR="00271DCA" w:rsidRDefault="00271DCA" w:rsidP="00271DCA">
      <w:pPr>
        <w:jc w:val="both"/>
      </w:pPr>
    </w:p>
    <w:p w:rsidR="00271DCA" w:rsidRDefault="00271DCA" w:rsidP="00271DCA">
      <w:pPr>
        <w:jc w:val="both"/>
      </w:pPr>
      <w:r w:rsidRPr="00271DCA">
        <w:t xml:space="preserve">En mars 2018, a été lancée la concertation interprofessionnelle relative à la réforme de la politique de l’emploi des personnes handicapées, qui a permis, à travers la loi du 5 septembre 2018 relative à la liberté de choisir son avenir professionnel, de rénover </w:t>
      </w:r>
      <w:r w:rsidRPr="00271DCA">
        <w:rPr>
          <w:b/>
        </w:rPr>
        <w:t>l’obligation d’emploi des travailleurs handicapés</w:t>
      </w:r>
      <w:r w:rsidRPr="00271DCA">
        <w:t xml:space="preserve">, en favorisant l’emploi direct des personnes en situation de handicap et en simplifiant la déclaration de l’obligation d’emploi des travailleurs handicapés. </w:t>
      </w:r>
    </w:p>
    <w:p w:rsidR="00271DCA" w:rsidRDefault="00271DCA" w:rsidP="00271DCA">
      <w:pPr>
        <w:jc w:val="both"/>
      </w:pPr>
    </w:p>
    <w:p w:rsidR="00271DCA" w:rsidRDefault="00271DCA" w:rsidP="00271DCA">
      <w:pPr>
        <w:jc w:val="both"/>
      </w:pPr>
    </w:p>
    <w:p w:rsidR="00271DCA" w:rsidRDefault="00271DCA" w:rsidP="00271DCA">
      <w:pPr>
        <w:jc w:val="both"/>
      </w:pPr>
      <w:r w:rsidRPr="00271DCA">
        <w:t xml:space="preserve">La fonction publique s’est également fortement investie </w:t>
      </w:r>
      <w:r w:rsidRPr="00271DCA">
        <w:rPr>
          <w:b/>
        </w:rPr>
        <w:t>dans l’insertion professionnelle des jeunes</w:t>
      </w:r>
      <w:r w:rsidRPr="00271DCA">
        <w:t>, en développant le recours à l’apprentissage et généralisant l’offre de stage aux élèves de 3ème (plus de 15 000 offres de stages proposées aux élèves de 3ème des réseaux d’éducation prioritaires)</w:t>
      </w:r>
      <w:r>
        <w:t>.</w:t>
      </w:r>
    </w:p>
    <w:p w:rsidR="00271DCA" w:rsidRDefault="00271DCA">
      <w:pPr>
        <w:suppressAutoHyphens w:val="0"/>
      </w:pPr>
      <w:r>
        <w:br w:type="page"/>
      </w:r>
    </w:p>
    <w:p w:rsidR="00271DCA" w:rsidRPr="00271DCA" w:rsidRDefault="00271DCA" w:rsidP="00271DCA">
      <w:pPr>
        <w:jc w:val="both"/>
      </w:pPr>
    </w:p>
    <w:p w:rsidR="00C23596" w:rsidRDefault="00C23596" w:rsidP="00C51382">
      <w:pPr>
        <w:pStyle w:val="Titre2"/>
        <w:numPr>
          <w:ilvl w:val="0"/>
          <w:numId w:val="36"/>
        </w:numPr>
        <w:ind w:left="567" w:firstLine="0"/>
      </w:pPr>
      <w:bookmarkStart w:id="105" w:name="_Toc88149911"/>
      <w:r>
        <w:t>Le label Afnor Egalité et Diversité</w:t>
      </w:r>
      <w:bookmarkEnd w:id="105"/>
    </w:p>
    <w:p w:rsidR="00DF61FD" w:rsidRDefault="00DF61FD" w:rsidP="00DF61FD">
      <w:pPr>
        <w:pStyle w:val="Corpsdetexte"/>
        <w:ind w:left="0"/>
      </w:pPr>
      <w:r w:rsidRPr="00DF61FD">
        <w:rPr>
          <w:b/>
          <w:bCs/>
        </w:rPr>
        <w:t>Le premier Label Afnor - Égalité professionnelle entre les femmes et les hommes</w:t>
      </w:r>
      <w:r>
        <w:t xml:space="preserve"> a été créé en 2004, avec le soutien de l’État et des partenaires sociaux. Il vise à promouvoir l’égalité et la mixité professionnelles, tout en récompensant des organismes dans leurs pratiques en matière d’égalité professionnelle entre les femmes et les hommes.</w:t>
      </w:r>
    </w:p>
    <w:p w:rsidR="00DF61FD" w:rsidRDefault="00DF61FD" w:rsidP="00DF61FD">
      <w:pPr>
        <w:pStyle w:val="Corpsdetexte"/>
        <w:ind w:left="0"/>
      </w:pPr>
      <w:r>
        <w:br/>
      </w:r>
      <w:r w:rsidRPr="00DF61FD">
        <w:rPr>
          <w:b/>
          <w:bCs/>
        </w:rPr>
        <w:t>Le second Label Afnor - Diversité</w:t>
      </w:r>
      <w:r>
        <w:t xml:space="preserve"> a quant à lui été créé en 2008 et a pour objectif de prévenir les discriminations et de promouvoir la diversité, en matière de gestion des ressources humaines et dans le cadre des relations avec les partenaires et usagers. Il va dans cette continuité évaluer les dispositifs de ressources humaines permettant de prévenir ou de corriger les mécanismes de discrimination, en examinant l’ensemble des critères définis par la loi notamment l’âge, l’origine, le sexe, la situation familiale, l’apparence physique, la religion, l’état de santé, l’identité et l’orientation sexuelle, le handicap ou encore le lieu de résidence.</w:t>
      </w:r>
    </w:p>
    <w:p w:rsidR="00DF61FD" w:rsidRDefault="00DF61FD" w:rsidP="00DF61FD">
      <w:pPr>
        <w:pStyle w:val="Corpsdetexte"/>
        <w:ind w:left="0"/>
      </w:pPr>
      <w:r>
        <w:t>Il existe depuis 2016 un socle commun entre le label Diversité et le label Égalité. Ce dispositif nommé Alliance simplifie les démarches de candidature et optimise les coûts, en permettant aux candidats de ne soumettre qu’un seul dossier à Afnor certification et de n’avoir qu’un seul audit afin d’obtenir les deux labels.</w:t>
      </w:r>
    </w:p>
    <w:p w:rsidR="003A5387" w:rsidRDefault="00DF61FD" w:rsidP="00DF61FD">
      <w:pPr>
        <w:pStyle w:val="Corpsdetexte"/>
        <w:ind w:left="0"/>
      </w:pPr>
      <w:r>
        <w:t>En juin 2019, et en complément de l’application du protocole Égalité, les ministres ont souhaité engager le pôle ministériel dans la candidature au double label Égalité et Diversité, soumis à un audit de l’Afnor.</w:t>
      </w:r>
      <w:r>
        <w:br/>
      </w:r>
    </w:p>
    <w:p w:rsidR="00DF61FD" w:rsidRDefault="00DF61FD" w:rsidP="00DF61FD">
      <w:pPr>
        <w:pStyle w:val="Corpsdetexte"/>
        <w:ind w:left="0"/>
      </w:pPr>
      <w:r>
        <w:t>Depuis septembre 2020, la dynamique a été initiée avec les équipes des services concernés et sous le pilotage de la Haute fonctionnaire en charge de l’égalité et de la lutte contre les discriminations</w:t>
      </w:r>
      <w:r w:rsidR="00584BCD">
        <w:t>,</w:t>
      </w:r>
      <w:r>
        <w:t xml:space="preserve"> accompagnée par le bureau d’études Sia Partners.</w:t>
      </w:r>
    </w:p>
    <w:p w:rsidR="00DF61FD" w:rsidRDefault="00DF61FD" w:rsidP="00DF61FD">
      <w:pPr>
        <w:pStyle w:val="Corpsdetexte"/>
        <w:ind w:left="0"/>
      </w:pPr>
      <w:r>
        <w:t>La candidature à la labellisation est un point d’étape. Pour les équipes du périmètre de labellisation l’ensemble des efforts mis en œuvre doit permettre la présentation d’une candidature de qualité aux labels Égalité et Diversité à l’automne 2021.</w:t>
      </w:r>
    </w:p>
    <w:p w:rsidR="00DF61FD" w:rsidRDefault="00DF61FD" w:rsidP="00DF61FD">
      <w:pPr>
        <w:pStyle w:val="Corpsdetexte"/>
        <w:ind w:left="0"/>
      </w:pPr>
      <w:r>
        <w:t xml:space="preserve"> Les ministres ont déjà signé avec les représentants des personnels un protocole d’accord pour l’égalité professionnelle entre les femmes et les hommes 2019-2022. </w:t>
      </w:r>
    </w:p>
    <w:p w:rsidR="00DF61FD" w:rsidRDefault="00DF61FD" w:rsidP="00DF61FD">
      <w:pPr>
        <w:pStyle w:val="Corpsdetexte"/>
        <w:ind w:left="0"/>
      </w:pPr>
      <w:r>
        <w:br/>
        <w:t>Le 16 avril 2021 une nouvelle négociation s’est ouverte pour un protocole de lutte contre les discriminations et à l’automne une négociation aura lieu dans le domaine du handicap.</w:t>
      </w:r>
    </w:p>
    <w:p w:rsidR="00DF61FD" w:rsidRDefault="00DF61FD" w:rsidP="00C51382">
      <w:pPr>
        <w:pStyle w:val="Titre2"/>
        <w:numPr>
          <w:ilvl w:val="0"/>
          <w:numId w:val="36"/>
        </w:numPr>
        <w:ind w:left="567" w:firstLine="0"/>
      </w:pPr>
      <w:bookmarkStart w:id="106" w:name="_Toc88149912"/>
      <w:r>
        <w:t xml:space="preserve">Les </w:t>
      </w:r>
      <w:r w:rsidR="002769FE">
        <w:t xml:space="preserve">signalements des </w:t>
      </w:r>
      <w:r>
        <w:t>discriminations</w:t>
      </w:r>
      <w:r w:rsidR="002769FE">
        <w:t xml:space="preserve"> et harcèlements moraux</w:t>
      </w:r>
      <w:r w:rsidR="0089270F">
        <w:t xml:space="preserve"> et sexuels</w:t>
      </w:r>
      <w:bookmarkEnd w:id="106"/>
    </w:p>
    <w:p w:rsidR="00DF61FD" w:rsidRDefault="00DF61FD" w:rsidP="00DF61FD">
      <w:pPr>
        <w:pStyle w:val="Corpsdetexte"/>
        <w:ind w:left="0"/>
      </w:pPr>
      <w:r w:rsidRPr="007F6CE1">
        <w:t xml:space="preserve">Le dispositif externalisé de signalement Allodiscrim est opérationnel depuis </w:t>
      </w:r>
      <w:r>
        <w:t xml:space="preserve">31 </w:t>
      </w:r>
      <w:r w:rsidRPr="007F6CE1">
        <w:t>mai 2021 pour prévenir et traiter des situations discriminatoires, violentes, harcelantes ou sexistes pouvant se manifester au sein de notre pôle ministériel.</w:t>
      </w:r>
    </w:p>
    <w:p w:rsidR="00DF61FD" w:rsidRPr="007F6CE1" w:rsidRDefault="00DF61FD" w:rsidP="00DF61FD">
      <w:pPr>
        <w:rPr>
          <w:rFonts w:ascii="Liberation Sans;Arial" w:hAnsi="Liberation Sans;Arial" w:cs="Liberation Sans;Arial"/>
          <w:color w:val="000000"/>
          <w:kern w:val="2"/>
          <w:szCs w:val="20"/>
        </w:rPr>
      </w:pPr>
      <w:r w:rsidRPr="007F6CE1">
        <w:rPr>
          <w:rFonts w:ascii="Liberation Sans;Arial" w:hAnsi="Liberation Sans;Arial" w:cs="Liberation Sans;Arial"/>
          <w:color w:val="000000"/>
          <w:kern w:val="2"/>
          <w:szCs w:val="20"/>
        </w:rPr>
        <w:t>Le dispositif de signalement est ouvert à tous les agent·e·s en activité au sein du pôle ministériel (hors opérateurs), mais aussi aux agent·e·s qui l’ont quitté depuis moins de 6 mois suite à un départ en retraite ou une démission.</w:t>
      </w:r>
    </w:p>
    <w:p w:rsidR="00DF61FD" w:rsidRDefault="00DF61FD" w:rsidP="00DF61FD">
      <w:pPr>
        <w:pStyle w:val="Corpsdetexte"/>
        <w:ind w:left="0"/>
        <w:rPr>
          <w:rFonts w:ascii="Arial" w:hAnsi="Arial" w:cs="Arial"/>
          <w:color w:val="3C4858"/>
          <w:sz w:val="21"/>
          <w:szCs w:val="21"/>
          <w:lang w:eastAsia="fr-FR"/>
        </w:rPr>
      </w:pPr>
    </w:p>
    <w:p w:rsidR="002769FE" w:rsidRDefault="00DF61FD" w:rsidP="00DF61FD">
      <w:pPr>
        <w:pStyle w:val="Corpsdetexte"/>
        <w:ind w:left="0"/>
      </w:pPr>
      <w:r>
        <w:rPr>
          <w:rFonts w:ascii="Arial" w:hAnsi="Arial" w:cs="Arial"/>
          <w:color w:val="3C4858"/>
          <w:sz w:val="21"/>
          <w:szCs w:val="21"/>
          <w:lang w:eastAsia="fr-FR"/>
        </w:rPr>
        <w:br/>
      </w:r>
      <w:r>
        <w:t>Une fiche réflexe, présenté au CHSCT-M du 18 octobre 2017, existe concernant le harcèlement moral ou sexuel.</w:t>
      </w:r>
      <w:r w:rsidR="00584BCD">
        <w:t xml:space="preserve"> </w:t>
      </w:r>
    </w:p>
    <w:p w:rsidR="002769FE" w:rsidRDefault="002769FE">
      <w:pPr>
        <w:suppressAutoHyphens w:val="0"/>
        <w:rPr>
          <w:rFonts w:ascii="Liberation Sans;Arial" w:hAnsi="Liberation Sans;Arial" w:cs="Liberation Sans;Arial"/>
          <w:color w:val="000000"/>
          <w:kern w:val="2"/>
          <w:szCs w:val="20"/>
        </w:rPr>
      </w:pPr>
      <w:r>
        <w:br w:type="page"/>
      </w:r>
    </w:p>
    <w:p w:rsidR="00DF61FD" w:rsidRPr="00584BCD" w:rsidRDefault="00DF61FD" w:rsidP="00DF61FD">
      <w:pPr>
        <w:pStyle w:val="Corpsdetexte"/>
        <w:ind w:left="0"/>
        <w:rPr>
          <w:color w:val="FF0000"/>
        </w:rPr>
      </w:pPr>
    </w:p>
    <w:p w:rsidR="00972F05" w:rsidRDefault="004131C8" w:rsidP="00C51382">
      <w:pPr>
        <w:pStyle w:val="Titre2"/>
        <w:numPr>
          <w:ilvl w:val="0"/>
          <w:numId w:val="36"/>
        </w:numPr>
        <w:ind w:left="567" w:firstLine="0"/>
      </w:pPr>
      <w:bookmarkStart w:id="107" w:name="_Toc88149913"/>
      <w:r>
        <w:t>L</w:t>
      </w:r>
      <w:r w:rsidR="00B850A4">
        <w:t xml:space="preserve">es mesures </w:t>
      </w:r>
      <w:r w:rsidR="002769FE">
        <w:t>relatives à la diversité et à la lutte contre les discriminations</w:t>
      </w:r>
      <w:bookmarkEnd w:id="107"/>
      <w:r w:rsidR="002769FE">
        <w:t xml:space="preserve"> </w:t>
      </w:r>
      <w:r w:rsidR="00B850A4">
        <w:t xml:space="preserve"> </w:t>
      </w:r>
    </w:p>
    <w:p w:rsidR="0057062C" w:rsidRDefault="00972F05" w:rsidP="00C51382">
      <w:pPr>
        <w:pStyle w:val="Titre2"/>
        <w:numPr>
          <w:ilvl w:val="0"/>
          <w:numId w:val="21"/>
        </w:numPr>
      </w:pPr>
      <w:bookmarkStart w:id="108" w:name="_Toc88149914"/>
      <w:r>
        <w:t>L</w:t>
      </w:r>
      <w:r w:rsidR="004131C8">
        <w:t>es personnes en situation de handicap</w:t>
      </w:r>
      <w:bookmarkEnd w:id="108"/>
    </w:p>
    <w:p w:rsidR="00125848" w:rsidRPr="00125848" w:rsidRDefault="00125848" w:rsidP="00271DCA">
      <w:pPr>
        <w:pStyle w:val="Paragraphedeliste"/>
        <w:ind w:left="1495" w:hanging="1353"/>
        <w:rPr>
          <w:bCs/>
          <w:color w:val="00B050"/>
          <w:sz w:val="22"/>
          <w:szCs w:val="22"/>
        </w:rPr>
      </w:pPr>
    </w:p>
    <w:p w:rsidR="00125848" w:rsidRDefault="00125848" w:rsidP="00125848">
      <w:pPr>
        <w:pStyle w:val="Paragraphedeliste"/>
        <w:ind w:left="0"/>
        <w:jc w:val="both"/>
        <w:rPr>
          <w:sz w:val="22"/>
          <w:szCs w:val="22"/>
        </w:rPr>
      </w:pPr>
      <w:r w:rsidRPr="00B77A93">
        <w:rPr>
          <w:sz w:val="22"/>
          <w:szCs w:val="22"/>
        </w:rPr>
        <w:t>Les dispositions relatives à l’obligation d’emploi des travailleurs handicapés (OETH), qui figuraient jusqu’à présent dans le code du travail, sont insérées à compter du 1er janvier 2020, au sein du statut général des fonctionnaires par l’ajout d’un chapitre V à la loi n° 83-634 du 13 juillet 1983 modifiée prévue à l’article 90 de la loi de transformation de la fonction publique</w:t>
      </w:r>
      <w:r w:rsidR="00B77A93">
        <w:rPr>
          <w:sz w:val="22"/>
          <w:szCs w:val="22"/>
        </w:rPr>
        <w:t xml:space="preserve">. </w:t>
      </w:r>
    </w:p>
    <w:p w:rsidR="006B7337" w:rsidRPr="00125848" w:rsidRDefault="006B7337" w:rsidP="00125848">
      <w:pPr>
        <w:pStyle w:val="Paragraphedeliste"/>
        <w:ind w:left="0"/>
        <w:jc w:val="both"/>
        <w:rPr>
          <w:color w:val="00B050"/>
          <w:sz w:val="22"/>
          <w:szCs w:val="22"/>
        </w:rPr>
      </w:pPr>
    </w:p>
    <w:p w:rsidR="00125848" w:rsidRPr="00125848" w:rsidRDefault="00125848" w:rsidP="00125848">
      <w:pPr>
        <w:pStyle w:val="Paragraphedeliste"/>
        <w:ind w:left="0"/>
        <w:jc w:val="both"/>
        <w:rPr>
          <w:color w:val="00B050"/>
          <w:sz w:val="22"/>
          <w:szCs w:val="22"/>
        </w:rPr>
      </w:pPr>
      <w:r w:rsidRPr="00B77A93">
        <w:rPr>
          <w:sz w:val="22"/>
          <w:szCs w:val="22"/>
        </w:rPr>
        <w:t>L’article 91 de la même loi prévoit la mise en place, à titre expérimental pour une durée de cinq ans à compter du 1er janvier 2020, d’une procédure permettant la titularisation des personnes en situation de handicap à l’issue d’un contrat d’apprentissage dans la fonction publique, après vérification de l’aptitude professionnelle de la personne par une commission de titularisation.</w:t>
      </w:r>
      <w:r w:rsidRPr="00125848">
        <w:rPr>
          <w:color w:val="00B050"/>
          <w:sz w:val="22"/>
          <w:szCs w:val="22"/>
        </w:rPr>
        <w:t xml:space="preserve"> </w:t>
      </w:r>
    </w:p>
    <w:p w:rsidR="00125848" w:rsidRPr="00125848" w:rsidRDefault="00125848" w:rsidP="00125848">
      <w:pPr>
        <w:pStyle w:val="Paragraphedeliste"/>
        <w:ind w:left="0"/>
        <w:jc w:val="both"/>
        <w:rPr>
          <w:color w:val="00B050"/>
          <w:sz w:val="22"/>
          <w:szCs w:val="22"/>
        </w:rPr>
      </w:pPr>
    </w:p>
    <w:p w:rsidR="00125848" w:rsidRPr="00125848" w:rsidRDefault="00125848" w:rsidP="00125848">
      <w:pPr>
        <w:pStyle w:val="Paragraphedeliste"/>
        <w:ind w:left="0"/>
        <w:jc w:val="both"/>
        <w:rPr>
          <w:color w:val="00B050"/>
          <w:sz w:val="22"/>
          <w:szCs w:val="22"/>
        </w:rPr>
      </w:pPr>
      <w:r w:rsidRPr="00B77A93">
        <w:rPr>
          <w:sz w:val="22"/>
          <w:szCs w:val="22"/>
        </w:rPr>
        <w:t>L’article 92 prévoit des aménagements d’épreuves de concours pour les personnes en situation de handicap. Le bénéfice de tels aménagements peut, dès l’entrée en vigueur de la loi, être accordé indépendamment de la reconnaissance de la qualité de travailleur handicapé.</w:t>
      </w:r>
      <w:r w:rsidRPr="00125848">
        <w:rPr>
          <w:color w:val="00B050"/>
          <w:sz w:val="22"/>
          <w:szCs w:val="22"/>
        </w:rPr>
        <w:t xml:space="preserve"> </w:t>
      </w:r>
    </w:p>
    <w:p w:rsidR="00125848" w:rsidRDefault="00125848" w:rsidP="00271DCA">
      <w:pPr>
        <w:pStyle w:val="Paragraphedeliste"/>
        <w:ind w:left="1495" w:hanging="1353"/>
        <w:rPr>
          <w:bCs/>
          <w:sz w:val="22"/>
          <w:szCs w:val="22"/>
        </w:rPr>
      </w:pPr>
    </w:p>
    <w:p w:rsidR="00125848" w:rsidRPr="00B77A93" w:rsidRDefault="00B77A93" w:rsidP="00125848">
      <w:pPr>
        <w:pStyle w:val="Paragraphedeliste"/>
        <w:ind w:left="0"/>
        <w:rPr>
          <w:sz w:val="22"/>
          <w:szCs w:val="22"/>
        </w:rPr>
      </w:pPr>
      <w:r>
        <w:rPr>
          <w:sz w:val="22"/>
          <w:szCs w:val="22"/>
        </w:rPr>
        <w:t>Enfin</w:t>
      </w:r>
      <w:r w:rsidR="00125848" w:rsidRPr="00B77A93">
        <w:rPr>
          <w:sz w:val="22"/>
          <w:szCs w:val="22"/>
        </w:rPr>
        <w:t>, l’article 92 de la même loi modifie l’article 6 sexies</w:t>
      </w:r>
      <w:r w:rsidRPr="00B77A93">
        <w:rPr>
          <w:sz w:val="22"/>
          <w:szCs w:val="22"/>
        </w:rPr>
        <w:t xml:space="preserve"> </w:t>
      </w:r>
      <w:r w:rsidR="00125848" w:rsidRPr="00B77A93">
        <w:rPr>
          <w:sz w:val="22"/>
          <w:szCs w:val="22"/>
        </w:rPr>
        <w:t>de la loi du 13 juillet 1983 en renforçant l’obligation des employeurs en termes de parcours professionnel et de déroulement de carrière des agents en situation de handicap.</w:t>
      </w:r>
    </w:p>
    <w:p w:rsidR="00AC70B8" w:rsidRDefault="00AC70B8" w:rsidP="00125848">
      <w:pPr>
        <w:pStyle w:val="Paragraphedeliste"/>
        <w:ind w:left="0"/>
      </w:pPr>
    </w:p>
    <w:p w:rsidR="00AC70B8" w:rsidRDefault="00AC70B8" w:rsidP="00DF61FD">
      <w:pPr>
        <w:pStyle w:val="Paragraphedeliste"/>
        <w:ind w:left="0"/>
        <w:rPr>
          <w:bCs/>
          <w:sz w:val="22"/>
          <w:szCs w:val="22"/>
        </w:rPr>
      </w:pPr>
      <w:r>
        <w:t>Une expérimentation relative</w:t>
      </w:r>
      <w:r>
        <w:rPr>
          <w:b/>
          <w:bCs/>
        </w:rPr>
        <w:t xml:space="preserve"> à l'accès par la voie du détachement</w:t>
      </w:r>
      <w:r>
        <w:t xml:space="preserve"> par mode dérogatoire à un corps de niveau supérieur ou de catégorie supérieure pour les fonctionnaires </w:t>
      </w:r>
      <w:r>
        <w:rPr>
          <w:b/>
          <w:bCs/>
        </w:rPr>
        <w:t>BOETH a été initié en 2021</w:t>
      </w:r>
      <w:r>
        <w:t>.</w:t>
      </w:r>
      <w:r>
        <w:br/>
      </w:r>
      <w:r>
        <w:br/>
      </w:r>
    </w:p>
    <w:p w:rsidR="00125848" w:rsidRDefault="00125848" w:rsidP="00AC70B8">
      <w:pPr>
        <w:pStyle w:val="Paragraphedeliste"/>
        <w:ind w:left="0"/>
        <w:rPr>
          <w:bCs/>
          <w:sz w:val="22"/>
          <w:szCs w:val="22"/>
        </w:rPr>
      </w:pPr>
    </w:p>
    <w:p w:rsidR="0057062C" w:rsidRPr="00271DCA" w:rsidRDefault="00F2013F" w:rsidP="00271DCA">
      <w:pPr>
        <w:pStyle w:val="Paragraphedeliste"/>
        <w:ind w:left="1495" w:hanging="1353"/>
        <w:rPr>
          <w:bCs/>
          <w:sz w:val="22"/>
          <w:szCs w:val="22"/>
        </w:rPr>
      </w:pPr>
      <w:r w:rsidRPr="00271DCA">
        <w:rPr>
          <w:bCs/>
          <w:sz w:val="22"/>
          <w:szCs w:val="22"/>
        </w:rPr>
        <w:t>Source : Bureaux des ressources humaines</w:t>
      </w:r>
    </w:p>
    <w:p w:rsidR="0057062C" w:rsidRPr="00F2013F" w:rsidRDefault="0057062C">
      <w:pPr>
        <w:jc w:val="both"/>
        <w:rPr>
          <w:color w:val="0070C0"/>
          <w:sz w:val="20"/>
          <w:szCs w:val="20"/>
        </w:rPr>
      </w:pPr>
    </w:p>
    <w:p w:rsidR="0057062C" w:rsidRPr="008E0411" w:rsidRDefault="004131C8">
      <w:pPr>
        <w:jc w:val="both"/>
        <w:rPr>
          <w:b/>
          <w:bCs/>
        </w:rPr>
      </w:pPr>
      <w:r w:rsidRPr="008E0411">
        <w:rPr>
          <w:b/>
          <w:bCs/>
        </w:rPr>
        <w:t>Evolution taux d’emploi sur trois ans</w:t>
      </w:r>
    </w:p>
    <w:p w:rsidR="0057062C" w:rsidRPr="008E0411" w:rsidRDefault="0057062C">
      <w:pPr>
        <w:jc w:val="both"/>
        <w:rPr>
          <w:b/>
          <w:bCs/>
        </w:rPr>
      </w:pPr>
    </w:p>
    <w:tbl>
      <w:tblPr>
        <w:tblW w:w="2574" w:type="dxa"/>
        <w:tblInd w:w="-90" w:type="dxa"/>
        <w:tblBorders>
          <w:top w:val="single" w:sz="8" w:space="0" w:color="000000"/>
          <w:left w:val="single" w:sz="8" w:space="0" w:color="000000"/>
          <w:bottom w:val="single" w:sz="2" w:space="0" w:color="000000"/>
          <w:insideH w:val="single" w:sz="2" w:space="0" w:color="000000"/>
        </w:tblBorders>
        <w:tblCellMar>
          <w:left w:w="0" w:type="dxa"/>
          <w:right w:w="0" w:type="dxa"/>
        </w:tblCellMar>
        <w:tblLook w:val="04A0" w:firstRow="1" w:lastRow="0" w:firstColumn="1" w:lastColumn="0" w:noHBand="0" w:noVBand="1"/>
      </w:tblPr>
      <w:tblGrid>
        <w:gridCol w:w="1247"/>
        <w:gridCol w:w="1327"/>
      </w:tblGrid>
      <w:tr w:rsidR="0057062C" w:rsidRPr="008E0411">
        <w:trPr>
          <w:trHeight w:val="247"/>
        </w:trPr>
        <w:tc>
          <w:tcPr>
            <w:tcW w:w="1247" w:type="dxa"/>
            <w:tcBorders>
              <w:top w:val="single" w:sz="8" w:space="0" w:color="000000"/>
              <w:left w:val="single" w:sz="8" w:space="0" w:color="000000"/>
              <w:bottom w:val="single" w:sz="2" w:space="0" w:color="000000"/>
            </w:tcBorders>
            <w:shd w:val="clear" w:color="auto" w:fill="auto"/>
          </w:tcPr>
          <w:p w:rsidR="0057062C" w:rsidRPr="008E0411" w:rsidRDefault="004131C8">
            <w:pPr>
              <w:jc w:val="center"/>
              <w:rPr>
                <w:sz w:val="20"/>
                <w:szCs w:val="20"/>
              </w:rPr>
            </w:pPr>
            <w:r w:rsidRPr="008E0411">
              <w:rPr>
                <w:sz w:val="20"/>
                <w:szCs w:val="20"/>
              </w:rPr>
              <w:t>2016</w:t>
            </w:r>
          </w:p>
        </w:tc>
        <w:tc>
          <w:tcPr>
            <w:tcW w:w="1327" w:type="dxa"/>
            <w:tcBorders>
              <w:top w:val="single" w:sz="8" w:space="0" w:color="000000"/>
              <w:left w:val="single" w:sz="2" w:space="0" w:color="000000"/>
              <w:bottom w:val="single" w:sz="2" w:space="0" w:color="000000"/>
              <w:right w:val="single" w:sz="8" w:space="0" w:color="000000"/>
            </w:tcBorders>
            <w:shd w:val="clear" w:color="auto" w:fill="auto"/>
          </w:tcPr>
          <w:p w:rsidR="0057062C" w:rsidRPr="008E0411" w:rsidRDefault="004131C8">
            <w:pPr>
              <w:jc w:val="center"/>
              <w:rPr>
                <w:sz w:val="20"/>
                <w:szCs w:val="20"/>
              </w:rPr>
            </w:pPr>
            <w:r w:rsidRPr="008E0411">
              <w:rPr>
                <w:sz w:val="20"/>
                <w:szCs w:val="20"/>
              </w:rPr>
              <w:t>3,59%</w:t>
            </w:r>
          </w:p>
        </w:tc>
      </w:tr>
      <w:tr w:rsidR="0057062C" w:rsidRPr="008E0411">
        <w:trPr>
          <w:trHeight w:val="247"/>
        </w:trPr>
        <w:tc>
          <w:tcPr>
            <w:tcW w:w="1247" w:type="dxa"/>
            <w:tcBorders>
              <w:top w:val="single" w:sz="2" w:space="0" w:color="000000"/>
              <w:left w:val="single" w:sz="8" w:space="0" w:color="000000"/>
              <w:bottom w:val="single" w:sz="2" w:space="0" w:color="000000"/>
            </w:tcBorders>
            <w:shd w:val="clear" w:color="auto" w:fill="auto"/>
          </w:tcPr>
          <w:p w:rsidR="0057062C" w:rsidRPr="008E0411" w:rsidRDefault="004131C8">
            <w:pPr>
              <w:jc w:val="center"/>
              <w:rPr>
                <w:sz w:val="20"/>
                <w:szCs w:val="20"/>
              </w:rPr>
            </w:pPr>
            <w:r w:rsidRPr="008E0411">
              <w:rPr>
                <w:sz w:val="20"/>
                <w:szCs w:val="20"/>
              </w:rPr>
              <w:t>2018</w:t>
            </w:r>
          </w:p>
        </w:tc>
        <w:tc>
          <w:tcPr>
            <w:tcW w:w="1327" w:type="dxa"/>
            <w:tcBorders>
              <w:top w:val="single" w:sz="2" w:space="0" w:color="000000"/>
              <w:left w:val="single" w:sz="2" w:space="0" w:color="000000"/>
              <w:bottom w:val="single" w:sz="2" w:space="0" w:color="000000"/>
              <w:right w:val="single" w:sz="8" w:space="0" w:color="000000"/>
            </w:tcBorders>
            <w:shd w:val="clear" w:color="auto" w:fill="auto"/>
          </w:tcPr>
          <w:p w:rsidR="0057062C" w:rsidRPr="008E0411" w:rsidRDefault="004131C8">
            <w:pPr>
              <w:jc w:val="center"/>
              <w:rPr>
                <w:sz w:val="20"/>
                <w:szCs w:val="20"/>
              </w:rPr>
            </w:pPr>
            <w:r w:rsidRPr="008E0411">
              <w:rPr>
                <w:sz w:val="20"/>
                <w:szCs w:val="20"/>
              </w:rPr>
              <w:t>3,81%</w:t>
            </w:r>
          </w:p>
        </w:tc>
      </w:tr>
      <w:tr w:rsidR="0057062C" w:rsidRPr="008E0411">
        <w:trPr>
          <w:trHeight w:val="247"/>
        </w:trPr>
        <w:tc>
          <w:tcPr>
            <w:tcW w:w="1247" w:type="dxa"/>
            <w:tcBorders>
              <w:top w:val="single" w:sz="2" w:space="0" w:color="000000"/>
              <w:left w:val="single" w:sz="8" w:space="0" w:color="000000"/>
              <w:bottom w:val="single" w:sz="8" w:space="0" w:color="000000"/>
            </w:tcBorders>
            <w:shd w:val="clear" w:color="auto" w:fill="auto"/>
          </w:tcPr>
          <w:p w:rsidR="0057062C" w:rsidRPr="008E0411" w:rsidRDefault="004131C8">
            <w:pPr>
              <w:jc w:val="center"/>
              <w:rPr>
                <w:sz w:val="20"/>
                <w:szCs w:val="20"/>
              </w:rPr>
            </w:pPr>
            <w:r w:rsidRPr="008E0411">
              <w:rPr>
                <w:sz w:val="20"/>
                <w:szCs w:val="20"/>
              </w:rPr>
              <w:t>2018</w:t>
            </w:r>
          </w:p>
        </w:tc>
        <w:tc>
          <w:tcPr>
            <w:tcW w:w="1327" w:type="dxa"/>
            <w:tcBorders>
              <w:top w:val="single" w:sz="2" w:space="0" w:color="000000"/>
              <w:left w:val="single" w:sz="2" w:space="0" w:color="000000"/>
              <w:bottom w:val="single" w:sz="8" w:space="0" w:color="000000"/>
              <w:right w:val="single" w:sz="8" w:space="0" w:color="000000"/>
            </w:tcBorders>
            <w:shd w:val="clear" w:color="auto" w:fill="auto"/>
          </w:tcPr>
          <w:p w:rsidR="0057062C" w:rsidRPr="008E0411" w:rsidRDefault="004131C8">
            <w:pPr>
              <w:jc w:val="center"/>
              <w:rPr>
                <w:sz w:val="20"/>
                <w:szCs w:val="20"/>
              </w:rPr>
            </w:pPr>
            <w:r w:rsidRPr="008E0411">
              <w:rPr>
                <w:sz w:val="20"/>
                <w:szCs w:val="20"/>
              </w:rPr>
              <w:t>4,12%</w:t>
            </w:r>
          </w:p>
        </w:tc>
      </w:tr>
      <w:tr w:rsidR="0057062C" w:rsidRPr="008E0411">
        <w:trPr>
          <w:trHeight w:val="247"/>
        </w:trPr>
        <w:tc>
          <w:tcPr>
            <w:tcW w:w="1247" w:type="dxa"/>
            <w:tcBorders>
              <w:top w:val="single" w:sz="2" w:space="0" w:color="000000"/>
              <w:left w:val="single" w:sz="8" w:space="0" w:color="000000"/>
              <w:bottom w:val="single" w:sz="2" w:space="0" w:color="000000"/>
            </w:tcBorders>
            <w:shd w:val="clear" w:color="auto" w:fill="auto"/>
          </w:tcPr>
          <w:p w:rsidR="0057062C" w:rsidRPr="008E0411" w:rsidRDefault="004131C8">
            <w:pPr>
              <w:jc w:val="center"/>
              <w:rPr>
                <w:sz w:val="20"/>
                <w:szCs w:val="20"/>
              </w:rPr>
            </w:pPr>
            <w:r w:rsidRPr="008E0411">
              <w:rPr>
                <w:sz w:val="20"/>
                <w:szCs w:val="20"/>
              </w:rPr>
              <w:t>2019</w:t>
            </w:r>
          </w:p>
        </w:tc>
        <w:tc>
          <w:tcPr>
            <w:tcW w:w="1327" w:type="dxa"/>
            <w:tcBorders>
              <w:top w:val="single" w:sz="2" w:space="0" w:color="000000"/>
              <w:left w:val="single" w:sz="2" w:space="0" w:color="000000"/>
              <w:bottom w:val="single" w:sz="2" w:space="0" w:color="000000"/>
              <w:right w:val="single" w:sz="8" w:space="0" w:color="000000"/>
            </w:tcBorders>
            <w:shd w:val="clear" w:color="auto" w:fill="auto"/>
          </w:tcPr>
          <w:p w:rsidR="0057062C" w:rsidRPr="008E0411" w:rsidRDefault="004131C8">
            <w:pPr>
              <w:jc w:val="center"/>
              <w:rPr>
                <w:sz w:val="20"/>
                <w:szCs w:val="20"/>
              </w:rPr>
            </w:pPr>
            <w:r w:rsidRPr="008E0411">
              <w:rPr>
                <w:sz w:val="20"/>
                <w:szCs w:val="20"/>
              </w:rPr>
              <w:t>3,09 %</w:t>
            </w:r>
          </w:p>
        </w:tc>
      </w:tr>
      <w:tr w:rsidR="0057062C" w:rsidRPr="008E0411">
        <w:trPr>
          <w:trHeight w:val="247"/>
        </w:trPr>
        <w:tc>
          <w:tcPr>
            <w:tcW w:w="1247" w:type="dxa"/>
            <w:tcBorders>
              <w:top w:val="single" w:sz="2" w:space="0" w:color="000000"/>
              <w:left w:val="single" w:sz="8" w:space="0" w:color="000000"/>
              <w:bottom w:val="single" w:sz="8" w:space="0" w:color="000000"/>
            </w:tcBorders>
            <w:shd w:val="clear" w:color="auto" w:fill="auto"/>
          </w:tcPr>
          <w:p w:rsidR="0057062C" w:rsidRPr="008E0411" w:rsidRDefault="004131C8">
            <w:pPr>
              <w:jc w:val="center"/>
              <w:rPr>
                <w:sz w:val="20"/>
                <w:szCs w:val="20"/>
              </w:rPr>
            </w:pPr>
            <w:r w:rsidRPr="008E0411">
              <w:rPr>
                <w:sz w:val="20"/>
                <w:szCs w:val="20"/>
              </w:rPr>
              <w:t>2020</w:t>
            </w:r>
          </w:p>
        </w:tc>
        <w:tc>
          <w:tcPr>
            <w:tcW w:w="1327" w:type="dxa"/>
            <w:tcBorders>
              <w:top w:val="single" w:sz="2" w:space="0" w:color="000000"/>
              <w:left w:val="single" w:sz="2" w:space="0" w:color="000000"/>
              <w:bottom w:val="single" w:sz="8" w:space="0" w:color="000000"/>
              <w:right w:val="single" w:sz="8" w:space="0" w:color="000000"/>
            </w:tcBorders>
            <w:shd w:val="clear" w:color="auto" w:fill="auto"/>
          </w:tcPr>
          <w:p w:rsidR="0057062C" w:rsidRPr="008E0411" w:rsidRDefault="00945C7C">
            <w:pPr>
              <w:snapToGrid w:val="0"/>
              <w:jc w:val="center"/>
              <w:rPr>
                <w:sz w:val="20"/>
                <w:szCs w:val="20"/>
              </w:rPr>
            </w:pPr>
            <w:r>
              <w:rPr>
                <w:sz w:val="20"/>
                <w:szCs w:val="20"/>
              </w:rPr>
              <w:t>3,98%</w:t>
            </w:r>
          </w:p>
        </w:tc>
      </w:tr>
    </w:tbl>
    <w:p w:rsidR="0057062C" w:rsidRPr="008E0411" w:rsidRDefault="0057062C">
      <w:pPr>
        <w:jc w:val="both"/>
        <w:rPr>
          <w:sz w:val="22"/>
          <w:szCs w:val="22"/>
        </w:rPr>
      </w:pPr>
    </w:p>
    <w:p w:rsidR="0057062C" w:rsidRPr="008E0411" w:rsidRDefault="004131C8">
      <w:pPr>
        <w:jc w:val="both"/>
        <w:rPr>
          <w:sz w:val="22"/>
          <w:szCs w:val="22"/>
        </w:rPr>
      </w:pPr>
      <w:r w:rsidRPr="008E0411">
        <w:rPr>
          <w:sz w:val="22"/>
          <w:szCs w:val="22"/>
        </w:rPr>
        <w:t>Le taux d’emploi est calculé :</w:t>
      </w:r>
    </w:p>
    <w:p w:rsidR="0057062C" w:rsidRPr="008E0411" w:rsidRDefault="004131C8" w:rsidP="00C51382">
      <w:pPr>
        <w:numPr>
          <w:ilvl w:val="0"/>
          <w:numId w:val="7"/>
        </w:numPr>
        <w:jc w:val="both"/>
        <w:rPr>
          <w:sz w:val="22"/>
          <w:szCs w:val="22"/>
        </w:rPr>
      </w:pPr>
      <w:r w:rsidRPr="008E0411">
        <w:rPr>
          <w:sz w:val="22"/>
          <w:szCs w:val="22"/>
        </w:rPr>
        <w:t>pour l’année 2016, hors effectifs du CPII ;</w:t>
      </w:r>
    </w:p>
    <w:p w:rsidR="0057062C" w:rsidRPr="008E0411" w:rsidRDefault="004131C8" w:rsidP="00C51382">
      <w:pPr>
        <w:numPr>
          <w:ilvl w:val="0"/>
          <w:numId w:val="7"/>
        </w:numPr>
        <w:jc w:val="both"/>
        <w:rPr>
          <w:sz w:val="22"/>
          <w:szCs w:val="22"/>
        </w:rPr>
      </w:pPr>
      <w:r w:rsidRPr="008E0411">
        <w:rPr>
          <w:sz w:val="22"/>
          <w:szCs w:val="22"/>
        </w:rPr>
        <w:t>pour l’année 2018, hors effectifs du CGEDD et du CPII ;</w:t>
      </w:r>
    </w:p>
    <w:p w:rsidR="0057062C" w:rsidRPr="008E0411" w:rsidRDefault="004131C8" w:rsidP="00C51382">
      <w:pPr>
        <w:numPr>
          <w:ilvl w:val="0"/>
          <w:numId w:val="7"/>
        </w:numPr>
        <w:jc w:val="both"/>
        <w:rPr>
          <w:sz w:val="22"/>
          <w:szCs w:val="22"/>
        </w:rPr>
      </w:pPr>
      <w:r w:rsidRPr="008E0411">
        <w:rPr>
          <w:sz w:val="22"/>
          <w:szCs w:val="22"/>
        </w:rPr>
        <w:t>pour l’année 2019, hors effectifs du CPII .</w:t>
      </w:r>
    </w:p>
    <w:p w:rsidR="0057062C" w:rsidRPr="008E0411" w:rsidRDefault="0057062C">
      <w:pPr>
        <w:pStyle w:val="Corpsdetexte"/>
        <w:suppressAutoHyphens w:val="0"/>
        <w:spacing w:after="0" w:line="240" w:lineRule="auto"/>
        <w:ind w:left="0"/>
        <w:rPr>
          <w:color w:val="auto"/>
          <w:highlight w:val="yellow"/>
        </w:rPr>
      </w:pPr>
    </w:p>
    <w:p w:rsidR="0057062C" w:rsidRPr="008E0411" w:rsidRDefault="00552115">
      <w:pPr>
        <w:jc w:val="both"/>
        <w:rPr>
          <w:sz w:val="22"/>
          <w:szCs w:val="22"/>
        </w:rPr>
      </w:pPr>
      <w:r>
        <w:rPr>
          <w:sz w:val="22"/>
          <w:szCs w:val="22"/>
        </w:rPr>
        <w:t>Compte tenu les périodes de confinement, l</w:t>
      </w:r>
      <w:r w:rsidR="004131C8" w:rsidRPr="008E0411">
        <w:rPr>
          <w:sz w:val="22"/>
          <w:szCs w:val="22"/>
        </w:rPr>
        <w:t xml:space="preserve">es conseillers de prévention du pôle médico-social du bureau SG/DRH/CRHAC2 </w:t>
      </w:r>
      <w:r>
        <w:rPr>
          <w:sz w:val="22"/>
          <w:szCs w:val="22"/>
        </w:rPr>
        <w:t>ont pu accompagner</w:t>
      </w:r>
      <w:r w:rsidR="004131C8" w:rsidRPr="008E0411">
        <w:rPr>
          <w:sz w:val="22"/>
          <w:szCs w:val="22"/>
        </w:rPr>
        <w:t xml:space="preserve"> les agents lors des prises de fonctions, en lien avec la médecine de prévention, afin d’identifier leurs besoins et de mettre en œuvre les solutions d’adaptation des postes de travail.</w:t>
      </w:r>
    </w:p>
    <w:p w:rsidR="0057062C" w:rsidRPr="008E0411" w:rsidRDefault="0057062C">
      <w:pPr>
        <w:jc w:val="both"/>
        <w:rPr>
          <w:sz w:val="22"/>
          <w:szCs w:val="22"/>
        </w:rPr>
      </w:pPr>
    </w:p>
    <w:p w:rsidR="0057062C" w:rsidRPr="008E0411" w:rsidRDefault="0057062C">
      <w:pPr>
        <w:spacing w:line="288" w:lineRule="auto"/>
        <w:jc w:val="both"/>
        <w:rPr>
          <w:sz w:val="22"/>
          <w:szCs w:val="22"/>
        </w:rPr>
      </w:pPr>
    </w:p>
    <w:p w:rsidR="0057062C" w:rsidRPr="008E0411" w:rsidRDefault="00945C7C">
      <w:pPr>
        <w:spacing w:line="288" w:lineRule="auto"/>
        <w:jc w:val="both"/>
      </w:pPr>
      <w:r>
        <w:rPr>
          <w:sz w:val="22"/>
          <w:szCs w:val="22"/>
        </w:rPr>
        <w:t>Au cours de l’année 2020</w:t>
      </w:r>
      <w:r w:rsidR="00547761">
        <w:rPr>
          <w:sz w:val="22"/>
          <w:szCs w:val="22"/>
        </w:rPr>
        <w:t xml:space="preserve">, </w:t>
      </w:r>
      <w:r w:rsidR="004131C8" w:rsidRPr="008E0411">
        <w:rPr>
          <w:sz w:val="22"/>
          <w:szCs w:val="22"/>
        </w:rPr>
        <w:t xml:space="preserve">les CP ont procédé à </w:t>
      </w:r>
      <w:r>
        <w:rPr>
          <w:b/>
          <w:sz w:val="22"/>
          <w:szCs w:val="22"/>
        </w:rPr>
        <w:t>11</w:t>
      </w:r>
      <w:r w:rsidR="004131C8" w:rsidRPr="008E0411">
        <w:rPr>
          <w:b/>
          <w:sz w:val="22"/>
          <w:szCs w:val="22"/>
        </w:rPr>
        <w:t>5</w:t>
      </w:r>
      <w:r>
        <w:rPr>
          <w:sz w:val="22"/>
          <w:szCs w:val="22"/>
        </w:rPr>
        <w:t xml:space="preserve"> aménagements (135 en 2019, 94 en 2018).</w:t>
      </w:r>
    </w:p>
    <w:p w:rsidR="0057062C" w:rsidRPr="008E0411" w:rsidRDefault="00AC70B8" w:rsidP="00AC70B8">
      <w:pPr>
        <w:jc w:val="both"/>
        <w:rPr>
          <w:rFonts w:ascii="Liberation Sans;Arial" w:eastAsia="SimSun;宋体" w:hAnsi="Liberation Sans;Arial" w:cs="Liberation Sans;Arial"/>
          <w:kern w:val="2"/>
          <w:sz w:val="20"/>
          <w:szCs w:val="20"/>
          <w:lang w:bidi="hi-IN"/>
        </w:rPr>
      </w:pPr>
      <w:r>
        <w:rPr>
          <w:sz w:val="22"/>
          <w:szCs w:val="22"/>
        </w:rPr>
        <w:t>En 2020</w:t>
      </w:r>
      <w:r w:rsidRPr="00EE1B72">
        <w:rPr>
          <w:sz w:val="22"/>
          <w:szCs w:val="22"/>
        </w:rPr>
        <w:t xml:space="preserve">, </w:t>
      </w:r>
      <w:r w:rsidRPr="00EE1B72">
        <w:rPr>
          <w:b/>
          <w:sz w:val="22"/>
          <w:szCs w:val="22"/>
        </w:rPr>
        <w:t>3</w:t>
      </w:r>
      <w:r w:rsidRPr="00EE1B72">
        <w:rPr>
          <w:sz w:val="22"/>
          <w:szCs w:val="22"/>
        </w:rPr>
        <w:t xml:space="preserve"> conventions d’accompagnements de travailleurs en situation de handicap</w:t>
      </w:r>
      <w:r>
        <w:rPr>
          <w:sz w:val="22"/>
          <w:szCs w:val="22"/>
        </w:rPr>
        <w:t xml:space="preserve"> sont financées.</w:t>
      </w:r>
    </w:p>
    <w:p w:rsidR="0057062C" w:rsidRPr="00945C7C" w:rsidRDefault="0057062C">
      <w:pPr>
        <w:pStyle w:val="Texteprformat"/>
        <w:jc w:val="both"/>
        <w:rPr>
          <w:rFonts w:ascii="Times New Roman" w:eastAsia="Times New Roman" w:hAnsi="Times New Roman" w:cs="Times New Roman"/>
          <w:i/>
          <w:color w:val="FF0000"/>
          <w:sz w:val="22"/>
          <w:szCs w:val="22"/>
        </w:rPr>
      </w:pPr>
    </w:p>
    <w:p w:rsidR="00F2013F" w:rsidRPr="00945C7C" w:rsidRDefault="00F2013F">
      <w:pPr>
        <w:suppressAutoHyphens w:val="0"/>
        <w:rPr>
          <w:color w:val="FF0000"/>
          <w:kern w:val="2"/>
          <w:sz w:val="22"/>
          <w:szCs w:val="22"/>
          <w:lang w:bidi="hi-IN"/>
        </w:rPr>
      </w:pPr>
    </w:p>
    <w:p w:rsidR="0057062C" w:rsidRPr="008E0411" w:rsidRDefault="004131C8">
      <w:pPr>
        <w:spacing w:after="120"/>
        <w:jc w:val="both"/>
        <w:rPr>
          <w:kern w:val="2"/>
          <w:sz w:val="22"/>
          <w:szCs w:val="22"/>
          <w:lang w:bidi="hi-IN"/>
        </w:rPr>
      </w:pPr>
      <w:r w:rsidRPr="008E0411">
        <w:rPr>
          <w:kern w:val="2"/>
          <w:sz w:val="22"/>
          <w:szCs w:val="22"/>
          <w:lang w:bidi="hi-IN"/>
        </w:rPr>
        <w:t xml:space="preserve">Des achats sont réalisés afin de compenser le handicap (audio-prothèses, logiciels adaptés, matériel ergonomique, transport domicile/travail…). </w:t>
      </w:r>
    </w:p>
    <w:p w:rsidR="0057062C" w:rsidRPr="008E0411" w:rsidRDefault="004131C8">
      <w:pPr>
        <w:spacing w:after="120"/>
        <w:jc w:val="both"/>
        <w:rPr>
          <w:kern w:val="2"/>
          <w:sz w:val="22"/>
          <w:szCs w:val="22"/>
          <w:lang w:bidi="hi-IN"/>
        </w:rPr>
      </w:pPr>
      <w:r w:rsidRPr="008E0411">
        <w:rPr>
          <w:kern w:val="2"/>
          <w:sz w:val="22"/>
          <w:szCs w:val="22"/>
          <w:lang w:bidi="hi-IN"/>
        </w:rPr>
        <w:t>Les dépenses liées aux aménagements de poste pour les agents en situation de handicap varient d’une année à l’autre. Certaines sont récurrentes, comme le transport domicile-travail ou la mise à disposition d’une auxiliaire de vie personnelle ou professionnelle, mais leur montant peut varier si l’administration centrale accueille un nouvel agent nécessitant une auxiliaire de vie ou si l’état de santé d’un agent se dégrade et nécessite une prise en charge de son trajet domicile-travail. D’autres dépenses dépendent de la demande des agents ou des préconisations du médecin de prévention. Les logiciels ou matériels spécifiques ont une durée de vie suffisante pour ne pas être renouvelés chaque année.</w:t>
      </w:r>
    </w:p>
    <w:p w:rsidR="0057062C" w:rsidRPr="008E0411" w:rsidRDefault="004131C8">
      <w:pPr>
        <w:pStyle w:val="Texteprformat"/>
        <w:jc w:val="both"/>
        <w:rPr>
          <w:rFonts w:ascii="Times New Roman" w:eastAsia="Times New Roman" w:hAnsi="Times New Roman" w:cs="Times New Roman"/>
          <w:color w:val="auto"/>
          <w:sz w:val="22"/>
          <w:szCs w:val="22"/>
          <w:lang w:bidi="hi-IN"/>
        </w:rPr>
      </w:pPr>
      <w:r w:rsidRPr="008E0411">
        <w:rPr>
          <w:rFonts w:ascii="Times New Roman" w:eastAsia="Times New Roman" w:hAnsi="Times New Roman" w:cs="Times New Roman"/>
          <w:color w:val="auto"/>
          <w:sz w:val="22"/>
          <w:szCs w:val="22"/>
          <w:lang w:bidi="hi-IN"/>
        </w:rPr>
        <w:t xml:space="preserve">Ces dépenses se sont élevées à </w:t>
      </w:r>
      <w:r w:rsidR="00341D5D">
        <w:rPr>
          <w:rFonts w:ascii="Times New Roman" w:eastAsia="Times New Roman" w:hAnsi="Times New Roman" w:cs="Times New Roman"/>
          <w:color w:val="auto"/>
          <w:sz w:val="22"/>
          <w:szCs w:val="22"/>
          <w:lang w:bidi="hi-IN"/>
        </w:rPr>
        <w:t>151</w:t>
      </w:r>
      <w:r w:rsidR="00676E0E">
        <w:rPr>
          <w:rFonts w:ascii="Times New Roman" w:eastAsia="Times New Roman" w:hAnsi="Times New Roman" w:cs="Times New Roman"/>
          <w:color w:val="auto"/>
          <w:sz w:val="22"/>
          <w:szCs w:val="22"/>
          <w:lang w:bidi="hi-IN"/>
        </w:rPr>
        <w:t xml:space="preserve"> 7</w:t>
      </w:r>
      <w:r w:rsidR="00341D5D">
        <w:rPr>
          <w:rFonts w:ascii="Times New Roman" w:eastAsia="Times New Roman" w:hAnsi="Times New Roman" w:cs="Times New Roman"/>
          <w:color w:val="auto"/>
          <w:sz w:val="22"/>
          <w:szCs w:val="22"/>
          <w:lang w:bidi="hi-IN"/>
        </w:rPr>
        <w:t>64</w:t>
      </w:r>
      <w:r w:rsidRPr="008E0411">
        <w:rPr>
          <w:rFonts w:ascii="Times New Roman" w:eastAsia="Times New Roman" w:hAnsi="Times New Roman" w:cs="Times New Roman"/>
          <w:color w:val="auto"/>
          <w:sz w:val="22"/>
          <w:szCs w:val="22"/>
          <w:lang w:bidi="hi-IN"/>
        </w:rPr>
        <w:t xml:space="preserve"> € (</w:t>
      </w:r>
      <w:r w:rsidR="00341D5D">
        <w:rPr>
          <w:rFonts w:ascii="Times New Roman" w:eastAsia="Times New Roman" w:hAnsi="Times New Roman" w:cs="Times New Roman"/>
          <w:color w:val="auto"/>
          <w:sz w:val="22"/>
          <w:szCs w:val="22"/>
          <w:lang w:bidi="hi-IN"/>
        </w:rPr>
        <w:t xml:space="preserve">1 790 </w:t>
      </w:r>
      <w:r w:rsidR="00676E0E">
        <w:rPr>
          <w:rFonts w:ascii="Times New Roman" w:eastAsia="Times New Roman" w:hAnsi="Times New Roman" w:cs="Times New Roman"/>
          <w:color w:val="auto"/>
          <w:sz w:val="22"/>
          <w:szCs w:val="22"/>
          <w:lang w:bidi="hi-IN"/>
        </w:rPr>
        <w:t>€ en 2019</w:t>
      </w:r>
      <w:r w:rsidR="00341D5D">
        <w:rPr>
          <w:rFonts w:ascii="Times New Roman" w:eastAsia="Times New Roman" w:hAnsi="Times New Roman" w:cs="Times New Roman"/>
          <w:color w:val="auto"/>
          <w:sz w:val="22"/>
          <w:szCs w:val="22"/>
          <w:lang w:bidi="hi-IN"/>
        </w:rPr>
        <w:t>).</w:t>
      </w:r>
    </w:p>
    <w:p w:rsidR="0057062C" w:rsidRPr="008E0411" w:rsidRDefault="0057062C">
      <w:pPr>
        <w:pStyle w:val="Texteprformat"/>
        <w:jc w:val="both"/>
        <w:rPr>
          <w:rFonts w:ascii="Times New Roman" w:eastAsia="Times New Roman" w:hAnsi="Times New Roman" w:cs="Times New Roman"/>
          <w:color w:val="auto"/>
          <w:sz w:val="22"/>
          <w:szCs w:val="22"/>
          <w:lang w:bidi="hi-IN"/>
        </w:rPr>
      </w:pPr>
    </w:p>
    <w:p w:rsidR="0057062C" w:rsidRPr="008E0411" w:rsidRDefault="004131C8">
      <w:pPr>
        <w:pStyle w:val="Texteprformat"/>
        <w:jc w:val="both"/>
        <w:rPr>
          <w:rFonts w:ascii="Times New Roman" w:eastAsia="Times New Roman" w:hAnsi="Times New Roman" w:cs="Times New Roman"/>
          <w:color w:val="auto"/>
          <w:sz w:val="22"/>
          <w:szCs w:val="22"/>
          <w:lang w:bidi="hi-IN"/>
        </w:rPr>
      </w:pPr>
      <w:r w:rsidRPr="008E0411">
        <w:rPr>
          <w:rFonts w:ascii="Times New Roman" w:eastAsia="Times New Roman" w:hAnsi="Times New Roman" w:cs="Times New Roman"/>
          <w:color w:val="auto"/>
          <w:sz w:val="22"/>
          <w:szCs w:val="22"/>
          <w:lang w:bidi="hi-IN"/>
        </w:rPr>
        <w:t xml:space="preserve">En administration centrale, on note </w:t>
      </w:r>
      <w:r w:rsidR="00341D5D">
        <w:rPr>
          <w:rFonts w:ascii="Times New Roman" w:eastAsia="Times New Roman" w:hAnsi="Times New Roman" w:cs="Times New Roman"/>
          <w:color w:val="auto"/>
          <w:sz w:val="22"/>
          <w:szCs w:val="22"/>
          <w:lang w:bidi="hi-IN"/>
        </w:rPr>
        <w:t>16</w:t>
      </w:r>
      <w:r w:rsidRPr="008E0411">
        <w:rPr>
          <w:rFonts w:ascii="Times New Roman" w:eastAsia="Times New Roman" w:hAnsi="Times New Roman" w:cs="Times New Roman"/>
          <w:color w:val="auto"/>
          <w:sz w:val="22"/>
          <w:szCs w:val="22"/>
          <w:lang w:bidi="hi-IN"/>
        </w:rPr>
        <w:t xml:space="preserve">3 agents en qualité de travailleurs handicapés </w:t>
      </w:r>
      <w:r w:rsidR="00341D5D">
        <w:rPr>
          <w:rFonts w:ascii="Times New Roman" w:eastAsia="Times New Roman" w:hAnsi="Times New Roman" w:cs="Times New Roman"/>
          <w:color w:val="auto"/>
          <w:sz w:val="22"/>
          <w:szCs w:val="22"/>
          <w:lang w:bidi="hi-IN"/>
        </w:rPr>
        <w:t xml:space="preserve">en 2020 </w:t>
      </w:r>
      <w:r w:rsidRPr="008E0411">
        <w:rPr>
          <w:rFonts w:ascii="Times New Roman" w:eastAsia="Times New Roman" w:hAnsi="Times New Roman" w:cs="Times New Roman"/>
          <w:color w:val="auto"/>
          <w:sz w:val="22"/>
          <w:szCs w:val="22"/>
          <w:lang w:bidi="hi-IN"/>
        </w:rPr>
        <w:t>(</w:t>
      </w:r>
      <w:r w:rsidR="00676E0E">
        <w:rPr>
          <w:rFonts w:ascii="Times New Roman" w:eastAsia="Times New Roman" w:hAnsi="Times New Roman" w:cs="Times New Roman"/>
          <w:color w:val="auto"/>
          <w:sz w:val="22"/>
          <w:szCs w:val="22"/>
          <w:lang w:bidi="hi-IN"/>
        </w:rPr>
        <w:t xml:space="preserve">133 en 2019, </w:t>
      </w:r>
      <w:r w:rsidRPr="008E0411">
        <w:rPr>
          <w:rFonts w:ascii="Times New Roman" w:eastAsia="Times New Roman" w:hAnsi="Times New Roman" w:cs="Times New Roman"/>
          <w:color w:val="auto"/>
          <w:sz w:val="22"/>
          <w:szCs w:val="22"/>
          <w:lang w:bidi="hi-IN"/>
        </w:rPr>
        <w:t>153 en 2018) portés à la connaissance des conseillers de prévention.</w:t>
      </w:r>
    </w:p>
    <w:p w:rsidR="0057062C" w:rsidRPr="008E0411" w:rsidRDefault="0057062C">
      <w:pPr>
        <w:rPr>
          <w:b/>
          <w:bCs/>
          <w:sz w:val="22"/>
          <w:szCs w:val="22"/>
        </w:rPr>
      </w:pPr>
    </w:p>
    <w:p w:rsidR="00DF61FD" w:rsidRDefault="00DF61FD">
      <w:pPr>
        <w:suppressAutoHyphens w:val="0"/>
        <w:rPr>
          <w:b/>
          <w:bCs/>
          <w:sz w:val="22"/>
          <w:szCs w:val="22"/>
        </w:rPr>
      </w:pPr>
    </w:p>
    <w:p w:rsidR="0057062C" w:rsidRPr="008E0411" w:rsidRDefault="0057062C">
      <w:pPr>
        <w:rPr>
          <w:b/>
          <w:bCs/>
          <w:sz w:val="22"/>
          <w:szCs w:val="22"/>
        </w:rPr>
      </w:pPr>
    </w:p>
    <w:p w:rsidR="00E33459" w:rsidRPr="00F05F85" w:rsidRDefault="00E33459" w:rsidP="00C51382">
      <w:pPr>
        <w:pStyle w:val="Titre2"/>
        <w:numPr>
          <w:ilvl w:val="0"/>
          <w:numId w:val="21"/>
        </w:numPr>
      </w:pPr>
      <w:bookmarkStart w:id="109" w:name="_Toc88149915"/>
      <w:r>
        <w:t>Le dispositif des apprentis</w:t>
      </w:r>
      <w:bookmarkEnd w:id="109"/>
    </w:p>
    <w:p w:rsidR="008354CC" w:rsidRPr="008354CC" w:rsidRDefault="008354CC" w:rsidP="008354CC">
      <w:pPr>
        <w:rPr>
          <w:bCs/>
        </w:rPr>
      </w:pPr>
      <w:r w:rsidRPr="008354CC">
        <w:rPr>
          <w:bCs/>
        </w:rPr>
        <w:t xml:space="preserve">Source : </w:t>
      </w:r>
      <w:r>
        <w:rPr>
          <w:bCs/>
        </w:rPr>
        <w:t>Pôle CRHAC</w:t>
      </w:r>
    </w:p>
    <w:p w:rsidR="00E33459" w:rsidRDefault="00E33459" w:rsidP="00E33459">
      <w:pPr>
        <w:pStyle w:val="Corpsdetexte"/>
      </w:pPr>
    </w:p>
    <w:p w:rsidR="00A96F3E" w:rsidRDefault="00A96F3E" w:rsidP="00A96F3E">
      <w:pPr>
        <w:pStyle w:val="Corpsdetexte"/>
        <w:ind w:left="0"/>
        <w:rPr>
          <w:rFonts w:ascii="Times New Roman" w:hAnsi="Times New Roman" w:cs="Times New Roman"/>
          <w:color w:val="auto"/>
          <w:sz w:val="22"/>
          <w:szCs w:val="22"/>
          <w:lang w:bidi="hi-IN"/>
        </w:rPr>
      </w:pPr>
      <w:r w:rsidRPr="00A96F3E">
        <w:rPr>
          <w:rFonts w:ascii="Times New Roman" w:hAnsi="Times New Roman" w:cs="Times New Roman"/>
          <w:color w:val="auto"/>
          <w:sz w:val="22"/>
          <w:szCs w:val="22"/>
          <w:lang w:bidi="hi-IN"/>
        </w:rPr>
        <w:t>Afin de relancer la politique de recrutement des apprentis au sein de la Fonction publique de l’État, le gouvernement a fixé</w:t>
      </w:r>
      <w:r w:rsidRPr="00A96F3E">
        <w:rPr>
          <w:rFonts w:ascii="Times New Roman" w:hAnsi="Times New Roman" w:cs="Times New Roman"/>
          <w:b/>
          <w:bCs/>
          <w:color w:val="auto"/>
          <w:sz w:val="22"/>
          <w:szCs w:val="22"/>
          <w:lang w:bidi="hi-IN"/>
        </w:rPr>
        <w:t xml:space="preserve"> l’objectif ambitieux de 15 000 apprentis dont 500 au sein de notre pôle ministériel pour le cycle 2021-2022</w:t>
      </w:r>
      <w:r w:rsidRPr="00A96F3E">
        <w:rPr>
          <w:rFonts w:ascii="Times New Roman" w:hAnsi="Times New Roman" w:cs="Times New Roman"/>
          <w:color w:val="auto"/>
          <w:sz w:val="22"/>
          <w:szCs w:val="22"/>
          <w:lang w:bidi="hi-IN"/>
        </w:rPr>
        <w:t>.</w:t>
      </w:r>
    </w:p>
    <w:p w:rsidR="00A96F3E" w:rsidRPr="00A96F3E" w:rsidRDefault="00A96F3E" w:rsidP="00A96F3E">
      <w:pPr>
        <w:suppressAutoHyphens w:val="0"/>
        <w:spacing w:before="100" w:beforeAutospacing="1" w:after="100" w:afterAutospacing="1"/>
        <w:rPr>
          <w:lang w:eastAsia="fr-FR"/>
        </w:rPr>
      </w:pPr>
      <w:r w:rsidRPr="00A96F3E">
        <w:rPr>
          <w:lang w:eastAsia="fr-FR"/>
        </w:rPr>
        <w:t>La loi de la transformation publique a créé un nouveau dispositif qui permet désormais titulariser les apprentis en situation de handicap à l’issue de leur contrat d’apprentissage. L’apprentissage devient donc l’un des leviers majeurs pour l’emploi des personnes en situation de handicap.</w:t>
      </w:r>
    </w:p>
    <w:p w:rsidR="00A96F3E" w:rsidRPr="00A96F3E" w:rsidRDefault="00A96F3E" w:rsidP="00A96F3E">
      <w:pPr>
        <w:suppressAutoHyphens w:val="0"/>
        <w:spacing w:before="100" w:beforeAutospacing="1" w:after="100" w:afterAutospacing="1"/>
        <w:rPr>
          <w:lang w:eastAsia="fr-FR"/>
        </w:rPr>
      </w:pPr>
      <w:r w:rsidRPr="00A96F3E">
        <w:rPr>
          <w:lang w:eastAsia="fr-FR"/>
        </w:rPr>
        <w:t>Ce dispositif expérimental est mis en place pour une durée de 4 ans, jusqu’au 6 août 2024.</w:t>
      </w:r>
    </w:p>
    <w:p w:rsidR="006239EB" w:rsidRDefault="00A96F3E" w:rsidP="00A96F3E">
      <w:pPr>
        <w:pStyle w:val="Corpsdetexte"/>
        <w:ind w:left="0"/>
        <w:rPr>
          <w:rFonts w:ascii="Times New Roman" w:hAnsi="Times New Roman" w:cs="Times New Roman"/>
          <w:color w:val="auto"/>
          <w:sz w:val="22"/>
          <w:szCs w:val="22"/>
          <w:lang w:bidi="hi-IN"/>
        </w:rPr>
      </w:pPr>
      <w:r w:rsidRPr="00A96F3E">
        <w:rPr>
          <w:rFonts w:ascii="Times New Roman" w:hAnsi="Times New Roman" w:cs="Times New Roman"/>
          <w:color w:val="auto"/>
          <w:sz w:val="22"/>
          <w:szCs w:val="22"/>
          <w:lang w:bidi="hi-IN"/>
        </w:rPr>
        <w:t>Le contrat d’apprentissage est un contrat de travail écrit entre un apprenti et un employeur. Il permet à l’apprenti de suivre une formation en alternance en entreprise sous la responsabilité d’un maître d’apprentissage et en centre de formation des apprentis (CFA) pendant 6 mois à 3 ans.</w:t>
      </w:r>
    </w:p>
    <w:p w:rsidR="006239EB" w:rsidRDefault="006239EB">
      <w:pPr>
        <w:suppressAutoHyphens w:val="0"/>
        <w:rPr>
          <w:kern w:val="2"/>
          <w:sz w:val="22"/>
          <w:szCs w:val="22"/>
          <w:lang w:bidi="hi-IN"/>
        </w:rPr>
      </w:pPr>
      <w:r>
        <w:rPr>
          <w:sz w:val="22"/>
          <w:szCs w:val="22"/>
          <w:lang w:bidi="hi-IN"/>
        </w:rPr>
        <w:br w:type="page"/>
      </w:r>
    </w:p>
    <w:p w:rsidR="00A96F3E" w:rsidRPr="00A96F3E" w:rsidRDefault="00A96F3E" w:rsidP="00A96F3E">
      <w:pPr>
        <w:pStyle w:val="Corpsdetexte"/>
        <w:ind w:left="0"/>
        <w:rPr>
          <w:rFonts w:ascii="Times New Roman" w:hAnsi="Times New Roman" w:cs="Times New Roman"/>
          <w:color w:val="auto"/>
          <w:sz w:val="22"/>
          <w:szCs w:val="22"/>
          <w:lang w:bidi="hi-IN"/>
        </w:rPr>
      </w:pPr>
    </w:p>
    <w:p w:rsidR="00E33459" w:rsidRDefault="00E33459" w:rsidP="00F46281">
      <w:pPr>
        <w:ind w:left="-284"/>
        <w:jc w:val="both"/>
        <w:rPr>
          <w:sz w:val="22"/>
          <w:szCs w:val="22"/>
        </w:rPr>
      </w:pPr>
      <w:bookmarkStart w:id="110" w:name="__RefHeading__146530_1653639792"/>
      <w:bookmarkEnd w:id="110"/>
    </w:p>
    <w:p w:rsidR="00E33459" w:rsidRDefault="00B06D40" w:rsidP="002E4E06">
      <w:pPr>
        <w:ind w:right="-710" w:hanging="426"/>
        <w:jc w:val="both"/>
        <w:rPr>
          <w:sz w:val="22"/>
          <w:szCs w:val="22"/>
        </w:rPr>
      </w:pPr>
      <w:r>
        <w:rPr>
          <w:noProof/>
          <w:lang w:eastAsia="fr-FR"/>
        </w:rPr>
        <w:drawing>
          <wp:inline distT="0" distB="0" distL="0" distR="0" wp14:anchorId="0FEC558C" wp14:editId="78E1E49D">
            <wp:extent cx="6972300" cy="5924550"/>
            <wp:effectExtent l="0" t="0" r="0" b="0"/>
            <wp:docPr id="64" name="Graphique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E33459" w:rsidRDefault="00E33459" w:rsidP="00E33459">
      <w:pPr>
        <w:jc w:val="both"/>
        <w:rPr>
          <w:sz w:val="22"/>
          <w:szCs w:val="22"/>
        </w:rPr>
      </w:pPr>
    </w:p>
    <w:p w:rsidR="00E33459" w:rsidRDefault="00E33459" w:rsidP="00BD5C73">
      <w:pPr>
        <w:ind w:left="-426"/>
        <w:jc w:val="both"/>
        <w:rPr>
          <w:sz w:val="22"/>
          <w:szCs w:val="22"/>
        </w:rPr>
      </w:pPr>
    </w:p>
    <w:p w:rsidR="00BD5C73" w:rsidRDefault="00BD5C73">
      <w:pPr>
        <w:jc w:val="both"/>
      </w:pPr>
    </w:p>
    <w:p w:rsidR="00584BCD" w:rsidRDefault="00E86B15">
      <w:pPr>
        <w:jc w:val="both"/>
      </w:pPr>
      <w:r>
        <w:t>Actuellement, les apprentis sont recrutés majoritairement d’études supérieures, de l’Ile de France.</w:t>
      </w:r>
    </w:p>
    <w:p w:rsidR="00584BCD" w:rsidRDefault="00584BCD">
      <w:pPr>
        <w:jc w:val="both"/>
        <w:rPr>
          <w:color w:val="FF0000"/>
        </w:rPr>
      </w:pPr>
    </w:p>
    <w:p w:rsidR="0057062C" w:rsidRDefault="004131C8">
      <w:pPr>
        <w:jc w:val="both"/>
        <w:rPr>
          <w:b/>
          <w:bCs/>
          <w:sz w:val="22"/>
          <w:szCs w:val="22"/>
        </w:rPr>
      </w:pPr>
      <w:r>
        <w:br w:type="page"/>
      </w:r>
    </w:p>
    <w:p w:rsidR="00404E02" w:rsidRDefault="00E54F70" w:rsidP="002E4E06">
      <w:pPr>
        <w:ind w:hanging="284"/>
        <w:jc w:val="both"/>
      </w:pPr>
      <w:r>
        <w:rPr>
          <w:noProof/>
          <w:lang w:eastAsia="fr-FR"/>
        </w:rPr>
        <w:drawing>
          <wp:inline distT="0" distB="0" distL="0" distR="0" wp14:anchorId="26024C8D" wp14:editId="7C788F39">
            <wp:extent cx="6991350" cy="4213225"/>
            <wp:effectExtent l="0" t="0" r="0" b="15875"/>
            <wp:docPr id="37" name="Graphiqu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EC0E11" w:rsidRDefault="00EC0E11">
      <w:pPr>
        <w:suppressAutoHyphens w:val="0"/>
      </w:pPr>
    </w:p>
    <w:tbl>
      <w:tblPr>
        <w:tblW w:w="10643" w:type="dxa"/>
        <w:tblInd w:w="-10" w:type="dxa"/>
        <w:tblCellMar>
          <w:left w:w="70" w:type="dxa"/>
          <w:right w:w="70" w:type="dxa"/>
        </w:tblCellMar>
        <w:tblLook w:val="04A0" w:firstRow="1" w:lastRow="0" w:firstColumn="1" w:lastColumn="0" w:noHBand="0" w:noVBand="1"/>
      </w:tblPr>
      <w:tblGrid>
        <w:gridCol w:w="1843"/>
        <w:gridCol w:w="6280"/>
        <w:gridCol w:w="2520"/>
      </w:tblGrid>
      <w:tr w:rsidR="00EC0E11" w:rsidRPr="00EC0E11" w:rsidTr="002E4E06">
        <w:trPr>
          <w:trHeight w:val="816"/>
        </w:trPr>
        <w:tc>
          <w:tcPr>
            <w:tcW w:w="1843" w:type="dxa"/>
            <w:tcBorders>
              <w:top w:val="nil"/>
              <w:left w:val="single" w:sz="8" w:space="0" w:color="FFFFFF"/>
              <w:bottom w:val="single" w:sz="8" w:space="0" w:color="FFFFFF"/>
              <w:right w:val="nil"/>
            </w:tcBorders>
            <w:shd w:val="clear" w:color="000000" w:fill="0B6BA8"/>
            <w:vAlign w:val="center"/>
            <w:hideMark/>
          </w:tcPr>
          <w:p w:rsidR="00EC0E11" w:rsidRPr="00EC0E11" w:rsidRDefault="00EC0E11" w:rsidP="00EC0E11">
            <w:pPr>
              <w:suppressAutoHyphens w:val="0"/>
              <w:rPr>
                <w:rFonts w:ascii="Arial" w:hAnsi="Arial" w:cs="Arial"/>
                <w:color w:val="FFFFFF"/>
                <w:lang w:eastAsia="fr-FR"/>
              </w:rPr>
            </w:pPr>
            <w:r w:rsidRPr="00EC0E11">
              <w:rPr>
                <w:rFonts w:ascii="Arial" w:hAnsi="Arial" w:cs="Arial"/>
                <w:color w:val="FFFFFF"/>
                <w:lang w:eastAsia="fr-FR"/>
              </w:rPr>
              <w:t>Années après le Bac</w:t>
            </w:r>
          </w:p>
        </w:tc>
        <w:tc>
          <w:tcPr>
            <w:tcW w:w="6280" w:type="dxa"/>
            <w:tcBorders>
              <w:top w:val="nil"/>
              <w:left w:val="single" w:sz="8" w:space="0" w:color="FFFFFF"/>
              <w:bottom w:val="single" w:sz="8" w:space="0" w:color="FFFFFF"/>
              <w:right w:val="nil"/>
            </w:tcBorders>
            <w:shd w:val="clear" w:color="000000" w:fill="0B6BA8"/>
            <w:vAlign w:val="center"/>
            <w:hideMark/>
          </w:tcPr>
          <w:p w:rsidR="00EC0E11" w:rsidRPr="00EC0E11" w:rsidRDefault="00EC0E11" w:rsidP="00EC0E11">
            <w:pPr>
              <w:suppressAutoHyphens w:val="0"/>
              <w:rPr>
                <w:rFonts w:ascii="Arial" w:hAnsi="Arial" w:cs="Arial"/>
                <w:color w:val="FFFFFF"/>
                <w:lang w:eastAsia="fr-FR"/>
              </w:rPr>
            </w:pPr>
            <w:r w:rsidRPr="00EC0E11">
              <w:rPr>
                <w:rFonts w:ascii="Arial" w:hAnsi="Arial" w:cs="Arial"/>
                <w:color w:val="FFFFFF"/>
                <w:lang w:eastAsia="fr-FR"/>
              </w:rPr>
              <w:t>Titre du diplôme</w:t>
            </w:r>
          </w:p>
        </w:tc>
        <w:tc>
          <w:tcPr>
            <w:tcW w:w="2520" w:type="dxa"/>
            <w:tcBorders>
              <w:top w:val="nil"/>
              <w:left w:val="single" w:sz="8" w:space="0" w:color="FFFFFF"/>
              <w:bottom w:val="single" w:sz="8" w:space="0" w:color="FFFFFF"/>
              <w:right w:val="nil"/>
            </w:tcBorders>
            <w:shd w:val="clear" w:color="000000" w:fill="0B6BA8"/>
            <w:vAlign w:val="center"/>
            <w:hideMark/>
          </w:tcPr>
          <w:p w:rsidR="00EC0E11" w:rsidRPr="00EC0E11" w:rsidRDefault="00EC0E11" w:rsidP="00EC0E11">
            <w:pPr>
              <w:suppressAutoHyphens w:val="0"/>
              <w:rPr>
                <w:rFonts w:ascii="Arial" w:hAnsi="Arial" w:cs="Arial"/>
                <w:color w:val="FFFFFF"/>
                <w:lang w:eastAsia="fr-FR"/>
              </w:rPr>
            </w:pPr>
            <w:r w:rsidRPr="00EC0E11">
              <w:rPr>
                <w:rFonts w:ascii="Arial" w:hAnsi="Arial" w:cs="Arial"/>
                <w:color w:val="FFFFFF"/>
                <w:lang w:eastAsia="fr-FR"/>
              </w:rPr>
              <w:t>Niveau de diplôme</w:t>
            </w:r>
          </w:p>
        </w:tc>
      </w:tr>
      <w:tr w:rsidR="00EC0E11" w:rsidRPr="00EC0E11" w:rsidTr="002E4E06">
        <w:trPr>
          <w:trHeight w:val="555"/>
        </w:trPr>
        <w:tc>
          <w:tcPr>
            <w:tcW w:w="1843" w:type="dxa"/>
            <w:tcBorders>
              <w:top w:val="single" w:sz="8" w:space="0" w:color="CCCCCC"/>
              <w:left w:val="single" w:sz="8" w:space="0" w:color="FFFFFF"/>
              <w:bottom w:val="single" w:sz="8" w:space="0" w:color="CCCCCC"/>
              <w:right w:val="nil"/>
            </w:tcBorders>
            <w:shd w:val="clear" w:color="000000" w:fill="ECECEC"/>
            <w:vAlign w:val="center"/>
            <w:hideMark/>
          </w:tcPr>
          <w:p w:rsidR="00EC0E11" w:rsidRPr="00EC0E11" w:rsidRDefault="00EC0E11" w:rsidP="00EC0E11">
            <w:pPr>
              <w:suppressAutoHyphens w:val="0"/>
              <w:rPr>
                <w:rFonts w:ascii="Arial" w:hAnsi="Arial" w:cs="Arial"/>
                <w:color w:val="414856"/>
                <w:lang w:eastAsia="fr-FR"/>
              </w:rPr>
            </w:pPr>
            <w:r w:rsidRPr="00EC0E11">
              <w:rPr>
                <w:rFonts w:ascii="Arial" w:hAnsi="Arial" w:cs="Arial"/>
                <w:color w:val="414856"/>
                <w:lang w:eastAsia="fr-FR"/>
              </w:rPr>
              <w:t>-</w:t>
            </w:r>
          </w:p>
        </w:tc>
        <w:tc>
          <w:tcPr>
            <w:tcW w:w="6280" w:type="dxa"/>
            <w:tcBorders>
              <w:top w:val="single" w:sz="8" w:space="0" w:color="CCCCCC"/>
              <w:left w:val="single" w:sz="8" w:space="0" w:color="CCCCCC"/>
              <w:bottom w:val="single" w:sz="8" w:space="0" w:color="CCCCCC"/>
              <w:right w:val="nil"/>
            </w:tcBorders>
            <w:shd w:val="clear" w:color="000000" w:fill="ECECEC"/>
            <w:vAlign w:val="center"/>
            <w:hideMark/>
          </w:tcPr>
          <w:p w:rsidR="00EC0E11" w:rsidRPr="00EC0E11" w:rsidRDefault="00EC0E11" w:rsidP="00EC0E11">
            <w:pPr>
              <w:suppressAutoHyphens w:val="0"/>
              <w:rPr>
                <w:rFonts w:ascii="Arial" w:hAnsi="Arial" w:cs="Arial"/>
                <w:color w:val="414856"/>
                <w:lang w:eastAsia="fr-FR"/>
              </w:rPr>
            </w:pPr>
            <w:r w:rsidRPr="00EC0E11">
              <w:rPr>
                <w:rFonts w:ascii="Arial" w:hAnsi="Arial" w:cs="Arial"/>
                <w:color w:val="414856"/>
                <w:lang w:eastAsia="fr-FR"/>
              </w:rPr>
              <w:t>CAP, BEP</w:t>
            </w:r>
          </w:p>
        </w:tc>
        <w:tc>
          <w:tcPr>
            <w:tcW w:w="2520" w:type="dxa"/>
            <w:tcBorders>
              <w:top w:val="single" w:sz="8" w:space="0" w:color="CCCCCC"/>
              <w:left w:val="single" w:sz="8" w:space="0" w:color="CCCCCC"/>
              <w:bottom w:val="single" w:sz="8" w:space="0" w:color="CCCCCC"/>
              <w:right w:val="nil"/>
            </w:tcBorders>
            <w:shd w:val="clear" w:color="000000" w:fill="ECECEC"/>
            <w:vAlign w:val="center"/>
            <w:hideMark/>
          </w:tcPr>
          <w:p w:rsidR="00EC0E11" w:rsidRPr="00EC0E11" w:rsidRDefault="00EC0E11" w:rsidP="00EC0E11">
            <w:pPr>
              <w:suppressAutoHyphens w:val="0"/>
              <w:rPr>
                <w:rFonts w:ascii="Arial" w:hAnsi="Arial" w:cs="Arial"/>
                <w:color w:val="414856"/>
                <w:lang w:eastAsia="fr-FR"/>
              </w:rPr>
            </w:pPr>
            <w:r w:rsidRPr="00EC0E11">
              <w:rPr>
                <w:rFonts w:ascii="Arial" w:hAnsi="Arial" w:cs="Arial"/>
                <w:color w:val="414856"/>
                <w:lang w:eastAsia="fr-FR"/>
              </w:rPr>
              <w:t>3 (anciennement V)</w:t>
            </w:r>
          </w:p>
        </w:tc>
      </w:tr>
      <w:tr w:rsidR="00EC0E11" w:rsidRPr="00EC0E11" w:rsidTr="002E4E06">
        <w:trPr>
          <w:trHeight w:val="555"/>
        </w:trPr>
        <w:tc>
          <w:tcPr>
            <w:tcW w:w="1843" w:type="dxa"/>
            <w:tcBorders>
              <w:top w:val="nil"/>
              <w:left w:val="single" w:sz="8" w:space="0" w:color="FFFFFF"/>
              <w:bottom w:val="single" w:sz="8" w:space="0" w:color="CCCCCC"/>
              <w:right w:val="nil"/>
            </w:tcBorders>
            <w:shd w:val="clear" w:color="000000" w:fill="FFFFFF"/>
            <w:vAlign w:val="center"/>
            <w:hideMark/>
          </w:tcPr>
          <w:p w:rsidR="00EC0E11" w:rsidRPr="00EC0E11" w:rsidRDefault="00EC0E11" w:rsidP="00EC0E11">
            <w:pPr>
              <w:suppressAutoHyphens w:val="0"/>
              <w:rPr>
                <w:rFonts w:ascii="Arial" w:hAnsi="Arial" w:cs="Arial"/>
                <w:color w:val="414856"/>
                <w:lang w:eastAsia="fr-FR"/>
              </w:rPr>
            </w:pPr>
            <w:r w:rsidRPr="00EC0E11">
              <w:rPr>
                <w:rFonts w:ascii="Arial" w:hAnsi="Arial" w:cs="Arial"/>
                <w:color w:val="414856"/>
                <w:lang w:eastAsia="fr-FR"/>
              </w:rPr>
              <w:t>Bac</w:t>
            </w:r>
          </w:p>
        </w:tc>
        <w:tc>
          <w:tcPr>
            <w:tcW w:w="6280" w:type="dxa"/>
            <w:tcBorders>
              <w:top w:val="nil"/>
              <w:left w:val="single" w:sz="8" w:space="0" w:color="CCCCCC"/>
              <w:bottom w:val="single" w:sz="8" w:space="0" w:color="CCCCCC"/>
              <w:right w:val="nil"/>
            </w:tcBorders>
            <w:shd w:val="clear" w:color="000000" w:fill="FFFFFF"/>
            <w:vAlign w:val="center"/>
            <w:hideMark/>
          </w:tcPr>
          <w:p w:rsidR="00EC0E11" w:rsidRPr="00EC0E11" w:rsidRDefault="00EC0E11" w:rsidP="00EC0E11">
            <w:pPr>
              <w:suppressAutoHyphens w:val="0"/>
              <w:rPr>
                <w:rFonts w:ascii="Arial" w:hAnsi="Arial" w:cs="Arial"/>
                <w:color w:val="414856"/>
                <w:lang w:eastAsia="fr-FR"/>
              </w:rPr>
            </w:pPr>
            <w:r w:rsidRPr="00EC0E11">
              <w:rPr>
                <w:rFonts w:ascii="Arial" w:hAnsi="Arial" w:cs="Arial"/>
                <w:color w:val="414856"/>
                <w:lang w:eastAsia="fr-FR"/>
              </w:rPr>
              <w:t>Baccalauréat</w:t>
            </w:r>
          </w:p>
        </w:tc>
        <w:tc>
          <w:tcPr>
            <w:tcW w:w="2520" w:type="dxa"/>
            <w:tcBorders>
              <w:top w:val="nil"/>
              <w:left w:val="single" w:sz="8" w:space="0" w:color="CCCCCC"/>
              <w:bottom w:val="single" w:sz="8" w:space="0" w:color="CCCCCC"/>
              <w:right w:val="nil"/>
            </w:tcBorders>
            <w:shd w:val="clear" w:color="000000" w:fill="FFFFFF"/>
            <w:vAlign w:val="center"/>
            <w:hideMark/>
          </w:tcPr>
          <w:p w:rsidR="00EC0E11" w:rsidRPr="00EC0E11" w:rsidRDefault="00EC0E11" w:rsidP="00EC0E11">
            <w:pPr>
              <w:suppressAutoHyphens w:val="0"/>
              <w:rPr>
                <w:rFonts w:ascii="Arial" w:hAnsi="Arial" w:cs="Arial"/>
                <w:color w:val="414856"/>
                <w:lang w:eastAsia="fr-FR"/>
              </w:rPr>
            </w:pPr>
            <w:r w:rsidRPr="00EC0E11">
              <w:rPr>
                <w:rFonts w:ascii="Arial" w:hAnsi="Arial" w:cs="Arial"/>
                <w:color w:val="414856"/>
                <w:lang w:eastAsia="fr-FR"/>
              </w:rPr>
              <w:t>4 (anciennement IV)</w:t>
            </w:r>
          </w:p>
        </w:tc>
      </w:tr>
      <w:tr w:rsidR="00EC0E11" w:rsidRPr="00EC0E11" w:rsidTr="002E4E06">
        <w:trPr>
          <w:trHeight w:val="555"/>
        </w:trPr>
        <w:tc>
          <w:tcPr>
            <w:tcW w:w="1843" w:type="dxa"/>
            <w:tcBorders>
              <w:top w:val="nil"/>
              <w:left w:val="single" w:sz="8" w:space="0" w:color="FFFFFF"/>
              <w:bottom w:val="single" w:sz="8" w:space="0" w:color="CCCCCC"/>
              <w:right w:val="nil"/>
            </w:tcBorders>
            <w:shd w:val="clear" w:color="000000" w:fill="ECECEC"/>
            <w:vAlign w:val="center"/>
            <w:hideMark/>
          </w:tcPr>
          <w:p w:rsidR="00EC0E11" w:rsidRPr="00EC0E11" w:rsidRDefault="00EC0E11" w:rsidP="00EC0E11">
            <w:pPr>
              <w:suppressAutoHyphens w:val="0"/>
              <w:rPr>
                <w:rFonts w:ascii="Arial" w:hAnsi="Arial" w:cs="Arial"/>
                <w:color w:val="414856"/>
                <w:lang w:eastAsia="fr-FR"/>
              </w:rPr>
            </w:pPr>
            <w:r w:rsidRPr="00EC0E11">
              <w:rPr>
                <w:rFonts w:ascii="Arial" w:hAnsi="Arial" w:cs="Arial"/>
                <w:color w:val="414856"/>
                <w:lang w:eastAsia="fr-FR"/>
              </w:rPr>
              <w:t>Bac+2</w:t>
            </w:r>
          </w:p>
        </w:tc>
        <w:tc>
          <w:tcPr>
            <w:tcW w:w="6280" w:type="dxa"/>
            <w:tcBorders>
              <w:top w:val="nil"/>
              <w:left w:val="single" w:sz="8" w:space="0" w:color="CCCCCC"/>
              <w:bottom w:val="single" w:sz="8" w:space="0" w:color="CCCCCC"/>
              <w:right w:val="nil"/>
            </w:tcBorders>
            <w:shd w:val="clear" w:color="000000" w:fill="ECECEC"/>
            <w:vAlign w:val="center"/>
            <w:hideMark/>
          </w:tcPr>
          <w:p w:rsidR="00EC0E11" w:rsidRPr="00EC0E11" w:rsidRDefault="00EC0E11" w:rsidP="00EC0E11">
            <w:pPr>
              <w:suppressAutoHyphens w:val="0"/>
              <w:rPr>
                <w:rFonts w:ascii="Arial" w:hAnsi="Arial" w:cs="Arial"/>
                <w:color w:val="414856"/>
                <w:lang w:eastAsia="fr-FR"/>
              </w:rPr>
            </w:pPr>
            <w:r w:rsidRPr="00EC0E11">
              <w:rPr>
                <w:rFonts w:ascii="Arial" w:hAnsi="Arial" w:cs="Arial"/>
                <w:color w:val="414856"/>
                <w:lang w:eastAsia="fr-FR"/>
              </w:rPr>
              <w:t>DEUG, BTS, DUT, DEUST</w:t>
            </w:r>
          </w:p>
        </w:tc>
        <w:tc>
          <w:tcPr>
            <w:tcW w:w="2520" w:type="dxa"/>
            <w:tcBorders>
              <w:top w:val="nil"/>
              <w:left w:val="single" w:sz="8" w:space="0" w:color="CCCCCC"/>
              <w:bottom w:val="single" w:sz="8" w:space="0" w:color="CCCCCC"/>
              <w:right w:val="nil"/>
            </w:tcBorders>
            <w:shd w:val="clear" w:color="000000" w:fill="ECECEC"/>
            <w:vAlign w:val="center"/>
            <w:hideMark/>
          </w:tcPr>
          <w:p w:rsidR="00EC0E11" w:rsidRPr="00EC0E11" w:rsidRDefault="00EC0E11" w:rsidP="00EC0E11">
            <w:pPr>
              <w:suppressAutoHyphens w:val="0"/>
              <w:rPr>
                <w:rFonts w:ascii="Arial" w:hAnsi="Arial" w:cs="Arial"/>
                <w:color w:val="414856"/>
                <w:lang w:eastAsia="fr-FR"/>
              </w:rPr>
            </w:pPr>
            <w:r w:rsidRPr="00EC0E11">
              <w:rPr>
                <w:rFonts w:ascii="Arial" w:hAnsi="Arial" w:cs="Arial"/>
                <w:color w:val="414856"/>
                <w:lang w:eastAsia="fr-FR"/>
              </w:rPr>
              <w:t>5 (anciennement III)</w:t>
            </w:r>
          </w:p>
        </w:tc>
      </w:tr>
      <w:tr w:rsidR="00EC0E11" w:rsidRPr="00EC0E11" w:rsidTr="002E4E06">
        <w:trPr>
          <w:trHeight w:val="615"/>
        </w:trPr>
        <w:tc>
          <w:tcPr>
            <w:tcW w:w="1843" w:type="dxa"/>
            <w:tcBorders>
              <w:top w:val="nil"/>
              <w:left w:val="single" w:sz="8" w:space="0" w:color="FFFFFF"/>
              <w:bottom w:val="single" w:sz="8" w:space="0" w:color="CCCCCC"/>
              <w:right w:val="nil"/>
            </w:tcBorders>
            <w:shd w:val="clear" w:color="000000" w:fill="FFFFFF"/>
            <w:vAlign w:val="center"/>
            <w:hideMark/>
          </w:tcPr>
          <w:p w:rsidR="00EC0E11" w:rsidRPr="00EC0E11" w:rsidRDefault="00EC0E11" w:rsidP="00EC0E11">
            <w:pPr>
              <w:suppressAutoHyphens w:val="0"/>
              <w:rPr>
                <w:rFonts w:ascii="Arial" w:hAnsi="Arial" w:cs="Arial"/>
                <w:color w:val="414856"/>
                <w:lang w:eastAsia="fr-FR"/>
              </w:rPr>
            </w:pPr>
            <w:r w:rsidRPr="00EC0E11">
              <w:rPr>
                <w:rFonts w:ascii="Arial" w:hAnsi="Arial" w:cs="Arial"/>
                <w:color w:val="414856"/>
                <w:lang w:eastAsia="fr-FR"/>
              </w:rPr>
              <w:t>Bac+3</w:t>
            </w:r>
          </w:p>
        </w:tc>
        <w:tc>
          <w:tcPr>
            <w:tcW w:w="6280" w:type="dxa"/>
            <w:tcBorders>
              <w:top w:val="nil"/>
              <w:left w:val="single" w:sz="8" w:space="0" w:color="CCCCCC"/>
              <w:bottom w:val="single" w:sz="8" w:space="0" w:color="CCCCCC"/>
              <w:right w:val="nil"/>
            </w:tcBorders>
            <w:shd w:val="clear" w:color="000000" w:fill="FFFFFF"/>
            <w:vAlign w:val="center"/>
            <w:hideMark/>
          </w:tcPr>
          <w:p w:rsidR="00EC0E11" w:rsidRPr="00EC0E11" w:rsidRDefault="00EC0E11" w:rsidP="00EC0E11">
            <w:pPr>
              <w:suppressAutoHyphens w:val="0"/>
              <w:rPr>
                <w:rFonts w:ascii="Arial" w:hAnsi="Arial" w:cs="Arial"/>
                <w:color w:val="414856"/>
                <w:lang w:eastAsia="fr-FR"/>
              </w:rPr>
            </w:pPr>
            <w:r w:rsidRPr="00EC0E11">
              <w:rPr>
                <w:rFonts w:ascii="Arial" w:hAnsi="Arial" w:cs="Arial"/>
                <w:color w:val="414856"/>
                <w:lang w:eastAsia="fr-FR"/>
              </w:rPr>
              <w:t>Licence, licence professionnelle</w:t>
            </w:r>
          </w:p>
        </w:tc>
        <w:tc>
          <w:tcPr>
            <w:tcW w:w="2520" w:type="dxa"/>
            <w:tcBorders>
              <w:top w:val="nil"/>
              <w:left w:val="single" w:sz="8" w:space="0" w:color="CCCCCC"/>
              <w:bottom w:val="single" w:sz="8" w:space="0" w:color="CCCCCC"/>
              <w:right w:val="nil"/>
            </w:tcBorders>
            <w:shd w:val="clear" w:color="000000" w:fill="FFFFFF"/>
            <w:vAlign w:val="center"/>
            <w:hideMark/>
          </w:tcPr>
          <w:p w:rsidR="00EC0E11" w:rsidRPr="00EC0E11" w:rsidRDefault="00EC0E11" w:rsidP="00EC0E11">
            <w:pPr>
              <w:suppressAutoHyphens w:val="0"/>
              <w:rPr>
                <w:rFonts w:ascii="Arial" w:hAnsi="Arial" w:cs="Arial"/>
                <w:color w:val="414856"/>
                <w:lang w:eastAsia="fr-FR"/>
              </w:rPr>
            </w:pPr>
            <w:r w:rsidRPr="00EC0E11">
              <w:rPr>
                <w:rFonts w:ascii="Arial" w:hAnsi="Arial" w:cs="Arial"/>
                <w:color w:val="414856"/>
                <w:lang w:eastAsia="fr-FR"/>
              </w:rPr>
              <w:t>6 (anciennement II)</w:t>
            </w:r>
          </w:p>
        </w:tc>
      </w:tr>
      <w:tr w:rsidR="00EC0E11" w:rsidRPr="00EC0E11" w:rsidTr="002E4E06">
        <w:trPr>
          <w:trHeight w:val="615"/>
        </w:trPr>
        <w:tc>
          <w:tcPr>
            <w:tcW w:w="1843" w:type="dxa"/>
            <w:tcBorders>
              <w:top w:val="nil"/>
              <w:left w:val="single" w:sz="8" w:space="0" w:color="FFFFFF"/>
              <w:bottom w:val="single" w:sz="8" w:space="0" w:color="CCCCCC"/>
              <w:right w:val="nil"/>
            </w:tcBorders>
            <w:shd w:val="clear" w:color="000000" w:fill="ECECEC"/>
            <w:vAlign w:val="center"/>
            <w:hideMark/>
          </w:tcPr>
          <w:p w:rsidR="00EC0E11" w:rsidRPr="00EC0E11" w:rsidRDefault="00EC0E11" w:rsidP="00EC0E11">
            <w:pPr>
              <w:suppressAutoHyphens w:val="0"/>
              <w:rPr>
                <w:rFonts w:ascii="Arial" w:hAnsi="Arial" w:cs="Arial"/>
                <w:color w:val="414856"/>
                <w:lang w:eastAsia="fr-FR"/>
              </w:rPr>
            </w:pPr>
            <w:r w:rsidRPr="00EC0E11">
              <w:rPr>
                <w:rFonts w:ascii="Arial" w:hAnsi="Arial" w:cs="Arial"/>
                <w:color w:val="414856"/>
                <w:lang w:eastAsia="fr-FR"/>
              </w:rPr>
              <w:t>Bac+4</w:t>
            </w:r>
          </w:p>
        </w:tc>
        <w:tc>
          <w:tcPr>
            <w:tcW w:w="6280" w:type="dxa"/>
            <w:tcBorders>
              <w:top w:val="nil"/>
              <w:left w:val="single" w:sz="8" w:space="0" w:color="CCCCCC"/>
              <w:bottom w:val="single" w:sz="8" w:space="0" w:color="CCCCCC"/>
              <w:right w:val="nil"/>
            </w:tcBorders>
            <w:shd w:val="clear" w:color="000000" w:fill="ECECEC"/>
            <w:vAlign w:val="center"/>
            <w:hideMark/>
          </w:tcPr>
          <w:p w:rsidR="00EC0E11" w:rsidRPr="00EC0E11" w:rsidRDefault="00EC0E11" w:rsidP="00EC0E11">
            <w:pPr>
              <w:suppressAutoHyphens w:val="0"/>
              <w:rPr>
                <w:rFonts w:ascii="Arial" w:hAnsi="Arial" w:cs="Arial"/>
                <w:color w:val="414856"/>
                <w:lang w:eastAsia="fr-FR"/>
              </w:rPr>
            </w:pPr>
            <w:r w:rsidRPr="00EC0E11">
              <w:rPr>
                <w:rFonts w:ascii="Arial" w:hAnsi="Arial" w:cs="Arial"/>
                <w:color w:val="414856"/>
                <w:lang w:eastAsia="fr-FR"/>
              </w:rPr>
              <w:t>Maîtrise, master 1</w:t>
            </w:r>
          </w:p>
        </w:tc>
        <w:tc>
          <w:tcPr>
            <w:tcW w:w="2520" w:type="dxa"/>
            <w:tcBorders>
              <w:top w:val="nil"/>
              <w:left w:val="single" w:sz="8" w:space="0" w:color="CCCCCC"/>
              <w:bottom w:val="single" w:sz="8" w:space="0" w:color="CCCCCC"/>
              <w:right w:val="nil"/>
            </w:tcBorders>
            <w:shd w:val="clear" w:color="000000" w:fill="ECECEC"/>
            <w:vAlign w:val="center"/>
            <w:hideMark/>
          </w:tcPr>
          <w:p w:rsidR="00EC0E11" w:rsidRPr="00EC0E11" w:rsidRDefault="00EC0E11" w:rsidP="00EC0E11">
            <w:pPr>
              <w:suppressAutoHyphens w:val="0"/>
              <w:rPr>
                <w:rFonts w:ascii="Arial" w:hAnsi="Arial" w:cs="Arial"/>
                <w:color w:val="414856"/>
                <w:lang w:eastAsia="fr-FR"/>
              </w:rPr>
            </w:pPr>
            <w:r w:rsidRPr="00EC0E11">
              <w:rPr>
                <w:rFonts w:ascii="Arial" w:hAnsi="Arial" w:cs="Arial"/>
                <w:color w:val="414856"/>
                <w:lang w:eastAsia="fr-FR"/>
              </w:rPr>
              <w:t>6 (anciennement II)</w:t>
            </w:r>
          </w:p>
        </w:tc>
      </w:tr>
      <w:tr w:rsidR="00EC0E11" w:rsidRPr="00EC0E11" w:rsidTr="002E4E06">
        <w:trPr>
          <w:trHeight w:val="735"/>
        </w:trPr>
        <w:tc>
          <w:tcPr>
            <w:tcW w:w="1843" w:type="dxa"/>
            <w:tcBorders>
              <w:top w:val="nil"/>
              <w:left w:val="single" w:sz="8" w:space="0" w:color="FFFFFF"/>
              <w:bottom w:val="single" w:sz="8" w:space="0" w:color="CCCCCC"/>
              <w:right w:val="nil"/>
            </w:tcBorders>
            <w:shd w:val="clear" w:color="000000" w:fill="FFFFFF"/>
            <w:vAlign w:val="center"/>
            <w:hideMark/>
          </w:tcPr>
          <w:p w:rsidR="00EC0E11" w:rsidRPr="00EC0E11" w:rsidRDefault="00EC0E11" w:rsidP="00EC0E11">
            <w:pPr>
              <w:suppressAutoHyphens w:val="0"/>
              <w:rPr>
                <w:rFonts w:ascii="Arial" w:hAnsi="Arial" w:cs="Arial"/>
                <w:color w:val="414856"/>
                <w:lang w:eastAsia="fr-FR"/>
              </w:rPr>
            </w:pPr>
            <w:r w:rsidRPr="00EC0E11">
              <w:rPr>
                <w:rFonts w:ascii="Arial" w:hAnsi="Arial" w:cs="Arial"/>
                <w:color w:val="414856"/>
                <w:lang w:eastAsia="fr-FR"/>
              </w:rPr>
              <w:t>Bac+5</w:t>
            </w:r>
          </w:p>
        </w:tc>
        <w:tc>
          <w:tcPr>
            <w:tcW w:w="6280" w:type="dxa"/>
            <w:tcBorders>
              <w:top w:val="nil"/>
              <w:left w:val="single" w:sz="8" w:space="0" w:color="CCCCCC"/>
              <w:bottom w:val="single" w:sz="8" w:space="0" w:color="CCCCCC"/>
              <w:right w:val="nil"/>
            </w:tcBorders>
            <w:shd w:val="clear" w:color="000000" w:fill="FFFFFF"/>
            <w:vAlign w:val="center"/>
            <w:hideMark/>
          </w:tcPr>
          <w:p w:rsidR="00EC0E11" w:rsidRPr="00EC0E11" w:rsidRDefault="00EC0E11" w:rsidP="00EC0E11">
            <w:pPr>
              <w:suppressAutoHyphens w:val="0"/>
              <w:rPr>
                <w:rFonts w:ascii="Arial" w:hAnsi="Arial" w:cs="Arial"/>
                <w:color w:val="414856"/>
                <w:lang w:eastAsia="fr-FR"/>
              </w:rPr>
            </w:pPr>
            <w:r w:rsidRPr="00EC0E11">
              <w:rPr>
                <w:rFonts w:ascii="Arial" w:hAnsi="Arial" w:cs="Arial"/>
                <w:color w:val="414856"/>
                <w:lang w:eastAsia="fr-FR"/>
              </w:rPr>
              <w:t>Master, diplôme d'études approfondies, diplôme d'études supérieures spécialisées, diplôme d'ingénieur</w:t>
            </w:r>
          </w:p>
        </w:tc>
        <w:tc>
          <w:tcPr>
            <w:tcW w:w="2520" w:type="dxa"/>
            <w:tcBorders>
              <w:top w:val="nil"/>
              <w:left w:val="single" w:sz="8" w:space="0" w:color="CCCCCC"/>
              <w:bottom w:val="single" w:sz="8" w:space="0" w:color="CCCCCC"/>
              <w:right w:val="nil"/>
            </w:tcBorders>
            <w:shd w:val="clear" w:color="000000" w:fill="FFFFFF"/>
            <w:vAlign w:val="center"/>
            <w:hideMark/>
          </w:tcPr>
          <w:p w:rsidR="00EC0E11" w:rsidRPr="00EC0E11" w:rsidRDefault="00EC0E11" w:rsidP="00EC0E11">
            <w:pPr>
              <w:suppressAutoHyphens w:val="0"/>
              <w:rPr>
                <w:rFonts w:ascii="Arial" w:hAnsi="Arial" w:cs="Arial"/>
                <w:color w:val="414856"/>
                <w:lang w:eastAsia="fr-FR"/>
              </w:rPr>
            </w:pPr>
            <w:r w:rsidRPr="00EC0E11">
              <w:rPr>
                <w:rFonts w:ascii="Arial" w:hAnsi="Arial" w:cs="Arial"/>
                <w:color w:val="414856"/>
                <w:lang w:eastAsia="fr-FR"/>
              </w:rPr>
              <w:t>7 (anciennement I)</w:t>
            </w:r>
          </w:p>
        </w:tc>
      </w:tr>
      <w:tr w:rsidR="00EC0E11" w:rsidRPr="00EC0E11" w:rsidTr="002E4E06">
        <w:trPr>
          <w:trHeight w:val="585"/>
        </w:trPr>
        <w:tc>
          <w:tcPr>
            <w:tcW w:w="1843" w:type="dxa"/>
            <w:tcBorders>
              <w:top w:val="nil"/>
              <w:left w:val="single" w:sz="8" w:space="0" w:color="FFFFFF"/>
              <w:bottom w:val="single" w:sz="8" w:space="0" w:color="CCCCCC"/>
              <w:right w:val="nil"/>
            </w:tcBorders>
            <w:shd w:val="clear" w:color="000000" w:fill="ECECEC"/>
            <w:vAlign w:val="center"/>
            <w:hideMark/>
          </w:tcPr>
          <w:p w:rsidR="00EC0E11" w:rsidRPr="00EC0E11" w:rsidRDefault="00EC0E11" w:rsidP="00EC0E11">
            <w:pPr>
              <w:suppressAutoHyphens w:val="0"/>
              <w:rPr>
                <w:rFonts w:ascii="Arial" w:hAnsi="Arial" w:cs="Arial"/>
                <w:color w:val="414856"/>
                <w:lang w:eastAsia="fr-FR"/>
              </w:rPr>
            </w:pPr>
            <w:r w:rsidRPr="00EC0E11">
              <w:rPr>
                <w:rFonts w:ascii="Arial" w:hAnsi="Arial" w:cs="Arial"/>
                <w:color w:val="414856"/>
                <w:lang w:eastAsia="fr-FR"/>
              </w:rPr>
              <w:t>Bac+8</w:t>
            </w:r>
          </w:p>
        </w:tc>
        <w:tc>
          <w:tcPr>
            <w:tcW w:w="6280" w:type="dxa"/>
            <w:tcBorders>
              <w:top w:val="nil"/>
              <w:left w:val="single" w:sz="8" w:space="0" w:color="CCCCCC"/>
              <w:bottom w:val="single" w:sz="8" w:space="0" w:color="CCCCCC"/>
              <w:right w:val="nil"/>
            </w:tcBorders>
            <w:shd w:val="clear" w:color="000000" w:fill="ECECEC"/>
            <w:vAlign w:val="center"/>
            <w:hideMark/>
          </w:tcPr>
          <w:p w:rsidR="00EC0E11" w:rsidRPr="00EC0E11" w:rsidRDefault="00EC0E11" w:rsidP="00EC0E11">
            <w:pPr>
              <w:suppressAutoHyphens w:val="0"/>
              <w:rPr>
                <w:rFonts w:ascii="Arial" w:hAnsi="Arial" w:cs="Arial"/>
                <w:color w:val="414856"/>
                <w:lang w:eastAsia="fr-FR"/>
              </w:rPr>
            </w:pPr>
            <w:r w:rsidRPr="00EC0E11">
              <w:rPr>
                <w:rFonts w:ascii="Arial" w:hAnsi="Arial" w:cs="Arial"/>
                <w:color w:val="414856"/>
                <w:lang w:eastAsia="fr-FR"/>
              </w:rPr>
              <w:t>Doctorat, habilitation à diriger des recherches</w:t>
            </w:r>
          </w:p>
        </w:tc>
        <w:tc>
          <w:tcPr>
            <w:tcW w:w="2520" w:type="dxa"/>
            <w:tcBorders>
              <w:top w:val="nil"/>
              <w:left w:val="single" w:sz="8" w:space="0" w:color="CCCCCC"/>
              <w:bottom w:val="single" w:sz="8" w:space="0" w:color="CCCCCC"/>
              <w:right w:val="nil"/>
            </w:tcBorders>
            <w:shd w:val="clear" w:color="000000" w:fill="ECECEC"/>
            <w:vAlign w:val="center"/>
            <w:hideMark/>
          </w:tcPr>
          <w:p w:rsidR="00EC0E11" w:rsidRPr="00EC0E11" w:rsidRDefault="00EC0E11" w:rsidP="00EC0E11">
            <w:pPr>
              <w:suppressAutoHyphens w:val="0"/>
              <w:rPr>
                <w:rFonts w:ascii="Arial" w:hAnsi="Arial" w:cs="Arial"/>
                <w:color w:val="414856"/>
                <w:lang w:eastAsia="fr-FR"/>
              </w:rPr>
            </w:pPr>
            <w:r w:rsidRPr="00EC0E11">
              <w:rPr>
                <w:rFonts w:ascii="Arial" w:hAnsi="Arial" w:cs="Arial"/>
                <w:color w:val="414856"/>
                <w:lang w:eastAsia="fr-FR"/>
              </w:rPr>
              <w:t>8 (anciennement I)</w:t>
            </w:r>
          </w:p>
        </w:tc>
      </w:tr>
    </w:tbl>
    <w:p w:rsidR="00EC0E11" w:rsidRDefault="00EC0E11">
      <w:pPr>
        <w:suppressAutoHyphens w:val="0"/>
      </w:pPr>
    </w:p>
    <w:p w:rsidR="00EC0E11" w:rsidRDefault="00EC0E11">
      <w:pPr>
        <w:suppressAutoHyphens w:val="0"/>
      </w:pPr>
    </w:p>
    <w:p w:rsidR="004C65F8" w:rsidRDefault="004C65F8">
      <w:pPr>
        <w:suppressAutoHyphens w:val="0"/>
      </w:pPr>
    </w:p>
    <w:p w:rsidR="004C65F8" w:rsidRDefault="004C65F8">
      <w:pPr>
        <w:suppressAutoHyphens w:val="0"/>
      </w:pPr>
    </w:p>
    <w:p w:rsidR="004C65F8" w:rsidRDefault="00F75A9D" w:rsidP="00F75A9D">
      <w:pPr>
        <w:suppressAutoHyphens w:val="0"/>
        <w:ind w:left="-567"/>
      </w:pPr>
      <w:r w:rsidRPr="00EF5B9B">
        <w:rPr>
          <w:b/>
          <w:noProof/>
          <w:color w:val="000000" w:themeColor="text1"/>
          <w:lang w:eastAsia="fr-FR"/>
        </w:rPr>
        <w:drawing>
          <wp:inline distT="0" distB="0" distL="0" distR="0" wp14:anchorId="1D3F6D19" wp14:editId="7A77C5CC">
            <wp:extent cx="7030085" cy="5248275"/>
            <wp:effectExtent l="0" t="0" r="18415" b="9525"/>
            <wp:docPr id="91" name="Graphique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4C65F8" w:rsidRDefault="004C65F8">
      <w:pPr>
        <w:suppressAutoHyphens w:val="0"/>
      </w:pPr>
    </w:p>
    <w:p w:rsidR="004C65F8" w:rsidRDefault="004C65F8">
      <w:pPr>
        <w:suppressAutoHyphens w:val="0"/>
      </w:pPr>
    </w:p>
    <w:p w:rsidR="00EC0E11" w:rsidRDefault="00F75A9D">
      <w:pPr>
        <w:suppressAutoHyphens w:val="0"/>
      </w:pPr>
      <w:r>
        <w:rPr>
          <w:noProof/>
          <w:lang w:eastAsia="fr-FR"/>
        </w:rPr>
        <w:drawing>
          <wp:inline distT="0" distB="0" distL="0" distR="0" wp14:anchorId="5DE41D23" wp14:editId="65864DB8">
            <wp:extent cx="6246421" cy="3538220"/>
            <wp:effectExtent l="0" t="0" r="2540" b="5080"/>
            <wp:docPr id="96" name="Graphique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t xml:space="preserve"> </w:t>
      </w:r>
      <w:r w:rsidR="00EC0E11">
        <w:br w:type="page"/>
      </w:r>
    </w:p>
    <w:p w:rsidR="00F518B7" w:rsidRDefault="00F8281B" w:rsidP="00F8281B">
      <w:pPr>
        <w:suppressAutoHyphens w:val="0"/>
        <w:ind w:left="-709"/>
      </w:pPr>
      <w:r>
        <w:rPr>
          <w:noProof/>
          <w:lang w:eastAsia="fr-FR"/>
        </w:rPr>
        <w:drawing>
          <wp:inline distT="0" distB="0" distL="0" distR="0" wp14:anchorId="0B6E4C9F" wp14:editId="7F847C53">
            <wp:extent cx="7524750" cy="6505575"/>
            <wp:effectExtent l="0" t="0" r="0" b="9525"/>
            <wp:docPr id="53" name="Graphique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F518B7" w:rsidRDefault="00F518B7" w:rsidP="00F8281B">
      <w:pPr>
        <w:suppressAutoHyphens w:val="0"/>
        <w:ind w:left="-709"/>
      </w:pPr>
    </w:p>
    <w:tbl>
      <w:tblPr>
        <w:tblW w:w="6000" w:type="dxa"/>
        <w:tblInd w:w="1716" w:type="dxa"/>
        <w:tblCellMar>
          <w:left w:w="70" w:type="dxa"/>
          <w:right w:w="70" w:type="dxa"/>
        </w:tblCellMar>
        <w:tblLook w:val="04A0" w:firstRow="1" w:lastRow="0" w:firstColumn="1" w:lastColumn="0" w:noHBand="0" w:noVBand="1"/>
      </w:tblPr>
      <w:tblGrid>
        <w:gridCol w:w="1200"/>
        <w:gridCol w:w="1200"/>
        <w:gridCol w:w="1200"/>
        <w:gridCol w:w="1200"/>
        <w:gridCol w:w="1200"/>
      </w:tblGrid>
      <w:tr w:rsidR="00F518B7" w:rsidRPr="00F518B7" w:rsidTr="002E4E06">
        <w:trPr>
          <w:trHeight w:val="315"/>
        </w:trPr>
        <w:tc>
          <w:tcPr>
            <w:tcW w:w="1200" w:type="dxa"/>
            <w:tcBorders>
              <w:top w:val="single" w:sz="4" w:space="0" w:color="auto"/>
              <w:left w:val="single" w:sz="4" w:space="0" w:color="auto"/>
              <w:bottom w:val="single" w:sz="4" w:space="0" w:color="auto"/>
              <w:right w:val="single" w:sz="4" w:space="0" w:color="auto"/>
            </w:tcBorders>
            <w:shd w:val="clear" w:color="FDEADA" w:fill="FFFFFF"/>
            <w:vAlign w:val="center"/>
            <w:hideMark/>
          </w:tcPr>
          <w:p w:rsidR="00F518B7" w:rsidRPr="00F518B7" w:rsidRDefault="00F518B7" w:rsidP="00F518B7">
            <w:pPr>
              <w:suppressAutoHyphens w:val="0"/>
              <w:jc w:val="center"/>
              <w:rPr>
                <w:b/>
                <w:bCs/>
                <w:lang w:eastAsia="fr-FR"/>
              </w:rPr>
            </w:pPr>
            <w:r w:rsidRPr="00F518B7">
              <w:rPr>
                <w:b/>
                <w:bCs/>
                <w:lang w:eastAsia="fr-FR"/>
              </w:rPr>
              <w:t>Direction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F518B7" w:rsidRPr="00F518B7" w:rsidRDefault="00F518B7" w:rsidP="00F518B7">
            <w:pPr>
              <w:suppressAutoHyphens w:val="0"/>
              <w:jc w:val="center"/>
              <w:rPr>
                <w:rFonts w:ascii="Arial" w:hAnsi="Arial" w:cs="Arial"/>
                <w:b/>
                <w:lang w:eastAsia="fr-FR"/>
              </w:rPr>
            </w:pPr>
            <w:r w:rsidRPr="00F518B7">
              <w:rPr>
                <w:rFonts w:ascii="Arial" w:hAnsi="Arial" w:cs="Arial"/>
                <w:b/>
                <w:lang w:eastAsia="fr-FR"/>
              </w:rPr>
              <w:t>Niveau 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F518B7" w:rsidRPr="00F518B7" w:rsidRDefault="00F518B7" w:rsidP="00F518B7">
            <w:pPr>
              <w:suppressAutoHyphens w:val="0"/>
              <w:jc w:val="center"/>
              <w:rPr>
                <w:rFonts w:ascii="Arial" w:hAnsi="Arial" w:cs="Arial"/>
                <w:b/>
                <w:lang w:eastAsia="fr-FR"/>
              </w:rPr>
            </w:pPr>
            <w:r w:rsidRPr="00F518B7">
              <w:rPr>
                <w:rFonts w:ascii="Arial" w:hAnsi="Arial" w:cs="Arial"/>
                <w:b/>
                <w:lang w:eastAsia="fr-FR"/>
              </w:rPr>
              <w:t>Niveau 6</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F518B7" w:rsidRPr="00F518B7" w:rsidRDefault="00F518B7" w:rsidP="00F518B7">
            <w:pPr>
              <w:suppressAutoHyphens w:val="0"/>
              <w:jc w:val="center"/>
              <w:rPr>
                <w:rFonts w:ascii="Arial" w:hAnsi="Arial" w:cs="Arial"/>
                <w:b/>
                <w:lang w:eastAsia="fr-FR"/>
              </w:rPr>
            </w:pPr>
            <w:r w:rsidRPr="00F518B7">
              <w:rPr>
                <w:rFonts w:ascii="Arial" w:hAnsi="Arial" w:cs="Arial"/>
                <w:b/>
                <w:lang w:eastAsia="fr-FR"/>
              </w:rPr>
              <w:t>Niveau 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F518B7" w:rsidRPr="00F518B7" w:rsidRDefault="00F518B7" w:rsidP="00F518B7">
            <w:pPr>
              <w:suppressAutoHyphens w:val="0"/>
              <w:jc w:val="center"/>
              <w:rPr>
                <w:rFonts w:ascii="Arial" w:hAnsi="Arial" w:cs="Arial"/>
                <w:b/>
                <w:lang w:eastAsia="fr-FR"/>
              </w:rPr>
            </w:pPr>
            <w:r w:rsidRPr="00F518B7">
              <w:rPr>
                <w:rFonts w:ascii="Arial" w:hAnsi="Arial" w:cs="Arial"/>
                <w:b/>
                <w:lang w:eastAsia="fr-FR"/>
              </w:rPr>
              <w:t>Niveau 4</w:t>
            </w:r>
          </w:p>
        </w:tc>
      </w:tr>
      <w:tr w:rsidR="00F518B7" w:rsidRPr="00F518B7" w:rsidTr="002E4E06">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F518B7" w:rsidRPr="00F518B7" w:rsidRDefault="00F518B7" w:rsidP="00F518B7">
            <w:pPr>
              <w:suppressAutoHyphens w:val="0"/>
              <w:rPr>
                <w:rFonts w:ascii="Arial" w:hAnsi="Arial" w:cs="Arial"/>
                <w:b/>
                <w:lang w:eastAsia="fr-FR"/>
              </w:rPr>
            </w:pPr>
            <w:r w:rsidRPr="00F518B7">
              <w:rPr>
                <w:rFonts w:ascii="Arial" w:hAnsi="Arial" w:cs="Arial"/>
                <w:b/>
                <w:lang w:eastAsia="fr-FR"/>
              </w:rPr>
              <w:t>CAB</w:t>
            </w:r>
          </w:p>
        </w:tc>
        <w:tc>
          <w:tcPr>
            <w:tcW w:w="1200" w:type="dxa"/>
            <w:tcBorders>
              <w:top w:val="nil"/>
              <w:left w:val="nil"/>
              <w:bottom w:val="single" w:sz="4" w:space="0" w:color="auto"/>
              <w:right w:val="single" w:sz="4" w:space="0" w:color="auto"/>
            </w:tcBorders>
            <w:shd w:val="clear" w:color="auto" w:fill="auto"/>
            <w:vAlign w:val="center"/>
            <w:hideMark/>
          </w:tcPr>
          <w:p w:rsidR="00F518B7" w:rsidRPr="00F518B7" w:rsidRDefault="00F518B7" w:rsidP="00F518B7">
            <w:pPr>
              <w:suppressAutoHyphens w:val="0"/>
              <w:jc w:val="center"/>
              <w:rPr>
                <w:rFonts w:ascii="Arial" w:hAnsi="Arial" w:cs="Arial"/>
                <w:lang w:eastAsia="fr-FR"/>
              </w:rPr>
            </w:pPr>
            <w:r w:rsidRPr="00F518B7">
              <w:rPr>
                <w:rFonts w:ascii="Arial" w:hAnsi="Arial" w:cs="Arial"/>
                <w:lang w:eastAsia="fr-FR"/>
              </w:rPr>
              <w:t>1</w:t>
            </w: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r w:rsidRPr="00F518B7">
              <w:rPr>
                <w:rFonts w:ascii="Arial" w:hAnsi="Arial" w:cs="Arial"/>
                <w:sz w:val="20"/>
                <w:szCs w:val="20"/>
                <w:lang w:eastAsia="fr-FR"/>
              </w:rPr>
              <w:t>1</w:t>
            </w:r>
          </w:p>
        </w:tc>
      </w:tr>
      <w:tr w:rsidR="00F518B7" w:rsidRPr="00F518B7" w:rsidTr="002E4E06">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F518B7" w:rsidRPr="00F518B7" w:rsidRDefault="00F518B7" w:rsidP="00F518B7">
            <w:pPr>
              <w:suppressAutoHyphens w:val="0"/>
              <w:rPr>
                <w:rFonts w:ascii="Arial" w:hAnsi="Arial" w:cs="Arial"/>
                <w:b/>
                <w:lang w:eastAsia="fr-FR"/>
              </w:rPr>
            </w:pPr>
            <w:r w:rsidRPr="00F518B7">
              <w:rPr>
                <w:rFonts w:ascii="Arial" w:hAnsi="Arial" w:cs="Arial"/>
                <w:b/>
                <w:lang w:eastAsia="fr-FR"/>
              </w:rPr>
              <w:t>CGDD</w:t>
            </w:r>
          </w:p>
        </w:tc>
        <w:tc>
          <w:tcPr>
            <w:tcW w:w="1200" w:type="dxa"/>
            <w:tcBorders>
              <w:top w:val="nil"/>
              <w:left w:val="nil"/>
              <w:bottom w:val="single" w:sz="4" w:space="0" w:color="auto"/>
              <w:right w:val="single" w:sz="4" w:space="0" w:color="auto"/>
            </w:tcBorders>
            <w:shd w:val="clear" w:color="auto" w:fill="auto"/>
            <w:vAlign w:val="center"/>
            <w:hideMark/>
          </w:tcPr>
          <w:p w:rsidR="00F518B7" w:rsidRPr="00F518B7" w:rsidRDefault="00F518B7" w:rsidP="00F518B7">
            <w:pPr>
              <w:suppressAutoHyphens w:val="0"/>
              <w:jc w:val="center"/>
              <w:rPr>
                <w:rFonts w:ascii="Arial" w:hAnsi="Arial" w:cs="Arial"/>
                <w:lang w:eastAsia="fr-FR"/>
              </w:rPr>
            </w:pPr>
            <w:r w:rsidRPr="00F518B7">
              <w:rPr>
                <w:rFonts w:ascii="Arial" w:hAnsi="Arial" w:cs="Arial"/>
                <w:lang w:eastAsia="fr-FR"/>
              </w:rPr>
              <w:t>6</w:t>
            </w: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r w:rsidRPr="00F518B7">
              <w:rPr>
                <w:rFonts w:ascii="Arial" w:hAnsi="Arial" w:cs="Arial"/>
                <w:sz w:val="20"/>
                <w:szCs w:val="20"/>
                <w:lang w:eastAsia="fr-FR"/>
              </w:rPr>
              <w:t>1</w:t>
            </w: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r w:rsidRPr="00F518B7">
              <w:rPr>
                <w:rFonts w:ascii="Arial" w:hAnsi="Arial" w:cs="Arial"/>
                <w:sz w:val="20"/>
                <w:szCs w:val="20"/>
                <w:lang w:eastAsia="fr-FR"/>
              </w:rPr>
              <w:t>1</w:t>
            </w:r>
          </w:p>
        </w:tc>
      </w:tr>
      <w:tr w:rsidR="00F518B7" w:rsidRPr="00F518B7" w:rsidTr="002E4E06">
        <w:trPr>
          <w:trHeight w:val="300"/>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F518B7" w:rsidRPr="00F518B7" w:rsidRDefault="00F518B7" w:rsidP="00F518B7">
            <w:pPr>
              <w:suppressAutoHyphens w:val="0"/>
              <w:rPr>
                <w:rFonts w:ascii="Arial" w:hAnsi="Arial" w:cs="Arial"/>
                <w:b/>
                <w:lang w:eastAsia="fr-FR"/>
              </w:rPr>
            </w:pPr>
            <w:r w:rsidRPr="00F518B7">
              <w:rPr>
                <w:rFonts w:ascii="Arial" w:hAnsi="Arial" w:cs="Arial"/>
                <w:b/>
                <w:lang w:eastAsia="fr-FR"/>
              </w:rPr>
              <w:t>CGEDD</w:t>
            </w:r>
          </w:p>
        </w:tc>
        <w:tc>
          <w:tcPr>
            <w:tcW w:w="1200" w:type="dxa"/>
            <w:tcBorders>
              <w:top w:val="nil"/>
              <w:left w:val="nil"/>
              <w:bottom w:val="single" w:sz="4" w:space="0" w:color="auto"/>
              <w:right w:val="single" w:sz="4" w:space="0" w:color="auto"/>
            </w:tcBorders>
            <w:shd w:val="clear" w:color="auto" w:fill="auto"/>
            <w:vAlign w:val="center"/>
            <w:hideMark/>
          </w:tcPr>
          <w:p w:rsidR="00F518B7" w:rsidRPr="00F518B7" w:rsidRDefault="00F518B7" w:rsidP="00F518B7">
            <w:pPr>
              <w:suppressAutoHyphens w:val="0"/>
              <w:jc w:val="center"/>
              <w:rPr>
                <w:rFonts w:ascii="Arial" w:hAnsi="Arial" w:cs="Arial"/>
                <w:lang w:eastAsia="fr-FR"/>
              </w:rPr>
            </w:pPr>
            <w:r w:rsidRPr="00F518B7">
              <w:rPr>
                <w:rFonts w:ascii="Arial" w:hAnsi="Arial" w:cs="Arial"/>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r w:rsidRPr="00F518B7">
              <w:rPr>
                <w:rFonts w:ascii="Arial" w:hAnsi="Arial" w:cs="Arial"/>
                <w:sz w:val="20"/>
                <w:szCs w:val="20"/>
                <w:lang w:eastAsia="fr-FR"/>
              </w:rPr>
              <w:t>1</w:t>
            </w: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p>
        </w:tc>
      </w:tr>
      <w:tr w:rsidR="00F518B7" w:rsidRPr="00F518B7" w:rsidTr="002E4E06">
        <w:trPr>
          <w:trHeight w:val="300"/>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F518B7" w:rsidRPr="00F518B7" w:rsidRDefault="00F518B7" w:rsidP="00F518B7">
            <w:pPr>
              <w:suppressAutoHyphens w:val="0"/>
              <w:rPr>
                <w:rFonts w:ascii="Arial" w:hAnsi="Arial" w:cs="Arial"/>
                <w:b/>
                <w:lang w:eastAsia="fr-FR"/>
              </w:rPr>
            </w:pPr>
            <w:r w:rsidRPr="00F518B7">
              <w:rPr>
                <w:rFonts w:ascii="Arial" w:hAnsi="Arial" w:cs="Arial"/>
                <w:b/>
                <w:lang w:eastAsia="fr-FR"/>
              </w:rPr>
              <w:t>DGALN</w:t>
            </w:r>
          </w:p>
        </w:tc>
        <w:tc>
          <w:tcPr>
            <w:tcW w:w="1200" w:type="dxa"/>
            <w:tcBorders>
              <w:top w:val="nil"/>
              <w:left w:val="nil"/>
              <w:bottom w:val="single" w:sz="4" w:space="0" w:color="auto"/>
              <w:right w:val="single" w:sz="4" w:space="0" w:color="auto"/>
            </w:tcBorders>
            <w:shd w:val="clear" w:color="auto" w:fill="auto"/>
            <w:noWrap/>
            <w:vAlign w:val="center"/>
            <w:hideMark/>
          </w:tcPr>
          <w:p w:rsidR="00F518B7" w:rsidRPr="00F518B7" w:rsidRDefault="00F518B7" w:rsidP="00F518B7">
            <w:pPr>
              <w:suppressAutoHyphens w:val="0"/>
              <w:jc w:val="center"/>
              <w:rPr>
                <w:rFonts w:ascii="Arial" w:hAnsi="Arial" w:cs="Arial"/>
                <w:lang w:eastAsia="fr-FR"/>
              </w:rPr>
            </w:pPr>
            <w:r w:rsidRPr="00F518B7">
              <w:rPr>
                <w:rFonts w:ascii="Arial" w:hAnsi="Arial" w:cs="Arial"/>
                <w:lang w:eastAsia="fr-FR"/>
              </w:rPr>
              <w:t>2</w:t>
            </w: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r w:rsidRPr="00F518B7">
              <w:rPr>
                <w:rFonts w:ascii="Arial" w:hAnsi="Arial" w:cs="Arial"/>
                <w:sz w:val="20"/>
                <w:szCs w:val="20"/>
                <w:lang w:eastAsia="fr-FR"/>
              </w:rPr>
              <w:t>2</w:t>
            </w: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p>
        </w:tc>
      </w:tr>
      <w:tr w:rsidR="00F518B7" w:rsidRPr="00F518B7" w:rsidTr="002E4E06">
        <w:trPr>
          <w:trHeight w:val="300"/>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F518B7" w:rsidRPr="00F518B7" w:rsidRDefault="00F518B7" w:rsidP="00F518B7">
            <w:pPr>
              <w:suppressAutoHyphens w:val="0"/>
              <w:rPr>
                <w:rFonts w:ascii="Arial" w:hAnsi="Arial" w:cs="Arial"/>
                <w:b/>
                <w:lang w:eastAsia="fr-FR"/>
              </w:rPr>
            </w:pPr>
            <w:r w:rsidRPr="00F518B7">
              <w:rPr>
                <w:rFonts w:ascii="Arial" w:hAnsi="Arial" w:cs="Arial"/>
                <w:b/>
                <w:lang w:eastAsia="fr-FR"/>
              </w:rPr>
              <w:t>DGEC</w:t>
            </w:r>
          </w:p>
        </w:tc>
        <w:tc>
          <w:tcPr>
            <w:tcW w:w="1200" w:type="dxa"/>
            <w:tcBorders>
              <w:top w:val="nil"/>
              <w:left w:val="nil"/>
              <w:bottom w:val="single" w:sz="4" w:space="0" w:color="auto"/>
              <w:right w:val="single" w:sz="4" w:space="0" w:color="auto"/>
            </w:tcBorders>
            <w:shd w:val="clear" w:color="auto" w:fill="auto"/>
            <w:noWrap/>
            <w:vAlign w:val="center"/>
            <w:hideMark/>
          </w:tcPr>
          <w:p w:rsidR="00F518B7" w:rsidRPr="00F518B7" w:rsidRDefault="00F518B7" w:rsidP="00F518B7">
            <w:pPr>
              <w:suppressAutoHyphens w:val="0"/>
              <w:jc w:val="center"/>
              <w:rPr>
                <w:rFonts w:ascii="Arial" w:hAnsi="Arial" w:cs="Arial"/>
                <w:lang w:eastAsia="fr-FR"/>
              </w:rPr>
            </w:pPr>
            <w:r w:rsidRPr="00F518B7">
              <w:rPr>
                <w:rFonts w:ascii="Arial" w:hAnsi="Arial" w:cs="Arial"/>
                <w:lang w:eastAsia="fr-FR"/>
              </w:rPr>
              <w:t>1</w:t>
            </w: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r w:rsidRPr="00F518B7">
              <w:rPr>
                <w:rFonts w:ascii="Arial" w:hAnsi="Arial" w:cs="Arial"/>
                <w:sz w:val="20"/>
                <w:szCs w:val="20"/>
                <w:lang w:eastAsia="fr-FR"/>
              </w:rPr>
              <w:t>1</w:t>
            </w: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p>
        </w:tc>
      </w:tr>
      <w:tr w:rsidR="00F518B7" w:rsidRPr="00F518B7" w:rsidTr="002E4E0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518B7" w:rsidRPr="00F518B7" w:rsidRDefault="00F518B7" w:rsidP="00F518B7">
            <w:pPr>
              <w:suppressAutoHyphens w:val="0"/>
              <w:rPr>
                <w:rFonts w:ascii="Arial" w:hAnsi="Arial" w:cs="Arial"/>
                <w:b/>
                <w:lang w:eastAsia="fr-FR"/>
              </w:rPr>
            </w:pPr>
            <w:r w:rsidRPr="00F518B7">
              <w:rPr>
                <w:rFonts w:ascii="Arial" w:hAnsi="Arial" w:cs="Arial"/>
                <w:b/>
                <w:lang w:eastAsia="fr-FR"/>
              </w:rPr>
              <w:t>DGITM</w:t>
            </w:r>
          </w:p>
        </w:tc>
        <w:tc>
          <w:tcPr>
            <w:tcW w:w="1200" w:type="dxa"/>
            <w:tcBorders>
              <w:top w:val="nil"/>
              <w:left w:val="nil"/>
              <w:bottom w:val="single" w:sz="4" w:space="0" w:color="auto"/>
              <w:right w:val="single" w:sz="4" w:space="0" w:color="auto"/>
            </w:tcBorders>
            <w:shd w:val="clear" w:color="auto" w:fill="auto"/>
            <w:noWrap/>
            <w:vAlign w:val="center"/>
            <w:hideMark/>
          </w:tcPr>
          <w:p w:rsidR="00F518B7" w:rsidRPr="00F518B7" w:rsidRDefault="00F518B7" w:rsidP="00F518B7">
            <w:pPr>
              <w:suppressAutoHyphens w:val="0"/>
              <w:jc w:val="center"/>
              <w:rPr>
                <w:rFonts w:ascii="Arial" w:hAnsi="Arial" w:cs="Arial"/>
                <w:lang w:eastAsia="fr-FR"/>
              </w:rPr>
            </w:pPr>
            <w:r w:rsidRPr="00F518B7">
              <w:rPr>
                <w:rFonts w:ascii="Arial" w:hAnsi="Arial" w:cs="Arial"/>
                <w:lang w:eastAsia="fr-FR"/>
              </w:rPr>
              <w:t>3</w:t>
            </w: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p>
        </w:tc>
      </w:tr>
      <w:tr w:rsidR="00F518B7" w:rsidRPr="00F518B7" w:rsidTr="002E4E0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518B7" w:rsidRPr="00F518B7" w:rsidRDefault="00F518B7" w:rsidP="00F518B7">
            <w:pPr>
              <w:suppressAutoHyphens w:val="0"/>
              <w:rPr>
                <w:rFonts w:ascii="Arial" w:hAnsi="Arial" w:cs="Arial"/>
                <w:b/>
                <w:lang w:eastAsia="fr-FR"/>
              </w:rPr>
            </w:pPr>
            <w:r w:rsidRPr="00F518B7">
              <w:rPr>
                <w:rFonts w:ascii="Arial" w:hAnsi="Arial" w:cs="Arial"/>
                <w:b/>
                <w:lang w:eastAsia="fr-FR"/>
              </w:rPr>
              <w:t>DGPR</w:t>
            </w:r>
          </w:p>
        </w:tc>
        <w:tc>
          <w:tcPr>
            <w:tcW w:w="1200" w:type="dxa"/>
            <w:tcBorders>
              <w:top w:val="nil"/>
              <w:left w:val="nil"/>
              <w:bottom w:val="single" w:sz="4" w:space="0" w:color="auto"/>
              <w:right w:val="single" w:sz="4" w:space="0" w:color="auto"/>
            </w:tcBorders>
            <w:shd w:val="clear" w:color="auto" w:fill="auto"/>
            <w:noWrap/>
            <w:vAlign w:val="center"/>
            <w:hideMark/>
          </w:tcPr>
          <w:p w:rsidR="00F518B7" w:rsidRPr="00F518B7" w:rsidRDefault="00F518B7" w:rsidP="00F518B7">
            <w:pPr>
              <w:suppressAutoHyphens w:val="0"/>
              <w:jc w:val="center"/>
              <w:rPr>
                <w:rFonts w:ascii="Arial" w:hAnsi="Arial" w:cs="Arial"/>
                <w:lang w:eastAsia="fr-FR"/>
              </w:rPr>
            </w:pPr>
            <w:r w:rsidRPr="00F518B7">
              <w:rPr>
                <w:rFonts w:ascii="Arial" w:hAnsi="Arial" w:cs="Arial"/>
                <w:lang w:eastAsia="fr-FR"/>
              </w:rPr>
              <w:t>2</w:t>
            </w: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r w:rsidRPr="00F518B7">
              <w:rPr>
                <w:rFonts w:ascii="Arial" w:hAnsi="Arial" w:cs="Arial"/>
                <w:sz w:val="20"/>
                <w:szCs w:val="20"/>
                <w:lang w:eastAsia="fr-FR"/>
              </w:rPr>
              <w:t>1</w:t>
            </w: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p>
        </w:tc>
      </w:tr>
      <w:tr w:rsidR="00F518B7" w:rsidRPr="00F518B7" w:rsidTr="002E4E0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518B7" w:rsidRPr="00F518B7" w:rsidRDefault="00F518B7" w:rsidP="00F518B7">
            <w:pPr>
              <w:suppressAutoHyphens w:val="0"/>
              <w:rPr>
                <w:rFonts w:ascii="Arial" w:hAnsi="Arial" w:cs="Arial"/>
                <w:b/>
                <w:lang w:eastAsia="fr-FR"/>
              </w:rPr>
            </w:pPr>
            <w:r w:rsidRPr="00F518B7">
              <w:rPr>
                <w:rFonts w:ascii="Arial" w:hAnsi="Arial" w:cs="Arial"/>
                <w:b/>
                <w:lang w:eastAsia="fr-FR"/>
              </w:rPr>
              <w:t>SG</w:t>
            </w:r>
          </w:p>
        </w:tc>
        <w:tc>
          <w:tcPr>
            <w:tcW w:w="1200" w:type="dxa"/>
            <w:tcBorders>
              <w:top w:val="nil"/>
              <w:left w:val="nil"/>
              <w:bottom w:val="single" w:sz="4" w:space="0" w:color="auto"/>
              <w:right w:val="single" w:sz="4" w:space="0" w:color="auto"/>
            </w:tcBorders>
            <w:shd w:val="clear" w:color="auto" w:fill="auto"/>
            <w:noWrap/>
            <w:vAlign w:val="center"/>
            <w:hideMark/>
          </w:tcPr>
          <w:p w:rsidR="00F518B7" w:rsidRPr="00F518B7" w:rsidRDefault="00F518B7" w:rsidP="00F518B7">
            <w:pPr>
              <w:suppressAutoHyphens w:val="0"/>
              <w:jc w:val="center"/>
              <w:rPr>
                <w:rFonts w:ascii="Arial" w:hAnsi="Arial" w:cs="Arial"/>
                <w:lang w:eastAsia="fr-FR"/>
              </w:rPr>
            </w:pPr>
            <w:r w:rsidRPr="00F518B7">
              <w:rPr>
                <w:rFonts w:ascii="Arial" w:hAnsi="Arial" w:cs="Arial"/>
                <w:lang w:eastAsia="fr-FR"/>
              </w:rPr>
              <w:t>7</w:t>
            </w: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r w:rsidRPr="00F518B7">
              <w:rPr>
                <w:rFonts w:ascii="Arial" w:hAnsi="Arial" w:cs="Arial"/>
                <w:sz w:val="20"/>
                <w:szCs w:val="20"/>
                <w:lang w:eastAsia="fr-FR"/>
              </w:rPr>
              <w:t>9</w:t>
            </w: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r w:rsidRPr="00F518B7">
              <w:rPr>
                <w:rFonts w:ascii="Arial" w:hAnsi="Arial" w:cs="Arial"/>
                <w:sz w:val="20"/>
                <w:szCs w:val="20"/>
                <w:lang w:eastAsia="fr-FR"/>
              </w:rPr>
              <w:t>3</w:t>
            </w:r>
          </w:p>
        </w:tc>
        <w:tc>
          <w:tcPr>
            <w:tcW w:w="1200" w:type="dxa"/>
            <w:tcBorders>
              <w:top w:val="nil"/>
              <w:left w:val="nil"/>
              <w:bottom w:val="single" w:sz="4" w:space="0" w:color="auto"/>
              <w:right w:val="single" w:sz="4" w:space="0" w:color="auto"/>
            </w:tcBorders>
            <w:shd w:val="clear" w:color="auto" w:fill="auto"/>
            <w:noWrap/>
            <w:vAlign w:val="bottom"/>
            <w:hideMark/>
          </w:tcPr>
          <w:p w:rsidR="00F518B7" w:rsidRPr="00F518B7" w:rsidRDefault="00F518B7" w:rsidP="00F518B7">
            <w:pPr>
              <w:suppressAutoHyphens w:val="0"/>
              <w:jc w:val="center"/>
              <w:rPr>
                <w:rFonts w:ascii="Arial" w:hAnsi="Arial" w:cs="Arial"/>
                <w:sz w:val="20"/>
                <w:szCs w:val="20"/>
                <w:lang w:eastAsia="fr-FR"/>
              </w:rPr>
            </w:pPr>
            <w:r w:rsidRPr="00F518B7">
              <w:rPr>
                <w:rFonts w:ascii="Arial" w:hAnsi="Arial" w:cs="Arial"/>
                <w:sz w:val="20"/>
                <w:szCs w:val="20"/>
                <w:lang w:eastAsia="fr-FR"/>
              </w:rPr>
              <w:t>1</w:t>
            </w:r>
          </w:p>
        </w:tc>
      </w:tr>
      <w:tr w:rsidR="00F518B7" w:rsidRPr="00F518B7" w:rsidTr="002E4E06">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F518B7" w:rsidRPr="00F518B7" w:rsidRDefault="00F518B7" w:rsidP="00F518B7">
            <w:pPr>
              <w:suppressAutoHyphens w:val="0"/>
              <w:rPr>
                <w:rFonts w:ascii="Arial" w:hAnsi="Arial" w:cs="Arial"/>
                <w:b/>
                <w:lang w:eastAsia="fr-FR"/>
              </w:rPr>
            </w:pPr>
            <w:r w:rsidRPr="00F518B7">
              <w:rPr>
                <w:rFonts w:ascii="Arial" w:hAnsi="Arial" w:cs="Arial"/>
                <w:b/>
                <w:lang w:eastAsia="fr-FR"/>
              </w:rPr>
              <w:t>TOTAL</w:t>
            </w:r>
          </w:p>
        </w:tc>
        <w:tc>
          <w:tcPr>
            <w:tcW w:w="1200" w:type="dxa"/>
            <w:tcBorders>
              <w:top w:val="nil"/>
              <w:left w:val="nil"/>
              <w:bottom w:val="single" w:sz="4" w:space="0" w:color="auto"/>
              <w:right w:val="single" w:sz="4" w:space="0" w:color="auto"/>
            </w:tcBorders>
            <w:shd w:val="clear" w:color="000000" w:fill="FFFFFF"/>
            <w:noWrap/>
            <w:vAlign w:val="center"/>
            <w:hideMark/>
          </w:tcPr>
          <w:p w:rsidR="00F518B7" w:rsidRPr="00F518B7" w:rsidRDefault="00F518B7" w:rsidP="00F518B7">
            <w:pPr>
              <w:suppressAutoHyphens w:val="0"/>
              <w:jc w:val="center"/>
              <w:rPr>
                <w:rFonts w:ascii="Arial" w:hAnsi="Arial" w:cs="Arial"/>
                <w:b/>
                <w:lang w:eastAsia="fr-FR"/>
              </w:rPr>
            </w:pPr>
            <w:r w:rsidRPr="00F518B7">
              <w:rPr>
                <w:rFonts w:ascii="Arial" w:hAnsi="Arial" w:cs="Arial"/>
                <w:b/>
                <w:lang w:eastAsia="fr-FR"/>
              </w:rPr>
              <w:t>22</w:t>
            </w:r>
          </w:p>
        </w:tc>
        <w:tc>
          <w:tcPr>
            <w:tcW w:w="1200" w:type="dxa"/>
            <w:tcBorders>
              <w:top w:val="nil"/>
              <w:left w:val="nil"/>
              <w:bottom w:val="single" w:sz="4" w:space="0" w:color="auto"/>
              <w:right w:val="single" w:sz="4" w:space="0" w:color="auto"/>
            </w:tcBorders>
            <w:shd w:val="clear" w:color="000000" w:fill="FFFFFF"/>
            <w:noWrap/>
            <w:vAlign w:val="center"/>
            <w:hideMark/>
          </w:tcPr>
          <w:p w:rsidR="00F518B7" w:rsidRPr="00F518B7" w:rsidRDefault="00F518B7" w:rsidP="00F518B7">
            <w:pPr>
              <w:suppressAutoHyphens w:val="0"/>
              <w:jc w:val="center"/>
              <w:rPr>
                <w:rFonts w:ascii="Arial" w:hAnsi="Arial" w:cs="Arial"/>
                <w:b/>
                <w:lang w:eastAsia="fr-FR"/>
              </w:rPr>
            </w:pPr>
            <w:r w:rsidRPr="00F518B7">
              <w:rPr>
                <w:rFonts w:ascii="Arial" w:hAnsi="Arial" w:cs="Arial"/>
                <w:b/>
                <w:lang w:eastAsia="fr-FR"/>
              </w:rPr>
              <w:t>14</w:t>
            </w:r>
          </w:p>
        </w:tc>
        <w:tc>
          <w:tcPr>
            <w:tcW w:w="1200" w:type="dxa"/>
            <w:tcBorders>
              <w:top w:val="nil"/>
              <w:left w:val="nil"/>
              <w:bottom w:val="single" w:sz="4" w:space="0" w:color="auto"/>
              <w:right w:val="single" w:sz="4" w:space="0" w:color="auto"/>
            </w:tcBorders>
            <w:shd w:val="clear" w:color="000000" w:fill="FFFFFF"/>
            <w:noWrap/>
            <w:vAlign w:val="center"/>
            <w:hideMark/>
          </w:tcPr>
          <w:p w:rsidR="00F518B7" w:rsidRPr="00F518B7" w:rsidRDefault="00F518B7" w:rsidP="00F518B7">
            <w:pPr>
              <w:suppressAutoHyphens w:val="0"/>
              <w:jc w:val="center"/>
              <w:rPr>
                <w:rFonts w:ascii="Arial" w:hAnsi="Arial" w:cs="Arial"/>
                <w:b/>
                <w:lang w:eastAsia="fr-FR"/>
              </w:rPr>
            </w:pPr>
            <w:r w:rsidRPr="00F518B7">
              <w:rPr>
                <w:rFonts w:ascii="Arial" w:hAnsi="Arial" w:cs="Arial"/>
                <w:b/>
                <w:lang w:eastAsia="fr-FR"/>
              </w:rPr>
              <w:t>4</w:t>
            </w:r>
          </w:p>
        </w:tc>
        <w:tc>
          <w:tcPr>
            <w:tcW w:w="1200" w:type="dxa"/>
            <w:tcBorders>
              <w:top w:val="nil"/>
              <w:left w:val="nil"/>
              <w:bottom w:val="single" w:sz="4" w:space="0" w:color="auto"/>
              <w:right w:val="single" w:sz="4" w:space="0" w:color="auto"/>
            </w:tcBorders>
            <w:shd w:val="clear" w:color="000000" w:fill="FFFFFF"/>
            <w:noWrap/>
            <w:vAlign w:val="center"/>
            <w:hideMark/>
          </w:tcPr>
          <w:p w:rsidR="00F518B7" w:rsidRPr="00F518B7" w:rsidRDefault="00F518B7" w:rsidP="00F518B7">
            <w:pPr>
              <w:suppressAutoHyphens w:val="0"/>
              <w:jc w:val="center"/>
              <w:rPr>
                <w:rFonts w:ascii="Arial" w:hAnsi="Arial" w:cs="Arial"/>
                <w:b/>
                <w:lang w:eastAsia="fr-FR"/>
              </w:rPr>
            </w:pPr>
            <w:r w:rsidRPr="00F518B7">
              <w:rPr>
                <w:rFonts w:ascii="Arial" w:hAnsi="Arial" w:cs="Arial"/>
                <w:b/>
                <w:lang w:eastAsia="fr-FR"/>
              </w:rPr>
              <w:t>3</w:t>
            </w:r>
          </w:p>
        </w:tc>
      </w:tr>
    </w:tbl>
    <w:p w:rsidR="009A64D6" w:rsidRDefault="009A64D6" w:rsidP="00F8281B">
      <w:pPr>
        <w:suppressAutoHyphens w:val="0"/>
        <w:ind w:left="-709"/>
      </w:pPr>
      <w:r>
        <w:br w:type="page"/>
      </w:r>
    </w:p>
    <w:p w:rsidR="00404E02" w:rsidRDefault="00404E02" w:rsidP="004C7375">
      <w:pPr>
        <w:ind w:left="-426"/>
        <w:jc w:val="both"/>
      </w:pPr>
    </w:p>
    <w:p w:rsidR="000A2B6A" w:rsidRDefault="000A2B6A" w:rsidP="00C51382">
      <w:pPr>
        <w:pStyle w:val="Titre2"/>
        <w:numPr>
          <w:ilvl w:val="0"/>
          <w:numId w:val="21"/>
        </w:numPr>
      </w:pPr>
      <w:bookmarkStart w:id="111" w:name="_Toc88149916"/>
      <w:r>
        <w:t>Les stagiaires de 3</w:t>
      </w:r>
      <w:r w:rsidRPr="000A2B6A">
        <w:rPr>
          <w:vertAlign w:val="superscript"/>
        </w:rPr>
        <w:t>ème</w:t>
      </w:r>
      <w:r>
        <w:t xml:space="preserve"> des </w:t>
      </w:r>
      <w:r w:rsidR="00AD4B24">
        <w:t>R</w:t>
      </w:r>
      <w:r>
        <w:t>EP</w:t>
      </w:r>
      <w:bookmarkEnd w:id="111"/>
    </w:p>
    <w:p w:rsidR="008354CC" w:rsidRDefault="008354CC" w:rsidP="008354CC">
      <w:pPr>
        <w:pStyle w:val="Corpsdetexte"/>
      </w:pPr>
    </w:p>
    <w:p w:rsidR="00C62A15" w:rsidRDefault="00C62A15" w:rsidP="00C62A15">
      <w:pPr>
        <w:pStyle w:val="Corpsdetexte"/>
        <w:ind w:left="0" w:firstLine="850"/>
      </w:pPr>
      <w:r>
        <w:t>Depuis 2018, l'administration centrale a pris l'habitude de participer à l'effort national d'accueil de stagiaires de 3e scolarisés en zone d’éducation prioritaire</w:t>
      </w:r>
      <w:r w:rsidR="003645A7">
        <w:t xml:space="preserve"> (22 collèges REP+)</w:t>
      </w:r>
      <w:r>
        <w:t>. En 2018 et 2019, l'</w:t>
      </w:r>
      <w:r w:rsidR="00F46281">
        <w:t xml:space="preserve">administration centrale </w:t>
      </w:r>
      <w:r>
        <w:t xml:space="preserve">avait pour objectif de proposer une centaine d'offres de stages. </w:t>
      </w:r>
    </w:p>
    <w:p w:rsidR="00F46281" w:rsidRDefault="00F46281" w:rsidP="00C62A15">
      <w:pPr>
        <w:pStyle w:val="Corpsdetexte"/>
        <w:ind w:left="0" w:firstLine="850"/>
      </w:pPr>
    </w:p>
    <w:p w:rsidR="00F46281" w:rsidRDefault="00C62A15" w:rsidP="00C62A15">
      <w:pPr>
        <w:pStyle w:val="Corpsdetexte"/>
        <w:ind w:left="0" w:firstLine="850"/>
      </w:pPr>
      <w:r>
        <w:t xml:space="preserve">A la rentrée 2020-2021, compte tenu du contexte sanitaire lié à l’épidémie de COVID 19, le ministre de l’éducation nationale a décidé que ce stage ne serait pas obligatoire cette année. </w:t>
      </w:r>
    </w:p>
    <w:p w:rsidR="009B6B45" w:rsidRDefault="00C62A15" w:rsidP="00C62A15">
      <w:pPr>
        <w:pStyle w:val="Corpsdetexte"/>
        <w:ind w:left="0" w:firstLine="850"/>
      </w:pPr>
      <w:r>
        <w:br/>
        <w:t>Le stage a néanmoins vivement été conseillé par le ministère de l'Éducation en raisons « des bénéfices que les élèves tirent de cette expérience ». Il a été préconisé que, lorsqu'ils ne pourraient pas se dérouler, ces stages seraient remplacés par des modules vidéo et des formations sur le monde du travail et l'orientation.</w:t>
      </w:r>
    </w:p>
    <w:p w:rsidR="00404E02" w:rsidRDefault="00404E02">
      <w:pPr>
        <w:jc w:val="both"/>
      </w:pPr>
    </w:p>
    <w:p w:rsidR="00404E02" w:rsidRDefault="00404E02">
      <w:pPr>
        <w:jc w:val="both"/>
      </w:pPr>
    </w:p>
    <w:p w:rsidR="00404E02" w:rsidRDefault="00404E02">
      <w:pPr>
        <w:jc w:val="both"/>
      </w:pPr>
    </w:p>
    <w:p w:rsidR="00584BCD" w:rsidRDefault="00584BCD">
      <w:pPr>
        <w:jc w:val="both"/>
      </w:pPr>
    </w:p>
    <w:p w:rsidR="0057062C" w:rsidRDefault="004131C8">
      <w:pPr>
        <w:jc w:val="both"/>
        <w:rPr>
          <w:rFonts w:ascii="Liberation Sans;Arial" w:hAnsi="Liberation Sans;Arial" w:cs="Liberation Sans;Arial"/>
          <w:sz w:val="20"/>
          <w:szCs w:val="20"/>
        </w:rPr>
      </w:pPr>
      <w:r>
        <w:br w:type="page"/>
      </w:r>
    </w:p>
    <w:p w:rsidR="0057062C" w:rsidRPr="0010002C" w:rsidRDefault="0010002C" w:rsidP="0010002C">
      <w:pPr>
        <w:jc w:val="center"/>
        <w:rPr>
          <w:rFonts w:ascii="Liberation Sans;Arial" w:hAnsi="Liberation Sans;Arial" w:cs="Liberation Sans;Arial"/>
          <w:b/>
          <w:sz w:val="20"/>
          <w:szCs w:val="20"/>
        </w:rPr>
      </w:pPr>
      <w:r w:rsidRPr="0010002C">
        <w:rPr>
          <w:rFonts w:ascii="Liberation Sans;Arial" w:hAnsi="Liberation Sans;Arial" w:cs="Liberation Sans;Arial"/>
          <w:b/>
          <w:sz w:val="20"/>
          <w:szCs w:val="20"/>
        </w:rPr>
        <w:t>ANNEXE</w:t>
      </w:r>
    </w:p>
    <w:p w:rsidR="00160739" w:rsidRPr="00160739" w:rsidRDefault="00160739" w:rsidP="00160739">
      <w:pPr>
        <w:suppressAutoHyphens w:val="0"/>
        <w:jc w:val="center"/>
        <w:rPr>
          <w:szCs w:val="22"/>
        </w:rPr>
      </w:pPr>
      <w:r w:rsidRPr="00160739">
        <w:rPr>
          <w:szCs w:val="22"/>
        </w:rPr>
        <w:t>Recueil des règles de la comptabilité budgétaire de l’Etat</w:t>
      </w:r>
    </w:p>
    <w:p w:rsidR="008354CC" w:rsidRDefault="00160739" w:rsidP="00160739">
      <w:pPr>
        <w:suppressAutoHyphens w:val="0"/>
        <w:jc w:val="center"/>
        <w:rPr>
          <w:szCs w:val="22"/>
        </w:rPr>
      </w:pPr>
      <w:r w:rsidRPr="00160739">
        <w:rPr>
          <w:szCs w:val="22"/>
        </w:rPr>
        <w:t xml:space="preserve"> Les crédits de personnel et les emplois</w:t>
      </w:r>
    </w:p>
    <w:p w:rsidR="00160739" w:rsidRPr="00160739" w:rsidRDefault="00160739" w:rsidP="00160739">
      <w:pPr>
        <w:suppressAutoHyphens w:val="0"/>
        <w:jc w:val="center"/>
        <w:rPr>
          <w:rFonts w:ascii="Liberation Sans;Arial" w:hAnsi="Liberation Sans;Arial" w:cs="Liberation Sans;Arial"/>
          <w:kern w:val="2"/>
          <w:sz w:val="22"/>
          <w:szCs w:val="22"/>
        </w:rPr>
      </w:pPr>
      <w:r>
        <w:rPr>
          <w:szCs w:val="22"/>
        </w:rPr>
        <w:t>Règles applicables au décompte des emplois de l’Etat</w:t>
      </w:r>
    </w:p>
    <w:p w:rsidR="0057062C" w:rsidRDefault="0057062C">
      <w:pPr>
        <w:pStyle w:val="Corpsdetexte24"/>
        <w:rPr>
          <w:color w:val="FF420E"/>
          <w:szCs w:val="22"/>
        </w:rPr>
      </w:pPr>
    </w:p>
    <w:p w:rsidR="0057062C" w:rsidRDefault="0057062C">
      <w:pPr>
        <w:pStyle w:val="Corpsdetexte"/>
        <w:spacing w:after="0"/>
        <w:ind w:left="0"/>
        <w:rPr>
          <w:color w:val="FF420E"/>
          <w:kern w:val="0"/>
          <w:sz w:val="20"/>
          <w:szCs w:val="22"/>
        </w:rPr>
      </w:pPr>
    </w:p>
    <w:p w:rsidR="0057062C" w:rsidRDefault="0057062C">
      <w:pPr>
        <w:pStyle w:val="Corpsdetexte"/>
        <w:spacing w:after="0"/>
        <w:ind w:left="0"/>
        <w:rPr>
          <w:rFonts w:cs="Arial"/>
          <w:iCs/>
          <w:sz w:val="22"/>
          <w:szCs w:val="22"/>
        </w:rPr>
      </w:pPr>
    </w:p>
    <w:p w:rsidR="0057062C" w:rsidRDefault="0057062C">
      <w:pPr>
        <w:pStyle w:val="Corpsdetexte"/>
        <w:spacing w:after="0"/>
        <w:ind w:left="0"/>
        <w:rPr>
          <w:rFonts w:cs="Arial"/>
          <w:iCs/>
          <w:sz w:val="22"/>
          <w:szCs w:val="22"/>
        </w:rPr>
      </w:pPr>
    </w:p>
    <w:p w:rsidR="0057062C" w:rsidRDefault="0057062C">
      <w:pPr>
        <w:pStyle w:val="Corpsdetexte"/>
        <w:spacing w:after="0"/>
        <w:ind w:left="0"/>
        <w:rPr>
          <w:rFonts w:cs="Arial"/>
          <w:iCs/>
          <w:sz w:val="22"/>
          <w:szCs w:val="22"/>
        </w:rPr>
      </w:pPr>
    </w:p>
    <w:p w:rsidR="0057062C" w:rsidRDefault="0057062C">
      <w:pPr>
        <w:pStyle w:val="Corpsdetexte"/>
        <w:spacing w:after="0"/>
        <w:ind w:left="0"/>
        <w:rPr>
          <w:rFonts w:cs="Arial"/>
          <w:iCs/>
          <w:sz w:val="22"/>
          <w:szCs w:val="22"/>
        </w:rPr>
      </w:pPr>
    </w:p>
    <w:p w:rsidR="0057062C" w:rsidRDefault="0057062C">
      <w:pPr>
        <w:pStyle w:val="Corpsdetexte"/>
        <w:spacing w:after="0"/>
        <w:ind w:left="0"/>
        <w:rPr>
          <w:rFonts w:cs="Arial"/>
          <w:iCs/>
          <w:sz w:val="22"/>
          <w:szCs w:val="22"/>
        </w:rPr>
      </w:pPr>
    </w:p>
    <w:p w:rsidR="0057062C" w:rsidRDefault="0057062C">
      <w:pPr>
        <w:pStyle w:val="Corpsdetexte"/>
        <w:spacing w:after="0"/>
        <w:ind w:left="0"/>
        <w:rPr>
          <w:rFonts w:cs="Arial"/>
          <w:iCs/>
          <w:sz w:val="22"/>
          <w:szCs w:val="22"/>
        </w:rPr>
      </w:pPr>
    </w:p>
    <w:p w:rsidR="0057062C" w:rsidRDefault="0057062C">
      <w:pPr>
        <w:pStyle w:val="Corpsdetexte"/>
        <w:spacing w:after="0"/>
        <w:ind w:left="0"/>
        <w:rPr>
          <w:rFonts w:cs="Arial"/>
          <w:iCs/>
          <w:sz w:val="22"/>
          <w:szCs w:val="22"/>
        </w:rPr>
      </w:pPr>
    </w:p>
    <w:p w:rsidR="0057062C" w:rsidRDefault="0057062C">
      <w:pPr>
        <w:pStyle w:val="Corpsdetexte"/>
        <w:spacing w:after="0"/>
        <w:ind w:left="0"/>
        <w:rPr>
          <w:rFonts w:cs="Arial"/>
          <w:iCs/>
          <w:sz w:val="22"/>
          <w:szCs w:val="22"/>
        </w:rPr>
      </w:pPr>
    </w:p>
    <w:p w:rsidR="0057062C" w:rsidRDefault="0057062C">
      <w:pPr>
        <w:pStyle w:val="Corpsdetexte"/>
        <w:spacing w:after="0"/>
        <w:ind w:left="0"/>
        <w:rPr>
          <w:rFonts w:cs="Arial"/>
          <w:iCs/>
          <w:sz w:val="22"/>
          <w:szCs w:val="22"/>
        </w:rPr>
      </w:pPr>
    </w:p>
    <w:p w:rsidR="0057062C" w:rsidRDefault="0057062C">
      <w:pPr>
        <w:pStyle w:val="Corpsdetexte"/>
        <w:spacing w:after="0"/>
        <w:ind w:left="0"/>
        <w:rPr>
          <w:rFonts w:cs="Arial"/>
          <w:iCs/>
          <w:sz w:val="22"/>
          <w:szCs w:val="22"/>
        </w:rPr>
      </w:pPr>
    </w:p>
    <w:p w:rsidR="0057062C" w:rsidRDefault="0057062C">
      <w:pPr>
        <w:pStyle w:val="Corpsdetexte"/>
        <w:spacing w:after="0"/>
        <w:ind w:left="0"/>
        <w:rPr>
          <w:rFonts w:cs="Arial"/>
          <w:iCs/>
          <w:sz w:val="22"/>
          <w:szCs w:val="22"/>
        </w:rPr>
      </w:pPr>
    </w:p>
    <w:p w:rsidR="0057062C" w:rsidRDefault="0057062C">
      <w:pPr>
        <w:pStyle w:val="Corpsdetexte"/>
        <w:spacing w:after="0"/>
        <w:ind w:left="0"/>
        <w:rPr>
          <w:rFonts w:cs="Arial"/>
          <w:iCs/>
          <w:sz w:val="22"/>
          <w:szCs w:val="22"/>
        </w:rPr>
      </w:pPr>
    </w:p>
    <w:p w:rsidR="0057062C" w:rsidRDefault="0057062C">
      <w:pPr>
        <w:pStyle w:val="Corpsdetexte"/>
        <w:spacing w:after="0"/>
        <w:ind w:left="0"/>
        <w:rPr>
          <w:rFonts w:cs="Arial"/>
          <w:iCs/>
          <w:sz w:val="22"/>
          <w:szCs w:val="22"/>
        </w:rPr>
      </w:pPr>
    </w:p>
    <w:p w:rsidR="0057062C" w:rsidRDefault="0057062C">
      <w:pPr>
        <w:pStyle w:val="Corpsdetexte"/>
        <w:spacing w:after="0"/>
        <w:ind w:left="0"/>
        <w:rPr>
          <w:rFonts w:cs="Arial"/>
          <w:iCs/>
          <w:sz w:val="22"/>
          <w:szCs w:val="22"/>
        </w:rPr>
      </w:pPr>
    </w:p>
    <w:p w:rsidR="0057062C" w:rsidRDefault="0057062C">
      <w:pPr>
        <w:pStyle w:val="Corpsdetexte"/>
        <w:spacing w:after="0"/>
        <w:ind w:left="0"/>
        <w:rPr>
          <w:rFonts w:cs="Arial"/>
          <w:iCs/>
          <w:sz w:val="22"/>
          <w:szCs w:val="22"/>
        </w:rPr>
      </w:pPr>
    </w:p>
    <w:p w:rsidR="0057062C" w:rsidRDefault="0057062C">
      <w:pPr>
        <w:pStyle w:val="Corpsdetexte"/>
        <w:spacing w:after="0"/>
        <w:ind w:left="0"/>
        <w:rPr>
          <w:rFonts w:cs="Arial"/>
          <w:iCs/>
          <w:sz w:val="22"/>
          <w:szCs w:val="22"/>
        </w:rPr>
      </w:pPr>
    </w:p>
    <w:p w:rsidR="0057062C" w:rsidRDefault="0057062C">
      <w:pPr>
        <w:pStyle w:val="Corpsdetexte"/>
        <w:spacing w:after="0"/>
        <w:ind w:left="0"/>
        <w:rPr>
          <w:rFonts w:cs="Arial"/>
          <w:iCs/>
          <w:sz w:val="22"/>
          <w:szCs w:val="22"/>
        </w:rPr>
      </w:pPr>
    </w:p>
    <w:p w:rsidR="0057062C" w:rsidRDefault="0057062C">
      <w:pPr>
        <w:pStyle w:val="Corpsdetexte"/>
        <w:spacing w:after="0"/>
        <w:ind w:left="0"/>
        <w:rPr>
          <w:rFonts w:cs="Arial"/>
          <w:iCs/>
          <w:sz w:val="22"/>
          <w:szCs w:val="22"/>
        </w:rPr>
      </w:pPr>
    </w:p>
    <w:p w:rsidR="0057062C" w:rsidRDefault="0057062C">
      <w:pPr>
        <w:pStyle w:val="Corpsdetexte"/>
        <w:spacing w:after="0"/>
        <w:ind w:left="0"/>
        <w:rPr>
          <w:rFonts w:cs="Arial"/>
          <w:iCs/>
          <w:sz w:val="22"/>
          <w:szCs w:val="22"/>
        </w:rPr>
      </w:pPr>
    </w:p>
    <w:p w:rsidR="0057062C" w:rsidRDefault="0057062C">
      <w:pPr>
        <w:pStyle w:val="Corpsdetexte"/>
        <w:spacing w:after="0"/>
        <w:ind w:left="0"/>
        <w:rPr>
          <w:rFonts w:cs="Arial"/>
          <w:iCs/>
          <w:sz w:val="22"/>
          <w:szCs w:val="22"/>
        </w:rPr>
      </w:pPr>
    </w:p>
    <w:p w:rsidR="0057062C" w:rsidRDefault="0057062C">
      <w:pPr>
        <w:pStyle w:val="Corpsdetexte"/>
        <w:spacing w:after="0"/>
        <w:ind w:left="0"/>
        <w:rPr>
          <w:rFonts w:cs="Arial"/>
          <w:iCs/>
          <w:sz w:val="22"/>
          <w:szCs w:val="22"/>
        </w:rPr>
      </w:pPr>
    </w:p>
    <w:p w:rsidR="00160739" w:rsidRDefault="00160739">
      <w:pPr>
        <w:suppressAutoHyphens w:val="0"/>
        <w:rPr>
          <w:rFonts w:ascii="Liberation Sans;Arial" w:hAnsi="Liberation Sans;Arial" w:cs="Arial"/>
          <w:iCs/>
          <w:color w:val="000000"/>
          <w:kern w:val="2"/>
          <w:sz w:val="22"/>
          <w:szCs w:val="22"/>
        </w:rPr>
      </w:pPr>
      <w:r>
        <w:rPr>
          <w:rFonts w:cs="Arial"/>
          <w:iCs/>
          <w:sz w:val="22"/>
          <w:szCs w:val="22"/>
        </w:rPr>
        <w:br w:type="page"/>
      </w:r>
    </w:p>
    <w:p w:rsidR="0057062C" w:rsidRDefault="0057062C">
      <w:pPr>
        <w:pStyle w:val="Corpsdetexte"/>
        <w:spacing w:after="0"/>
        <w:ind w:left="0"/>
        <w:rPr>
          <w:rFonts w:cs="Arial"/>
          <w:iCs/>
          <w:sz w:val="22"/>
          <w:szCs w:val="22"/>
        </w:rPr>
      </w:pPr>
    </w:p>
    <w:p w:rsidR="0057062C" w:rsidRDefault="0057062C">
      <w:pPr>
        <w:pStyle w:val="Corpsdetexte"/>
        <w:spacing w:after="0"/>
        <w:ind w:left="0"/>
        <w:rPr>
          <w:rFonts w:cs="Arial"/>
          <w:iCs/>
          <w:sz w:val="22"/>
          <w:szCs w:val="22"/>
        </w:rPr>
      </w:pPr>
    </w:p>
    <w:p w:rsidR="0057062C" w:rsidRDefault="0057062C">
      <w:pPr>
        <w:pStyle w:val="Corpsdetexte"/>
        <w:spacing w:after="0"/>
        <w:ind w:left="0"/>
        <w:rPr>
          <w:rFonts w:cs="Arial"/>
          <w:iCs/>
          <w:sz w:val="22"/>
          <w:szCs w:val="22"/>
        </w:rPr>
      </w:pPr>
    </w:p>
    <w:p w:rsidR="0057062C" w:rsidRDefault="0057062C">
      <w:pPr>
        <w:pStyle w:val="madressefin"/>
        <w:tabs>
          <w:tab w:val="left" w:pos="3123"/>
        </w:tabs>
        <w:ind w:left="0"/>
        <w:rPr>
          <w:rFonts w:cs="Arial"/>
          <w:iCs/>
          <w:sz w:val="22"/>
          <w:szCs w:val="22"/>
        </w:rPr>
      </w:pPr>
    </w:p>
    <w:p w:rsidR="0057062C" w:rsidRDefault="0057062C">
      <w:pPr>
        <w:pStyle w:val="madressefin"/>
        <w:tabs>
          <w:tab w:val="left" w:pos="3123"/>
        </w:tabs>
        <w:ind w:left="0"/>
        <w:rPr>
          <w:rFonts w:cs="Arial"/>
          <w:bCs/>
          <w:iCs/>
          <w:sz w:val="24"/>
          <w:szCs w:val="22"/>
        </w:rPr>
      </w:pPr>
    </w:p>
    <w:p w:rsidR="0057062C" w:rsidRDefault="0057062C">
      <w:pPr>
        <w:pStyle w:val="madressesuite"/>
        <w:tabs>
          <w:tab w:val="right" w:pos="3969"/>
        </w:tabs>
        <w:ind w:left="0"/>
        <w:rPr>
          <w:rFonts w:cs="Arial"/>
          <w:bCs/>
          <w:iCs/>
          <w:sz w:val="20"/>
          <w:szCs w:val="22"/>
        </w:rPr>
      </w:pPr>
    </w:p>
    <w:p w:rsidR="0057062C" w:rsidRDefault="0057062C">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AF7CD0" w:rsidRDefault="00AF7CD0">
      <w:pPr>
        <w:pStyle w:val="madressesuite"/>
        <w:tabs>
          <w:tab w:val="right" w:pos="3969"/>
        </w:tabs>
        <w:ind w:left="0"/>
        <w:rPr>
          <w:rFonts w:cs="Arial"/>
          <w:bCs/>
          <w:iCs/>
          <w:sz w:val="20"/>
          <w:szCs w:val="22"/>
          <w:lang w:eastAsia="fr-FR"/>
        </w:rPr>
      </w:pPr>
    </w:p>
    <w:p w:rsidR="0057062C" w:rsidRDefault="0057062C">
      <w:pPr>
        <w:pStyle w:val="madressesuite"/>
        <w:tabs>
          <w:tab w:val="right" w:pos="3969"/>
        </w:tabs>
        <w:ind w:left="0"/>
        <w:rPr>
          <w:b/>
          <w:bCs/>
          <w:sz w:val="24"/>
          <w:lang w:eastAsia="fr-FR"/>
        </w:rPr>
      </w:pPr>
    </w:p>
    <w:p w:rsidR="0057062C" w:rsidRDefault="004131C8">
      <w:pPr>
        <w:pStyle w:val="madressesuite"/>
        <w:tabs>
          <w:tab w:val="right" w:pos="3969"/>
        </w:tabs>
        <w:ind w:left="0"/>
      </w:pPr>
      <w:r>
        <w:rPr>
          <w:b/>
          <w:bCs/>
          <w:sz w:val="20"/>
        </w:rPr>
        <w:t>Ministère de la transition écologique et des relations avec les collectivités territoriales</w:t>
      </w:r>
    </w:p>
    <w:p w:rsidR="0057062C" w:rsidRDefault="004131C8">
      <w:pPr>
        <w:pStyle w:val="madressefin"/>
        <w:tabs>
          <w:tab w:val="left" w:pos="3123"/>
        </w:tabs>
        <w:ind w:left="0"/>
        <w:rPr>
          <w:b w:val="0"/>
          <w:sz w:val="20"/>
        </w:rPr>
      </w:pPr>
      <w:r>
        <w:rPr>
          <w:b w:val="0"/>
          <w:sz w:val="20"/>
        </w:rPr>
        <w:t>Secrétariat général</w:t>
      </w:r>
    </w:p>
    <w:p w:rsidR="0057062C" w:rsidRDefault="004131C8">
      <w:pPr>
        <w:pStyle w:val="madressesuite"/>
        <w:tabs>
          <w:tab w:val="right" w:pos="3969"/>
        </w:tabs>
        <w:ind w:left="0"/>
        <w:rPr>
          <w:sz w:val="20"/>
        </w:rPr>
      </w:pPr>
      <w:r>
        <w:rPr>
          <w:sz w:val="20"/>
        </w:rPr>
        <w:t>La Grande Arche</w:t>
      </w:r>
    </w:p>
    <w:p w:rsidR="0057062C" w:rsidRDefault="004131C8">
      <w:pPr>
        <w:pStyle w:val="madressesuite"/>
        <w:tabs>
          <w:tab w:val="right" w:pos="3969"/>
        </w:tabs>
        <w:ind w:left="0"/>
        <w:rPr>
          <w:sz w:val="24"/>
        </w:rPr>
      </w:pPr>
      <w:r>
        <w:rPr>
          <w:sz w:val="24"/>
        </w:rPr>
        <w:t>92055 La Défense cedex</w:t>
      </w:r>
    </w:p>
    <w:p w:rsidR="0057062C" w:rsidRDefault="004131C8">
      <w:pPr>
        <w:pStyle w:val="madressesuite"/>
        <w:tabs>
          <w:tab w:val="right" w:pos="3969"/>
        </w:tabs>
        <w:ind w:left="0"/>
        <w:rPr>
          <w:sz w:val="24"/>
        </w:rPr>
      </w:pPr>
      <w:r>
        <w:rPr>
          <w:sz w:val="24"/>
        </w:rPr>
        <w:t>Tél. : 01 40 81 10 25</w:t>
      </w:r>
    </w:p>
    <w:sectPr w:rsidR="0057062C" w:rsidSect="001D640F">
      <w:pgSz w:w="11906" w:h="16838"/>
      <w:pgMar w:top="776" w:right="1134" w:bottom="993" w:left="709" w:header="720" w:footer="567" w:gutter="0"/>
      <w:cols w:space="720"/>
      <w:formProt w:val="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DE2" w:rsidRDefault="00330DE2">
      <w:r>
        <w:separator/>
      </w:r>
    </w:p>
  </w:endnote>
  <w:endnote w:type="continuationSeparator" w:id="0">
    <w:p w:rsidR="00330DE2" w:rsidRDefault="00330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beration Sans;Arial">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Symbol;Arial Unicode MS">
    <w:panose1 w:val="00000000000000000000"/>
    <w:charset w:val="00"/>
    <w:family w:val="roman"/>
    <w:notTrueType/>
    <w:pitch w:val="default"/>
  </w:font>
  <w:font w:name="0">
    <w:altName w:val="Times New Roman"/>
    <w:panose1 w:val="00000000000000000000"/>
    <w:charset w:val="00"/>
    <w:family w:val="roman"/>
    <w:notTrueType/>
    <w:pitch w:val="default"/>
  </w:font>
  <w:font w:name="StarSymbol;Arial Unicode M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Liberation Mono">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宋体">
    <w:panose1 w:val="00000000000000000000"/>
    <w:charset w:val="80"/>
    <w:family w:val="roman"/>
    <w:notTrueType/>
    <w:pitch w:val="default"/>
  </w:font>
  <w:font w:name="Liberation Mono;Courier New">
    <w:altName w:val="Times New Roman"/>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Times LT Std">
    <w:altName w:val="Times LT Std"/>
    <w:panose1 w:val="00000000000000000000"/>
    <w:charset w:val="00"/>
    <w:family w:val="roman"/>
    <w:notTrueType/>
    <w:pitch w:val="default"/>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Liberation Sans1">
    <w:altName w:val="Liberation Serif"/>
    <w:panose1 w:val="00000000000000000000"/>
    <w:charset w:val="00"/>
    <w:family w:val="roman"/>
    <w:notTrueType/>
    <w:pitch w:val="default"/>
  </w:font>
  <w:font w:name="LiberationSans;Arial">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DE2" w:rsidRDefault="00330DE2">
    <w:pPr>
      <w:pStyle w:val="Pieddepage"/>
      <w:pBdr>
        <w:top w:val="double" w:sz="6" w:space="1" w:color="999999"/>
        <w:left w:val="double" w:sz="6" w:space="1" w:color="999999"/>
        <w:bottom w:val="double" w:sz="6" w:space="1" w:color="999999"/>
        <w:right w:val="double" w:sz="6" w:space="1" w:color="999999"/>
      </w:pBdr>
      <w:tabs>
        <w:tab w:val="right" w:pos="10665"/>
      </w:tabs>
    </w:pPr>
    <w:r>
      <w:rPr>
        <w:sz w:val="20"/>
      </w:rPr>
      <w:t>Rapport social unique de l’administration centrale en 2020</w:t>
    </w:r>
    <w:r>
      <w:rPr>
        <w:sz w:val="20"/>
      </w:rPr>
      <w:tab/>
    </w:r>
    <w:r>
      <w:rPr>
        <w:sz w:val="20"/>
      </w:rPr>
      <w:fldChar w:fldCharType="begin"/>
    </w:r>
    <w:r>
      <w:rPr>
        <w:sz w:val="20"/>
      </w:rPr>
      <w:instrText>PAGE</w:instrText>
    </w:r>
    <w:r>
      <w:rPr>
        <w:sz w:val="20"/>
      </w:rPr>
      <w:fldChar w:fldCharType="separate"/>
    </w:r>
    <w:r w:rsidR="000909AD">
      <w:rPr>
        <w:noProof/>
        <w:sz w:val="20"/>
      </w:rPr>
      <w:t>21</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DE2" w:rsidRDefault="00330DE2">
    <w:pPr>
      <w:pStyle w:val="Pieddepage"/>
      <w:pBdr>
        <w:top w:val="double" w:sz="6" w:space="1" w:color="999999"/>
        <w:left w:val="double" w:sz="6" w:space="1" w:color="999999"/>
        <w:bottom w:val="double" w:sz="6" w:space="1" w:color="999999"/>
        <w:right w:val="double" w:sz="6" w:space="1" w:color="999999"/>
      </w:pBdr>
      <w:shd w:val="clear" w:color="auto" w:fill="FFFFFF"/>
      <w:tabs>
        <w:tab w:val="right" w:pos="10665"/>
      </w:tabs>
    </w:pPr>
    <w:r>
      <w:rPr>
        <w:sz w:val="20"/>
      </w:rPr>
      <w:t>Rapport social unique de l’administration centrale en 2020</w:t>
    </w:r>
    <w:r>
      <w:rPr>
        <w:sz w:val="20"/>
      </w:rPr>
      <w:tab/>
    </w:r>
    <w:r>
      <w:rPr>
        <w:sz w:val="20"/>
      </w:rPr>
      <w:tab/>
    </w:r>
    <w:r>
      <w:rPr>
        <w:sz w:val="20"/>
      </w:rPr>
      <w:tab/>
    </w:r>
    <w:r>
      <w:rPr>
        <w:sz w:val="20"/>
      </w:rPr>
      <w:tab/>
    </w:r>
    <w:r>
      <w:rPr>
        <w:sz w:val="20"/>
      </w:rPr>
      <w:tab/>
    </w:r>
    <w:r>
      <w:rPr>
        <w:sz w:val="20"/>
      </w:rPr>
      <w:fldChar w:fldCharType="begin"/>
    </w:r>
    <w:r>
      <w:rPr>
        <w:sz w:val="20"/>
      </w:rPr>
      <w:instrText>PAGE</w:instrText>
    </w:r>
    <w:r>
      <w:rPr>
        <w:sz w:val="20"/>
      </w:rPr>
      <w:fldChar w:fldCharType="separate"/>
    </w:r>
    <w:r w:rsidR="000909AD">
      <w:rPr>
        <w:noProof/>
        <w:sz w:val="20"/>
      </w:rPr>
      <w:t>35</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DE2" w:rsidRDefault="00330DE2">
    <w:pPr>
      <w:pStyle w:val="Pieddepage"/>
      <w:pBdr>
        <w:top w:val="double" w:sz="6" w:space="1" w:color="999999"/>
        <w:left w:val="double" w:sz="6" w:space="1" w:color="999999"/>
        <w:bottom w:val="double" w:sz="6" w:space="1" w:color="999999"/>
        <w:right w:val="double" w:sz="6" w:space="1" w:color="999999"/>
      </w:pBdr>
      <w:shd w:val="clear" w:color="auto" w:fill="FFFFFF"/>
      <w:tabs>
        <w:tab w:val="center" w:pos="5387"/>
        <w:tab w:val="right" w:pos="10665"/>
      </w:tabs>
      <w:rPr>
        <w:sz w:val="20"/>
      </w:rPr>
    </w:pPr>
    <w:r>
      <w:rPr>
        <w:sz w:val="20"/>
      </w:rPr>
      <w:t>Rapport social unique de l’administration centrale en 2020</w:t>
    </w:r>
    <w:r>
      <w:rPr>
        <w:sz w:val="20"/>
      </w:rPr>
      <w:tab/>
    </w:r>
    <w:r>
      <w:rPr>
        <w:sz w:val="20"/>
      </w:rPr>
      <w:tab/>
    </w:r>
    <w:r>
      <w:rPr>
        <w:sz w:val="20"/>
      </w:rPr>
      <w:fldChar w:fldCharType="begin"/>
    </w:r>
    <w:r>
      <w:rPr>
        <w:sz w:val="20"/>
      </w:rPr>
      <w:instrText>PAGE</w:instrText>
    </w:r>
    <w:r>
      <w:rPr>
        <w:sz w:val="20"/>
      </w:rPr>
      <w:fldChar w:fldCharType="separate"/>
    </w:r>
    <w:r w:rsidR="000909AD">
      <w:rPr>
        <w:noProof/>
        <w:sz w:val="20"/>
      </w:rPr>
      <w:t>144</w:t>
    </w:r>
    <w:r>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DE2" w:rsidRDefault="00330DE2">
    <w:pPr>
      <w:pStyle w:val="Pieddepage"/>
      <w:pBdr>
        <w:top w:val="double" w:sz="6" w:space="1" w:color="999999"/>
        <w:left w:val="double" w:sz="6" w:space="1" w:color="999999"/>
        <w:bottom w:val="double" w:sz="6" w:space="1" w:color="999999"/>
        <w:right w:val="double" w:sz="6" w:space="1" w:color="999999"/>
      </w:pBdr>
      <w:tabs>
        <w:tab w:val="right" w:pos="10665"/>
      </w:tabs>
      <w:ind w:left="105" w:right="15"/>
    </w:pPr>
    <w:r>
      <w:rPr>
        <w:sz w:val="20"/>
      </w:rPr>
      <w:t>Rapport social unique de l’administration centrale en 2020</w:t>
    </w:r>
    <w:r>
      <w:rPr>
        <w:sz w:val="20"/>
      </w:rPr>
      <w:tab/>
    </w:r>
    <w:r>
      <w:rPr>
        <w:sz w:val="20"/>
      </w:rPr>
      <w:fldChar w:fldCharType="begin"/>
    </w:r>
    <w:r>
      <w:rPr>
        <w:sz w:val="20"/>
      </w:rPr>
      <w:instrText>PAGE</w:instrText>
    </w:r>
    <w:r>
      <w:rPr>
        <w:sz w:val="20"/>
      </w:rPr>
      <w:fldChar w:fldCharType="separate"/>
    </w:r>
    <w:r w:rsidR="000909AD">
      <w:rPr>
        <w:noProof/>
        <w:sz w:val="20"/>
      </w:rPr>
      <w:t>66</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DE2" w:rsidRDefault="00330DE2">
      <w:r>
        <w:separator/>
      </w:r>
    </w:p>
  </w:footnote>
  <w:footnote w:type="continuationSeparator" w:id="0">
    <w:p w:rsidR="00330DE2" w:rsidRDefault="00330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DE2" w:rsidRDefault="00330DE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DE2" w:rsidRDefault="00330DE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DE2" w:rsidRDefault="00330DE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DE2" w:rsidRDefault="00330DE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31499"/>
    <w:multiLevelType w:val="multilevel"/>
    <w:tmpl w:val="BE6CC87C"/>
    <w:lvl w:ilvl="0">
      <w:start w:val="1"/>
      <w:numFmt w:val="bullet"/>
      <w:lvlText w:val=""/>
      <w:lvlJc w:val="left"/>
      <w:pPr>
        <w:ind w:left="720" w:hanging="360"/>
      </w:pPr>
      <w:rPr>
        <w:rFonts w:ascii="Symbol" w:hAnsi="Symbol" w:cs="Liberation Sans;Arial" w:hint="default"/>
        <w:b w:val="0"/>
        <w:bCs w:val="0"/>
        <w:color w:val="000000"/>
        <w:sz w:val="22"/>
        <w:szCs w:val="22"/>
        <w:lang w:val="fr-FR" w:bidi="ar-SA"/>
      </w:rPr>
    </w:lvl>
    <w:lvl w:ilvl="1">
      <w:start w:val="1"/>
      <w:numFmt w:val="bullet"/>
      <w:lvlText w:val=""/>
      <w:lvlJc w:val="left"/>
      <w:pPr>
        <w:ind w:left="1080" w:hanging="360"/>
      </w:pPr>
      <w:rPr>
        <w:rFonts w:ascii="Symbol" w:hAnsi="Symbol" w:cs="Liberation Sans;Arial" w:hint="default"/>
        <w:b w:val="0"/>
        <w:bCs w:val="0"/>
        <w:color w:val="000000"/>
        <w:sz w:val="22"/>
        <w:szCs w:val="22"/>
        <w:lang w:val="fr-FR" w:bidi="ar-SA"/>
      </w:rPr>
    </w:lvl>
    <w:lvl w:ilvl="2">
      <w:start w:val="1"/>
      <w:numFmt w:val="bullet"/>
      <w:lvlText w:val=""/>
      <w:lvlJc w:val="left"/>
      <w:pPr>
        <w:ind w:left="1440" w:hanging="360"/>
      </w:pPr>
      <w:rPr>
        <w:rFonts w:ascii="Symbol" w:hAnsi="Symbol" w:cs="Liberation Sans;Arial" w:hint="default"/>
        <w:b w:val="0"/>
        <w:bCs w:val="0"/>
        <w:color w:val="000000"/>
        <w:sz w:val="22"/>
        <w:szCs w:val="22"/>
        <w:lang w:val="fr-FR" w:bidi="ar-SA"/>
      </w:rPr>
    </w:lvl>
    <w:lvl w:ilvl="3">
      <w:start w:val="1"/>
      <w:numFmt w:val="bullet"/>
      <w:lvlText w:val=""/>
      <w:lvlJc w:val="left"/>
      <w:pPr>
        <w:ind w:left="1800" w:hanging="360"/>
      </w:pPr>
      <w:rPr>
        <w:rFonts w:ascii="Symbol" w:hAnsi="Symbol" w:cs="Liberation Sans;Arial" w:hint="default"/>
        <w:b w:val="0"/>
        <w:bCs w:val="0"/>
        <w:color w:val="000000"/>
        <w:sz w:val="22"/>
        <w:szCs w:val="22"/>
        <w:lang w:val="fr-FR" w:bidi="ar-SA"/>
      </w:rPr>
    </w:lvl>
    <w:lvl w:ilvl="4">
      <w:start w:val="1"/>
      <w:numFmt w:val="bullet"/>
      <w:lvlText w:val=""/>
      <w:lvlJc w:val="left"/>
      <w:pPr>
        <w:ind w:left="2160" w:hanging="360"/>
      </w:pPr>
      <w:rPr>
        <w:rFonts w:ascii="Symbol" w:hAnsi="Symbol" w:cs="Liberation Sans;Arial" w:hint="default"/>
        <w:b w:val="0"/>
        <w:bCs w:val="0"/>
        <w:color w:val="000000"/>
        <w:sz w:val="22"/>
        <w:szCs w:val="22"/>
        <w:lang w:val="fr-FR" w:bidi="ar-SA"/>
      </w:rPr>
    </w:lvl>
    <w:lvl w:ilvl="5">
      <w:start w:val="1"/>
      <w:numFmt w:val="bullet"/>
      <w:lvlText w:val=""/>
      <w:lvlJc w:val="left"/>
      <w:pPr>
        <w:ind w:left="2520" w:hanging="360"/>
      </w:pPr>
      <w:rPr>
        <w:rFonts w:ascii="Symbol" w:hAnsi="Symbol" w:cs="Liberation Sans;Arial" w:hint="default"/>
        <w:b w:val="0"/>
        <w:bCs w:val="0"/>
        <w:color w:val="000000"/>
        <w:sz w:val="22"/>
        <w:szCs w:val="22"/>
        <w:lang w:val="fr-FR" w:bidi="ar-SA"/>
      </w:rPr>
    </w:lvl>
    <w:lvl w:ilvl="6">
      <w:start w:val="1"/>
      <w:numFmt w:val="bullet"/>
      <w:lvlText w:val=""/>
      <w:lvlJc w:val="left"/>
      <w:pPr>
        <w:ind w:left="2880" w:hanging="360"/>
      </w:pPr>
      <w:rPr>
        <w:rFonts w:ascii="Symbol" w:hAnsi="Symbol" w:cs="Liberation Sans;Arial" w:hint="default"/>
        <w:b w:val="0"/>
        <w:bCs w:val="0"/>
        <w:color w:val="000000"/>
        <w:sz w:val="22"/>
        <w:szCs w:val="22"/>
        <w:lang w:val="fr-FR" w:bidi="ar-SA"/>
      </w:rPr>
    </w:lvl>
    <w:lvl w:ilvl="7">
      <w:start w:val="1"/>
      <w:numFmt w:val="bullet"/>
      <w:lvlText w:val=""/>
      <w:lvlJc w:val="left"/>
      <w:pPr>
        <w:ind w:left="3240" w:hanging="360"/>
      </w:pPr>
      <w:rPr>
        <w:rFonts w:ascii="Symbol" w:hAnsi="Symbol" w:cs="Liberation Sans;Arial" w:hint="default"/>
        <w:b w:val="0"/>
        <w:bCs w:val="0"/>
        <w:color w:val="000000"/>
        <w:sz w:val="22"/>
        <w:szCs w:val="22"/>
        <w:lang w:val="fr-FR" w:bidi="ar-SA"/>
      </w:rPr>
    </w:lvl>
    <w:lvl w:ilvl="8">
      <w:start w:val="1"/>
      <w:numFmt w:val="bullet"/>
      <w:lvlText w:val=""/>
      <w:lvlJc w:val="left"/>
      <w:pPr>
        <w:ind w:left="3600" w:hanging="360"/>
      </w:pPr>
      <w:rPr>
        <w:rFonts w:ascii="Symbol" w:hAnsi="Symbol" w:cs="Liberation Sans;Arial" w:hint="default"/>
        <w:b w:val="0"/>
        <w:bCs w:val="0"/>
        <w:color w:val="000000"/>
        <w:sz w:val="22"/>
        <w:szCs w:val="22"/>
        <w:lang w:val="fr-FR" w:bidi="ar-SA"/>
      </w:rPr>
    </w:lvl>
  </w:abstractNum>
  <w:abstractNum w:abstractNumId="1" w15:restartNumberingAfterBreak="0">
    <w:nsid w:val="06604367"/>
    <w:multiLevelType w:val="multilevel"/>
    <w:tmpl w:val="2018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907B13"/>
    <w:multiLevelType w:val="hybridMultilevel"/>
    <w:tmpl w:val="B4A8123A"/>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 w15:restartNumberingAfterBreak="0">
    <w:nsid w:val="0F4864BC"/>
    <w:multiLevelType w:val="hybridMultilevel"/>
    <w:tmpl w:val="316EA22A"/>
    <w:lvl w:ilvl="0" w:tplc="040C0019">
      <w:start w:val="1"/>
      <w:numFmt w:val="lowerLetter"/>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4" w15:restartNumberingAfterBreak="0">
    <w:nsid w:val="0FDE70E0"/>
    <w:multiLevelType w:val="hybridMultilevel"/>
    <w:tmpl w:val="80FEFEC4"/>
    <w:lvl w:ilvl="0" w:tplc="040C000F">
      <w:start w:val="1"/>
      <w:numFmt w:val="decimal"/>
      <w:lvlText w:val="%1."/>
      <w:lvlJc w:val="lef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5" w15:restartNumberingAfterBreak="0">
    <w:nsid w:val="104C75DD"/>
    <w:multiLevelType w:val="multilevel"/>
    <w:tmpl w:val="FE1C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5F30B6"/>
    <w:multiLevelType w:val="hybridMultilevel"/>
    <w:tmpl w:val="A7E2FDCA"/>
    <w:lvl w:ilvl="0" w:tplc="040C000F">
      <w:start w:val="1"/>
      <w:numFmt w:val="decimal"/>
      <w:lvlText w:val="%1."/>
      <w:lvlJc w:val="lef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7" w15:restartNumberingAfterBreak="0">
    <w:nsid w:val="15DA7402"/>
    <w:multiLevelType w:val="multilevel"/>
    <w:tmpl w:val="6F405EC0"/>
    <w:lvl w:ilvl="0">
      <w:start w:val="1"/>
      <w:numFmt w:val="bullet"/>
      <w:lvlText w:val=""/>
      <w:lvlJc w:val="left"/>
      <w:pPr>
        <w:ind w:left="720" w:hanging="360"/>
      </w:pPr>
      <w:rPr>
        <w:rFonts w:ascii="Symbol" w:hAnsi="Symbol" w:cs="Liberation Sans;Arial" w:hint="default"/>
        <w:b w:val="0"/>
        <w:bCs w:val="0"/>
        <w:color w:val="000000"/>
        <w:sz w:val="22"/>
        <w:szCs w:val="22"/>
        <w:lang w:val="fr-FR" w:bidi="ar-SA"/>
      </w:rPr>
    </w:lvl>
    <w:lvl w:ilvl="1">
      <w:start w:val="1"/>
      <w:numFmt w:val="bullet"/>
      <w:lvlText w:val=""/>
      <w:lvlJc w:val="left"/>
      <w:pPr>
        <w:ind w:left="1080" w:hanging="360"/>
      </w:pPr>
      <w:rPr>
        <w:rFonts w:ascii="Symbol" w:hAnsi="Symbol" w:cs="Liberation Sans;Arial" w:hint="default"/>
        <w:b w:val="0"/>
        <w:bCs w:val="0"/>
        <w:color w:val="000000"/>
        <w:sz w:val="22"/>
        <w:szCs w:val="22"/>
        <w:lang w:val="fr-FR" w:bidi="ar-SA"/>
      </w:rPr>
    </w:lvl>
    <w:lvl w:ilvl="2">
      <w:start w:val="1"/>
      <w:numFmt w:val="bullet"/>
      <w:lvlText w:val=""/>
      <w:lvlJc w:val="left"/>
      <w:pPr>
        <w:ind w:left="1440" w:hanging="360"/>
      </w:pPr>
      <w:rPr>
        <w:rFonts w:ascii="Symbol" w:hAnsi="Symbol" w:cs="Liberation Sans;Arial" w:hint="default"/>
        <w:b w:val="0"/>
        <w:bCs w:val="0"/>
        <w:color w:val="000000"/>
        <w:sz w:val="22"/>
        <w:szCs w:val="22"/>
        <w:lang w:val="fr-FR" w:bidi="ar-SA"/>
      </w:rPr>
    </w:lvl>
    <w:lvl w:ilvl="3">
      <w:start w:val="1"/>
      <w:numFmt w:val="bullet"/>
      <w:lvlText w:val=""/>
      <w:lvlJc w:val="left"/>
      <w:pPr>
        <w:ind w:left="1800" w:hanging="360"/>
      </w:pPr>
      <w:rPr>
        <w:rFonts w:ascii="Symbol" w:hAnsi="Symbol" w:cs="Liberation Sans;Arial" w:hint="default"/>
        <w:b w:val="0"/>
        <w:bCs w:val="0"/>
        <w:color w:val="000000"/>
        <w:sz w:val="22"/>
        <w:szCs w:val="22"/>
        <w:lang w:val="fr-FR" w:bidi="ar-SA"/>
      </w:rPr>
    </w:lvl>
    <w:lvl w:ilvl="4">
      <w:start w:val="1"/>
      <w:numFmt w:val="bullet"/>
      <w:lvlText w:val=""/>
      <w:lvlJc w:val="left"/>
      <w:pPr>
        <w:ind w:left="2160" w:hanging="360"/>
      </w:pPr>
      <w:rPr>
        <w:rFonts w:ascii="Symbol" w:hAnsi="Symbol" w:cs="Liberation Sans;Arial" w:hint="default"/>
        <w:b w:val="0"/>
        <w:bCs w:val="0"/>
        <w:color w:val="000000"/>
        <w:sz w:val="22"/>
        <w:szCs w:val="22"/>
        <w:lang w:val="fr-FR" w:bidi="ar-SA"/>
      </w:rPr>
    </w:lvl>
    <w:lvl w:ilvl="5">
      <w:start w:val="1"/>
      <w:numFmt w:val="bullet"/>
      <w:lvlText w:val=""/>
      <w:lvlJc w:val="left"/>
      <w:pPr>
        <w:ind w:left="2520" w:hanging="360"/>
      </w:pPr>
      <w:rPr>
        <w:rFonts w:ascii="Symbol" w:hAnsi="Symbol" w:cs="Liberation Sans;Arial" w:hint="default"/>
        <w:b w:val="0"/>
        <w:bCs w:val="0"/>
        <w:color w:val="000000"/>
        <w:sz w:val="22"/>
        <w:szCs w:val="22"/>
        <w:lang w:val="fr-FR" w:bidi="ar-SA"/>
      </w:rPr>
    </w:lvl>
    <w:lvl w:ilvl="6">
      <w:start w:val="1"/>
      <w:numFmt w:val="bullet"/>
      <w:lvlText w:val=""/>
      <w:lvlJc w:val="left"/>
      <w:pPr>
        <w:ind w:left="2880" w:hanging="360"/>
      </w:pPr>
      <w:rPr>
        <w:rFonts w:ascii="Symbol" w:hAnsi="Symbol" w:cs="Liberation Sans;Arial" w:hint="default"/>
        <w:b w:val="0"/>
        <w:bCs w:val="0"/>
        <w:color w:val="000000"/>
        <w:sz w:val="22"/>
        <w:szCs w:val="22"/>
        <w:lang w:val="fr-FR" w:bidi="ar-SA"/>
      </w:rPr>
    </w:lvl>
    <w:lvl w:ilvl="7">
      <w:start w:val="1"/>
      <w:numFmt w:val="bullet"/>
      <w:lvlText w:val=""/>
      <w:lvlJc w:val="left"/>
      <w:pPr>
        <w:ind w:left="3240" w:hanging="360"/>
      </w:pPr>
      <w:rPr>
        <w:rFonts w:ascii="Symbol" w:hAnsi="Symbol" w:cs="Liberation Sans;Arial" w:hint="default"/>
        <w:b w:val="0"/>
        <w:bCs w:val="0"/>
        <w:color w:val="000000"/>
        <w:sz w:val="22"/>
        <w:szCs w:val="22"/>
        <w:lang w:val="fr-FR" w:bidi="ar-SA"/>
      </w:rPr>
    </w:lvl>
    <w:lvl w:ilvl="8">
      <w:start w:val="1"/>
      <w:numFmt w:val="bullet"/>
      <w:lvlText w:val=""/>
      <w:lvlJc w:val="left"/>
      <w:pPr>
        <w:ind w:left="3600" w:hanging="360"/>
      </w:pPr>
      <w:rPr>
        <w:rFonts w:ascii="Symbol" w:hAnsi="Symbol" w:cs="Liberation Sans;Arial" w:hint="default"/>
        <w:b w:val="0"/>
        <w:bCs w:val="0"/>
        <w:color w:val="000000"/>
        <w:sz w:val="22"/>
        <w:szCs w:val="22"/>
        <w:lang w:val="fr-FR" w:bidi="ar-SA"/>
      </w:rPr>
    </w:lvl>
  </w:abstractNum>
  <w:abstractNum w:abstractNumId="8" w15:restartNumberingAfterBreak="0">
    <w:nsid w:val="1AF73025"/>
    <w:multiLevelType w:val="multilevel"/>
    <w:tmpl w:val="9DA8E4A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345"/>
        </w:tabs>
        <w:ind w:left="2345" w:hanging="360"/>
      </w:pPr>
      <w:rPr>
        <w:rFonts w:hint="default"/>
        <w:i/>
        <w:color w:val="auto"/>
        <w:sz w:val="30"/>
        <w:szCs w:val="3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892D2C"/>
    <w:multiLevelType w:val="multilevel"/>
    <w:tmpl w:val="77A69E5C"/>
    <w:lvl w:ilvl="0">
      <w:start w:val="1"/>
      <w:numFmt w:val="bullet"/>
      <w:pStyle w:val="m-listePuce"/>
      <w:lvlText w:val=""/>
      <w:lvlJc w:val="left"/>
      <w:pPr>
        <w:ind w:left="227" w:hanging="227"/>
      </w:pPr>
      <w:rPr>
        <w:rFonts w:ascii="Symbol" w:hAnsi="Symbol" w:cs="Symbol" w:hint="default"/>
      </w:rPr>
    </w:lvl>
    <w:lvl w:ilvl="1">
      <w:start w:val="1"/>
      <w:numFmt w:val="bullet"/>
      <w:lvlText w:val=""/>
      <w:lvlJc w:val="left"/>
      <w:pPr>
        <w:ind w:left="454" w:hanging="227"/>
      </w:pPr>
      <w:rPr>
        <w:rFonts w:ascii="Symbol" w:hAnsi="Symbol" w:cs="Symbol" w:hint="default"/>
      </w:rPr>
    </w:lvl>
    <w:lvl w:ilvl="2">
      <w:start w:val="1"/>
      <w:numFmt w:val="bullet"/>
      <w:lvlText w:val=""/>
      <w:lvlJc w:val="left"/>
      <w:pPr>
        <w:ind w:left="680" w:hanging="227"/>
      </w:pPr>
      <w:rPr>
        <w:rFonts w:ascii="Symbol" w:hAnsi="Symbol" w:cs="Symbol" w:hint="default"/>
      </w:rPr>
    </w:lvl>
    <w:lvl w:ilvl="3">
      <w:start w:val="1"/>
      <w:numFmt w:val="bullet"/>
      <w:lvlText w:val=""/>
      <w:lvlJc w:val="left"/>
      <w:pPr>
        <w:ind w:left="907" w:hanging="227"/>
      </w:pPr>
      <w:rPr>
        <w:rFonts w:ascii="Symbol" w:hAnsi="Symbol" w:cs="Symbol" w:hint="default"/>
      </w:rPr>
    </w:lvl>
    <w:lvl w:ilvl="4">
      <w:start w:val="1"/>
      <w:numFmt w:val="bullet"/>
      <w:lvlText w:val=""/>
      <w:lvlJc w:val="left"/>
      <w:pPr>
        <w:ind w:left="1134" w:hanging="227"/>
      </w:pPr>
      <w:rPr>
        <w:rFonts w:ascii="Symbol" w:hAnsi="Symbol" w:cs="Symbol" w:hint="default"/>
      </w:rPr>
    </w:lvl>
    <w:lvl w:ilvl="5">
      <w:start w:val="1"/>
      <w:numFmt w:val="bullet"/>
      <w:lvlText w:val=""/>
      <w:lvlJc w:val="left"/>
      <w:pPr>
        <w:ind w:left="1361" w:hanging="227"/>
      </w:pPr>
      <w:rPr>
        <w:rFonts w:ascii="Symbol" w:hAnsi="Symbol" w:cs="Symbol" w:hint="default"/>
      </w:rPr>
    </w:lvl>
    <w:lvl w:ilvl="6">
      <w:start w:val="1"/>
      <w:numFmt w:val="bullet"/>
      <w:lvlText w:val=""/>
      <w:lvlJc w:val="left"/>
      <w:pPr>
        <w:ind w:left="1587" w:hanging="227"/>
      </w:pPr>
      <w:rPr>
        <w:rFonts w:ascii="Symbol" w:hAnsi="Symbol" w:cs="Symbol" w:hint="default"/>
      </w:rPr>
    </w:lvl>
    <w:lvl w:ilvl="7">
      <w:start w:val="1"/>
      <w:numFmt w:val="bullet"/>
      <w:lvlText w:val=""/>
      <w:lvlJc w:val="left"/>
      <w:pPr>
        <w:ind w:left="1814" w:hanging="227"/>
      </w:pPr>
      <w:rPr>
        <w:rFonts w:ascii="Symbol" w:hAnsi="Symbol" w:cs="Symbol" w:hint="default"/>
      </w:rPr>
    </w:lvl>
    <w:lvl w:ilvl="8">
      <w:start w:val="1"/>
      <w:numFmt w:val="bullet"/>
      <w:lvlText w:val=""/>
      <w:lvlJc w:val="left"/>
      <w:pPr>
        <w:ind w:left="2041" w:hanging="227"/>
      </w:pPr>
      <w:rPr>
        <w:rFonts w:ascii="Symbol" w:hAnsi="Symbol" w:cs="Symbol" w:hint="default"/>
      </w:rPr>
    </w:lvl>
  </w:abstractNum>
  <w:abstractNum w:abstractNumId="10" w15:restartNumberingAfterBreak="0">
    <w:nsid w:val="25E45731"/>
    <w:multiLevelType w:val="hybridMultilevel"/>
    <w:tmpl w:val="489615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6AD764C"/>
    <w:multiLevelType w:val="multilevel"/>
    <w:tmpl w:val="B6207C4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345"/>
        </w:tabs>
        <w:ind w:left="2345" w:hanging="360"/>
      </w:pPr>
      <w:rPr>
        <w:rFonts w:hint="default"/>
        <w:i/>
        <w:color w:val="auto"/>
        <w:sz w:val="30"/>
        <w:szCs w:val="3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C823F6"/>
    <w:multiLevelType w:val="hybridMultilevel"/>
    <w:tmpl w:val="BE0EC7F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473DC1"/>
    <w:multiLevelType w:val="hybridMultilevel"/>
    <w:tmpl w:val="3C8C3986"/>
    <w:lvl w:ilvl="0" w:tplc="040C0019">
      <w:start w:val="1"/>
      <w:numFmt w:val="lowerLetter"/>
      <w:lvlText w:val="%1."/>
      <w:lvlJc w:val="left"/>
      <w:pPr>
        <w:ind w:left="1211" w:hanging="360"/>
      </w:p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4" w15:restartNumberingAfterBreak="0">
    <w:nsid w:val="36CF66D9"/>
    <w:multiLevelType w:val="hybridMultilevel"/>
    <w:tmpl w:val="AF34F9EA"/>
    <w:lvl w:ilvl="0" w:tplc="040C000F">
      <w:start w:val="1"/>
      <w:numFmt w:val="decimal"/>
      <w:lvlText w:val="%1."/>
      <w:lvlJc w:val="lef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15" w15:restartNumberingAfterBreak="0">
    <w:nsid w:val="3B9A340F"/>
    <w:multiLevelType w:val="multilevel"/>
    <w:tmpl w:val="B6D0F3F0"/>
    <w:lvl w:ilvl="0">
      <w:start w:val="1"/>
      <w:numFmt w:val="bullet"/>
      <w:lvlText w:val=""/>
      <w:lvlJc w:val="left"/>
      <w:pPr>
        <w:ind w:left="720" w:hanging="360"/>
      </w:pPr>
      <w:rPr>
        <w:rFonts w:ascii="Symbol" w:hAnsi="Symbol" w:cs="Liberation Sans;Arial" w:hint="default"/>
        <w:b w:val="0"/>
        <w:bCs w:val="0"/>
        <w:color w:val="000000"/>
        <w:sz w:val="22"/>
        <w:szCs w:val="22"/>
        <w:lang w:val="fr-FR" w:bidi="ar-SA"/>
      </w:rPr>
    </w:lvl>
    <w:lvl w:ilvl="1">
      <w:start w:val="1"/>
      <w:numFmt w:val="bullet"/>
      <w:lvlText w:val=""/>
      <w:lvlJc w:val="left"/>
      <w:pPr>
        <w:ind w:left="1080" w:hanging="360"/>
      </w:pPr>
      <w:rPr>
        <w:rFonts w:ascii="Symbol" w:hAnsi="Symbol" w:cs="Liberation Sans;Arial" w:hint="default"/>
        <w:b w:val="0"/>
        <w:bCs w:val="0"/>
        <w:color w:val="000000"/>
        <w:sz w:val="22"/>
        <w:szCs w:val="22"/>
        <w:lang w:val="fr-FR" w:bidi="ar-SA"/>
      </w:rPr>
    </w:lvl>
    <w:lvl w:ilvl="2">
      <w:start w:val="1"/>
      <w:numFmt w:val="bullet"/>
      <w:lvlText w:val=""/>
      <w:lvlJc w:val="left"/>
      <w:pPr>
        <w:ind w:left="1440" w:hanging="360"/>
      </w:pPr>
      <w:rPr>
        <w:rFonts w:ascii="Symbol" w:hAnsi="Symbol" w:cs="Liberation Sans;Arial" w:hint="default"/>
        <w:b w:val="0"/>
        <w:bCs w:val="0"/>
        <w:color w:val="000000"/>
        <w:sz w:val="22"/>
        <w:szCs w:val="22"/>
        <w:lang w:val="fr-FR" w:bidi="ar-SA"/>
      </w:rPr>
    </w:lvl>
    <w:lvl w:ilvl="3">
      <w:start w:val="1"/>
      <w:numFmt w:val="bullet"/>
      <w:lvlText w:val=""/>
      <w:lvlJc w:val="left"/>
      <w:pPr>
        <w:ind w:left="1800" w:hanging="360"/>
      </w:pPr>
      <w:rPr>
        <w:rFonts w:ascii="Symbol" w:hAnsi="Symbol" w:cs="Liberation Sans;Arial" w:hint="default"/>
        <w:b w:val="0"/>
        <w:bCs w:val="0"/>
        <w:color w:val="000000"/>
        <w:sz w:val="22"/>
        <w:szCs w:val="22"/>
        <w:lang w:val="fr-FR" w:bidi="ar-SA"/>
      </w:rPr>
    </w:lvl>
    <w:lvl w:ilvl="4">
      <w:start w:val="1"/>
      <w:numFmt w:val="bullet"/>
      <w:lvlText w:val=""/>
      <w:lvlJc w:val="left"/>
      <w:pPr>
        <w:ind w:left="2160" w:hanging="360"/>
      </w:pPr>
      <w:rPr>
        <w:rFonts w:ascii="Symbol" w:hAnsi="Symbol" w:cs="Liberation Sans;Arial" w:hint="default"/>
        <w:b w:val="0"/>
        <w:bCs w:val="0"/>
        <w:color w:val="000000"/>
        <w:sz w:val="22"/>
        <w:szCs w:val="22"/>
        <w:lang w:val="fr-FR" w:bidi="ar-SA"/>
      </w:rPr>
    </w:lvl>
    <w:lvl w:ilvl="5">
      <w:start w:val="1"/>
      <w:numFmt w:val="bullet"/>
      <w:lvlText w:val=""/>
      <w:lvlJc w:val="left"/>
      <w:pPr>
        <w:ind w:left="2520" w:hanging="360"/>
      </w:pPr>
      <w:rPr>
        <w:rFonts w:ascii="Symbol" w:hAnsi="Symbol" w:cs="Liberation Sans;Arial" w:hint="default"/>
        <w:b w:val="0"/>
        <w:bCs w:val="0"/>
        <w:color w:val="000000"/>
        <w:sz w:val="22"/>
        <w:szCs w:val="22"/>
        <w:lang w:val="fr-FR" w:bidi="ar-SA"/>
      </w:rPr>
    </w:lvl>
    <w:lvl w:ilvl="6">
      <w:start w:val="1"/>
      <w:numFmt w:val="bullet"/>
      <w:lvlText w:val=""/>
      <w:lvlJc w:val="left"/>
      <w:pPr>
        <w:ind w:left="2880" w:hanging="360"/>
      </w:pPr>
      <w:rPr>
        <w:rFonts w:ascii="Symbol" w:hAnsi="Symbol" w:cs="Liberation Sans;Arial" w:hint="default"/>
        <w:b w:val="0"/>
        <w:bCs w:val="0"/>
        <w:color w:val="000000"/>
        <w:sz w:val="22"/>
        <w:szCs w:val="22"/>
        <w:lang w:val="fr-FR" w:bidi="ar-SA"/>
      </w:rPr>
    </w:lvl>
    <w:lvl w:ilvl="7">
      <w:start w:val="1"/>
      <w:numFmt w:val="bullet"/>
      <w:lvlText w:val=""/>
      <w:lvlJc w:val="left"/>
      <w:pPr>
        <w:ind w:left="3240" w:hanging="360"/>
      </w:pPr>
      <w:rPr>
        <w:rFonts w:ascii="Symbol" w:hAnsi="Symbol" w:cs="Liberation Sans;Arial" w:hint="default"/>
        <w:b w:val="0"/>
        <w:bCs w:val="0"/>
        <w:color w:val="000000"/>
        <w:sz w:val="22"/>
        <w:szCs w:val="22"/>
        <w:lang w:val="fr-FR" w:bidi="ar-SA"/>
      </w:rPr>
    </w:lvl>
    <w:lvl w:ilvl="8">
      <w:start w:val="1"/>
      <w:numFmt w:val="bullet"/>
      <w:lvlText w:val=""/>
      <w:lvlJc w:val="left"/>
      <w:pPr>
        <w:ind w:left="3600" w:hanging="360"/>
      </w:pPr>
      <w:rPr>
        <w:rFonts w:ascii="Symbol" w:hAnsi="Symbol" w:cs="Liberation Sans;Arial" w:hint="default"/>
        <w:b w:val="0"/>
        <w:bCs w:val="0"/>
        <w:color w:val="000000"/>
        <w:sz w:val="22"/>
        <w:szCs w:val="22"/>
        <w:lang w:val="fr-FR" w:bidi="ar-SA"/>
      </w:rPr>
    </w:lvl>
  </w:abstractNum>
  <w:abstractNum w:abstractNumId="16" w15:restartNumberingAfterBreak="0">
    <w:nsid w:val="41CE4DB9"/>
    <w:multiLevelType w:val="multilevel"/>
    <w:tmpl w:val="138E8A7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ind w:left="1800" w:hanging="72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43E451F6"/>
    <w:multiLevelType w:val="hybridMultilevel"/>
    <w:tmpl w:val="7DD0F824"/>
    <w:lvl w:ilvl="0" w:tplc="CCE04474">
      <w:numFmt w:val="bullet"/>
      <w:lvlText w:val="-"/>
      <w:lvlJc w:val="left"/>
      <w:pPr>
        <w:ind w:left="720" w:hanging="360"/>
      </w:pPr>
      <w:rPr>
        <w:rFonts w:ascii="Times New Roman" w:eastAsia="Times New Roman" w:hAnsi="Times New Roman" w:cs="Times New Roman" w:hint="default"/>
        <w:b w:val="0"/>
        <w:i w:val="0"/>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C244F90"/>
    <w:multiLevelType w:val="hybridMultilevel"/>
    <w:tmpl w:val="1216246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 w15:restartNumberingAfterBreak="0">
    <w:nsid w:val="4D60230C"/>
    <w:multiLevelType w:val="hybridMultilevel"/>
    <w:tmpl w:val="75141BFA"/>
    <w:lvl w:ilvl="0" w:tplc="8482D53C">
      <w:start w:val="1"/>
      <w:numFmt w:val="decimal"/>
      <w:lvlText w:val="%1."/>
      <w:lvlJc w:val="left"/>
      <w:pPr>
        <w:ind w:left="1070" w:hanging="360"/>
      </w:pPr>
      <w:rPr>
        <w:color w:val="auto"/>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0" w15:restartNumberingAfterBreak="0">
    <w:nsid w:val="4DFE5821"/>
    <w:multiLevelType w:val="multilevel"/>
    <w:tmpl w:val="447A8A94"/>
    <w:lvl w:ilvl="0">
      <w:start w:val="1"/>
      <w:numFmt w:val="bullet"/>
      <w:lvlText w:val=""/>
      <w:lvlJc w:val="left"/>
      <w:pPr>
        <w:tabs>
          <w:tab w:val="num" w:pos="720"/>
        </w:tabs>
        <w:ind w:left="720" w:hanging="360"/>
      </w:pPr>
      <w:rPr>
        <w:rFonts w:ascii="Symbol" w:hAnsi="Symbol" w:cs="Liberation Sans;Arial" w:hint="default"/>
        <w:b w:val="0"/>
        <w:bCs w:val="0"/>
        <w:color w:val="000000"/>
        <w:kern w:val="2"/>
        <w:sz w:val="22"/>
        <w:szCs w:val="22"/>
        <w:lang w:val="fr-FR" w:bidi="ar-SA"/>
      </w:rPr>
    </w:lvl>
    <w:lvl w:ilvl="1">
      <w:start w:val="1"/>
      <w:numFmt w:val="bullet"/>
      <w:lvlText w:val=""/>
      <w:lvlJc w:val="left"/>
      <w:pPr>
        <w:ind w:left="1080" w:hanging="360"/>
      </w:pPr>
      <w:rPr>
        <w:rFonts w:ascii="Symbol" w:hAnsi="Symbol" w:cs="Liberation Sans;Arial" w:hint="default"/>
        <w:b w:val="0"/>
        <w:bCs w:val="0"/>
        <w:color w:val="000000"/>
        <w:kern w:val="2"/>
        <w:sz w:val="22"/>
        <w:szCs w:val="22"/>
        <w:lang w:val="fr-FR" w:bidi="ar-SA"/>
      </w:rPr>
    </w:lvl>
    <w:lvl w:ilvl="2">
      <w:start w:val="1"/>
      <w:numFmt w:val="bullet"/>
      <w:lvlText w:val=""/>
      <w:lvlJc w:val="left"/>
      <w:pPr>
        <w:ind w:left="1440" w:hanging="360"/>
      </w:pPr>
      <w:rPr>
        <w:rFonts w:ascii="Symbol" w:hAnsi="Symbol" w:cs="Liberation Sans;Arial" w:hint="default"/>
        <w:b w:val="0"/>
        <w:bCs w:val="0"/>
        <w:color w:val="000000"/>
        <w:kern w:val="2"/>
        <w:sz w:val="22"/>
        <w:szCs w:val="22"/>
        <w:lang w:val="fr-FR" w:bidi="ar-SA"/>
      </w:rPr>
    </w:lvl>
    <w:lvl w:ilvl="3">
      <w:start w:val="1"/>
      <w:numFmt w:val="bullet"/>
      <w:lvlText w:val=""/>
      <w:lvlJc w:val="left"/>
      <w:pPr>
        <w:ind w:left="1800" w:hanging="360"/>
      </w:pPr>
      <w:rPr>
        <w:rFonts w:ascii="Wingdings" w:hAnsi="Wingdings" w:cs="Liberation Sans;Arial" w:hint="default"/>
        <w:b w:val="0"/>
        <w:bCs w:val="0"/>
        <w:color w:val="000000"/>
        <w:sz w:val="22"/>
        <w:szCs w:val="22"/>
        <w:lang w:val="fr-FR" w:bidi="ar-SA"/>
      </w:rPr>
    </w:lvl>
    <w:lvl w:ilvl="4">
      <w:start w:val="1"/>
      <w:numFmt w:val="bullet"/>
      <w:lvlText w:val=""/>
      <w:lvlJc w:val="left"/>
      <w:pPr>
        <w:ind w:left="2160" w:hanging="360"/>
      </w:pPr>
      <w:rPr>
        <w:rFonts w:ascii="Symbol" w:hAnsi="Symbol" w:cs="Liberation Sans;Arial" w:hint="default"/>
        <w:b w:val="0"/>
        <w:bCs w:val="0"/>
        <w:color w:val="000000"/>
        <w:kern w:val="2"/>
        <w:sz w:val="22"/>
        <w:szCs w:val="22"/>
        <w:lang w:val="fr-FR" w:bidi="ar-SA"/>
      </w:rPr>
    </w:lvl>
    <w:lvl w:ilvl="5">
      <w:start w:val="1"/>
      <w:numFmt w:val="bullet"/>
      <w:lvlText w:val=""/>
      <w:lvlJc w:val="left"/>
      <w:pPr>
        <w:ind w:left="2520" w:hanging="360"/>
      </w:pPr>
      <w:rPr>
        <w:rFonts w:ascii="Symbol" w:hAnsi="Symbol" w:cs="Liberation Sans;Arial" w:hint="default"/>
        <w:b w:val="0"/>
        <w:bCs w:val="0"/>
        <w:color w:val="000000"/>
        <w:kern w:val="2"/>
        <w:sz w:val="22"/>
        <w:szCs w:val="22"/>
        <w:lang w:val="fr-FR" w:bidi="ar-SA"/>
      </w:rPr>
    </w:lvl>
    <w:lvl w:ilvl="6">
      <w:start w:val="1"/>
      <w:numFmt w:val="bullet"/>
      <w:lvlText w:val=""/>
      <w:lvlJc w:val="left"/>
      <w:pPr>
        <w:ind w:left="2880" w:hanging="360"/>
      </w:pPr>
      <w:rPr>
        <w:rFonts w:ascii="Symbol" w:hAnsi="Symbol" w:cs="Liberation Sans;Arial" w:hint="default"/>
        <w:b w:val="0"/>
        <w:bCs w:val="0"/>
        <w:color w:val="000000"/>
        <w:kern w:val="2"/>
        <w:sz w:val="22"/>
        <w:szCs w:val="22"/>
        <w:lang w:val="fr-FR" w:bidi="ar-SA"/>
      </w:rPr>
    </w:lvl>
    <w:lvl w:ilvl="7">
      <w:start w:val="1"/>
      <w:numFmt w:val="bullet"/>
      <w:lvlText w:val=""/>
      <w:lvlJc w:val="left"/>
      <w:pPr>
        <w:ind w:left="3240" w:hanging="360"/>
      </w:pPr>
      <w:rPr>
        <w:rFonts w:ascii="Symbol" w:hAnsi="Symbol" w:cs="Liberation Sans;Arial" w:hint="default"/>
        <w:b w:val="0"/>
        <w:bCs w:val="0"/>
        <w:color w:val="000000"/>
        <w:kern w:val="2"/>
        <w:sz w:val="22"/>
        <w:szCs w:val="22"/>
        <w:lang w:val="fr-FR" w:bidi="ar-SA"/>
      </w:rPr>
    </w:lvl>
    <w:lvl w:ilvl="8">
      <w:start w:val="1"/>
      <w:numFmt w:val="bullet"/>
      <w:lvlText w:val=""/>
      <w:lvlJc w:val="left"/>
      <w:pPr>
        <w:ind w:left="3600" w:hanging="360"/>
      </w:pPr>
      <w:rPr>
        <w:rFonts w:ascii="Symbol" w:hAnsi="Symbol" w:cs="Liberation Sans;Arial" w:hint="default"/>
        <w:b w:val="0"/>
        <w:bCs w:val="0"/>
        <w:color w:val="000000"/>
        <w:kern w:val="2"/>
        <w:sz w:val="22"/>
        <w:szCs w:val="22"/>
        <w:lang w:val="fr-FR" w:bidi="ar-SA"/>
      </w:rPr>
    </w:lvl>
  </w:abstractNum>
  <w:abstractNum w:abstractNumId="21" w15:restartNumberingAfterBreak="0">
    <w:nsid w:val="4FF06202"/>
    <w:multiLevelType w:val="hybridMultilevel"/>
    <w:tmpl w:val="0AFA74C4"/>
    <w:lvl w:ilvl="0" w:tplc="040C000F">
      <w:start w:val="1"/>
      <w:numFmt w:val="decimal"/>
      <w:lvlText w:val="%1."/>
      <w:lvlJc w:val="lef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22" w15:restartNumberingAfterBreak="0">
    <w:nsid w:val="53EF3878"/>
    <w:multiLevelType w:val="hybridMultilevel"/>
    <w:tmpl w:val="A7E2FDCA"/>
    <w:lvl w:ilvl="0" w:tplc="040C000F">
      <w:start w:val="1"/>
      <w:numFmt w:val="decimal"/>
      <w:lvlText w:val="%1."/>
      <w:lvlJc w:val="lef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23" w15:restartNumberingAfterBreak="0">
    <w:nsid w:val="566F1FF8"/>
    <w:multiLevelType w:val="multilevel"/>
    <w:tmpl w:val="4DD435A8"/>
    <w:lvl w:ilvl="0">
      <w:start w:val="1"/>
      <w:numFmt w:val="decimal"/>
      <w:pStyle w:val="m-listeNumerique"/>
      <w:lvlText w:val="%1."/>
      <w:lvlJc w:val="left"/>
      <w:pPr>
        <w:ind w:left="283" w:hanging="283"/>
      </w:p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24" w15:restartNumberingAfterBreak="0">
    <w:nsid w:val="58E50F0C"/>
    <w:multiLevelType w:val="multilevel"/>
    <w:tmpl w:val="09D2FC84"/>
    <w:lvl w:ilvl="0">
      <w:start w:val="1"/>
      <w:numFmt w:val="bullet"/>
      <w:lvlText w:val=""/>
      <w:lvlJc w:val="left"/>
      <w:pPr>
        <w:ind w:left="720" w:hanging="360"/>
      </w:pPr>
      <w:rPr>
        <w:rFonts w:ascii="Symbol" w:hAnsi="Symbol" w:cs="Liberation Sans;Arial" w:hint="default"/>
        <w:b w:val="0"/>
        <w:bCs w:val="0"/>
        <w:color w:val="000000"/>
        <w:sz w:val="22"/>
        <w:szCs w:val="22"/>
        <w:lang w:val="fr-FR" w:bidi="ar-SA"/>
      </w:rPr>
    </w:lvl>
    <w:lvl w:ilvl="1">
      <w:start w:val="1"/>
      <w:numFmt w:val="bullet"/>
      <w:lvlText w:val=""/>
      <w:lvlJc w:val="left"/>
      <w:pPr>
        <w:ind w:left="1080" w:hanging="360"/>
      </w:pPr>
      <w:rPr>
        <w:rFonts w:ascii="Symbol" w:hAnsi="Symbol" w:cs="Liberation Sans;Arial" w:hint="default"/>
        <w:b w:val="0"/>
        <w:bCs w:val="0"/>
        <w:color w:val="000000"/>
        <w:sz w:val="22"/>
        <w:szCs w:val="22"/>
        <w:lang w:val="fr-FR" w:bidi="ar-SA"/>
      </w:rPr>
    </w:lvl>
    <w:lvl w:ilvl="2">
      <w:start w:val="1"/>
      <w:numFmt w:val="bullet"/>
      <w:lvlText w:val=""/>
      <w:lvlJc w:val="left"/>
      <w:pPr>
        <w:ind w:left="1440" w:hanging="360"/>
      </w:pPr>
      <w:rPr>
        <w:rFonts w:ascii="Symbol" w:hAnsi="Symbol" w:cs="Liberation Sans;Arial" w:hint="default"/>
        <w:b w:val="0"/>
        <w:bCs w:val="0"/>
        <w:color w:val="000000"/>
        <w:sz w:val="22"/>
        <w:szCs w:val="22"/>
        <w:lang w:val="fr-FR" w:bidi="ar-SA"/>
      </w:rPr>
    </w:lvl>
    <w:lvl w:ilvl="3">
      <w:start w:val="1"/>
      <w:numFmt w:val="bullet"/>
      <w:lvlText w:val=""/>
      <w:lvlJc w:val="left"/>
      <w:pPr>
        <w:ind w:left="1800" w:hanging="360"/>
      </w:pPr>
      <w:rPr>
        <w:rFonts w:ascii="Symbol" w:hAnsi="Symbol" w:cs="Liberation Sans;Arial" w:hint="default"/>
        <w:b w:val="0"/>
        <w:bCs w:val="0"/>
        <w:color w:val="000000"/>
        <w:sz w:val="22"/>
        <w:szCs w:val="22"/>
        <w:lang w:val="fr-FR" w:bidi="ar-SA"/>
      </w:rPr>
    </w:lvl>
    <w:lvl w:ilvl="4">
      <w:start w:val="1"/>
      <w:numFmt w:val="bullet"/>
      <w:lvlText w:val=""/>
      <w:lvlJc w:val="left"/>
      <w:pPr>
        <w:ind w:left="2160" w:hanging="360"/>
      </w:pPr>
      <w:rPr>
        <w:rFonts w:ascii="Symbol" w:hAnsi="Symbol" w:cs="Liberation Sans;Arial" w:hint="default"/>
        <w:b w:val="0"/>
        <w:bCs w:val="0"/>
        <w:color w:val="000000"/>
        <w:sz w:val="22"/>
        <w:szCs w:val="22"/>
        <w:lang w:val="fr-FR" w:bidi="ar-SA"/>
      </w:rPr>
    </w:lvl>
    <w:lvl w:ilvl="5">
      <w:start w:val="1"/>
      <w:numFmt w:val="bullet"/>
      <w:lvlText w:val=""/>
      <w:lvlJc w:val="left"/>
      <w:pPr>
        <w:ind w:left="2520" w:hanging="360"/>
      </w:pPr>
      <w:rPr>
        <w:rFonts w:ascii="Symbol" w:hAnsi="Symbol" w:cs="Liberation Sans;Arial" w:hint="default"/>
        <w:b w:val="0"/>
        <w:bCs w:val="0"/>
        <w:color w:val="000000"/>
        <w:sz w:val="22"/>
        <w:szCs w:val="22"/>
        <w:lang w:val="fr-FR" w:bidi="ar-SA"/>
      </w:rPr>
    </w:lvl>
    <w:lvl w:ilvl="6">
      <w:start w:val="1"/>
      <w:numFmt w:val="bullet"/>
      <w:lvlText w:val=""/>
      <w:lvlJc w:val="left"/>
      <w:pPr>
        <w:ind w:left="2880" w:hanging="360"/>
      </w:pPr>
      <w:rPr>
        <w:rFonts w:ascii="Symbol" w:hAnsi="Symbol" w:cs="Liberation Sans;Arial" w:hint="default"/>
        <w:b w:val="0"/>
        <w:bCs w:val="0"/>
        <w:color w:val="000000"/>
        <w:sz w:val="22"/>
        <w:szCs w:val="22"/>
        <w:lang w:val="fr-FR" w:bidi="ar-SA"/>
      </w:rPr>
    </w:lvl>
    <w:lvl w:ilvl="7">
      <w:start w:val="1"/>
      <w:numFmt w:val="bullet"/>
      <w:lvlText w:val=""/>
      <w:lvlJc w:val="left"/>
      <w:pPr>
        <w:ind w:left="3240" w:hanging="360"/>
      </w:pPr>
      <w:rPr>
        <w:rFonts w:ascii="Symbol" w:hAnsi="Symbol" w:cs="Liberation Sans;Arial" w:hint="default"/>
        <w:b w:val="0"/>
        <w:bCs w:val="0"/>
        <w:color w:val="000000"/>
        <w:sz w:val="22"/>
        <w:szCs w:val="22"/>
        <w:lang w:val="fr-FR" w:bidi="ar-SA"/>
      </w:rPr>
    </w:lvl>
    <w:lvl w:ilvl="8">
      <w:start w:val="1"/>
      <w:numFmt w:val="bullet"/>
      <w:lvlText w:val=""/>
      <w:lvlJc w:val="left"/>
      <w:pPr>
        <w:ind w:left="3600" w:hanging="360"/>
      </w:pPr>
      <w:rPr>
        <w:rFonts w:ascii="Symbol" w:hAnsi="Symbol" w:cs="Liberation Sans;Arial" w:hint="default"/>
        <w:b w:val="0"/>
        <w:bCs w:val="0"/>
        <w:color w:val="000000"/>
        <w:sz w:val="22"/>
        <w:szCs w:val="22"/>
        <w:lang w:val="fr-FR" w:bidi="ar-SA"/>
      </w:rPr>
    </w:lvl>
  </w:abstractNum>
  <w:abstractNum w:abstractNumId="25" w15:restartNumberingAfterBreak="0">
    <w:nsid w:val="5BF63F8F"/>
    <w:multiLevelType w:val="hybridMultilevel"/>
    <w:tmpl w:val="8466D9A4"/>
    <w:lvl w:ilvl="0" w:tplc="0F14E032">
      <w:start w:val="1"/>
      <w:numFmt w:val="decimal"/>
      <w:lvlText w:val="%1."/>
      <w:lvlJc w:val="left"/>
      <w:pPr>
        <w:ind w:left="1637" w:hanging="360"/>
      </w:pPr>
      <w:rPr>
        <w:rFonts w:hint="default"/>
        <w:color w:val="auto"/>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26" w15:restartNumberingAfterBreak="0">
    <w:nsid w:val="5BFE64B3"/>
    <w:multiLevelType w:val="multilevel"/>
    <w:tmpl w:val="C38C51F6"/>
    <w:lvl w:ilvl="0">
      <w:start w:val="1"/>
      <w:numFmt w:val="bullet"/>
      <w:lvlText w:val=""/>
      <w:lvlJc w:val="left"/>
      <w:pPr>
        <w:ind w:left="720" w:hanging="360"/>
      </w:pPr>
      <w:rPr>
        <w:rFonts w:ascii="Symbol" w:hAnsi="Symbol" w:cs="Liberation Sans;Arial" w:hint="default"/>
        <w:b w:val="0"/>
        <w:bCs w:val="0"/>
        <w:color w:val="000000"/>
        <w:sz w:val="22"/>
        <w:szCs w:val="22"/>
        <w:lang w:val="fr-FR" w:bidi="ar-SA"/>
      </w:rPr>
    </w:lvl>
    <w:lvl w:ilvl="1">
      <w:start w:val="1"/>
      <w:numFmt w:val="bullet"/>
      <w:lvlText w:val=""/>
      <w:lvlJc w:val="left"/>
      <w:pPr>
        <w:ind w:left="1080" w:hanging="360"/>
      </w:pPr>
      <w:rPr>
        <w:rFonts w:ascii="Symbol" w:hAnsi="Symbol" w:cs="Liberation Sans;Arial" w:hint="default"/>
        <w:b w:val="0"/>
        <w:bCs w:val="0"/>
        <w:color w:val="000000"/>
        <w:sz w:val="22"/>
        <w:szCs w:val="22"/>
        <w:lang w:val="fr-FR" w:bidi="ar-SA"/>
      </w:rPr>
    </w:lvl>
    <w:lvl w:ilvl="2">
      <w:start w:val="1"/>
      <w:numFmt w:val="bullet"/>
      <w:lvlText w:val=""/>
      <w:lvlJc w:val="left"/>
      <w:pPr>
        <w:ind w:left="1440" w:hanging="360"/>
      </w:pPr>
      <w:rPr>
        <w:rFonts w:ascii="Symbol" w:hAnsi="Symbol" w:cs="Liberation Sans;Arial" w:hint="default"/>
        <w:b w:val="0"/>
        <w:bCs w:val="0"/>
        <w:color w:val="000000"/>
        <w:sz w:val="22"/>
        <w:szCs w:val="22"/>
        <w:lang w:val="fr-FR" w:bidi="ar-SA"/>
      </w:rPr>
    </w:lvl>
    <w:lvl w:ilvl="3">
      <w:start w:val="1"/>
      <w:numFmt w:val="bullet"/>
      <w:lvlText w:val=""/>
      <w:lvlJc w:val="left"/>
      <w:pPr>
        <w:ind w:left="1800" w:hanging="360"/>
      </w:pPr>
      <w:rPr>
        <w:rFonts w:ascii="Symbol" w:hAnsi="Symbol" w:cs="Liberation Sans;Arial" w:hint="default"/>
        <w:b w:val="0"/>
        <w:bCs w:val="0"/>
        <w:color w:val="000000"/>
        <w:sz w:val="22"/>
        <w:szCs w:val="22"/>
        <w:lang w:val="fr-FR" w:bidi="ar-SA"/>
      </w:rPr>
    </w:lvl>
    <w:lvl w:ilvl="4">
      <w:start w:val="1"/>
      <w:numFmt w:val="bullet"/>
      <w:lvlText w:val=""/>
      <w:lvlJc w:val="left"/>
      <w:pPr>
        <w:ind w:left="2160" w:hanging="360"/>
      </w:pPr>
      <w:rPr>
        <w:rFonts w:ascii="Symbol" w:hAnsi="Symbol" w:cs="Liberation Sans;Arial" w:hint="default"/>
        <w:b w:val="0"/>
        <w:bCs w:val="0"/>
        <w:color w:val="000000"/>
        <w:sz w:val="22"/>
        <w:szCs w:val="22"/>
        <w:lang w:val="fr-FR" w:bidi="ar-SA"/>
      </w:rPr>
    </w:lvl>
    <w:lvl w:ilvl="5">
      <w:start w:val="1"/>
      <w:numFmt w:val="bullet"/>
      <w:lvlText w:val=""/>
      <w:lvlJc w:val="left"/>
      <w:pPr>
        <w:ind w:left="2520" w:hanging="360"/>
      </w:pPr>
      <w:rPr>
        <w:rFonts w:ascii="Symbol" w:hAnsi="Symbol" w:cs="Liberation Sans;Arial" w:hint="default"/>
        <w:b w:val="0"/>
        <w:bCs w:val="0"/>
        <w:color w:val="000000"/>
        <w:sz w:val="22"/>
        <w:szCs w:val="22"/>
        <w:lang w:val="fr-FR" w:bidi="ar-SA"/>
      </w:rPr>
    </w:lvl>
    <w:lvl w:ilvl="6">
      <w:start w:val="1"/>
      <w:numFmt w:val="bullet"/>
      <w:lvlText w:val=""/>
      <w:lvlJc w:val="left"/>
      <w:pPr>
        <w:ind w:left="2880" w:hanging="360"/>
      </w:pPr>
      <w:rPr>
        <w:rFonts w:ascii="Symbol" w:hAnsi="Symbol" w:cs="Liberation Sans;Arial" w:hint="default"/>
        <w:b w:val="0"/>
        <w:bCs w:val="0"/>
        <w:color w:val="000000"/>
        <w:sz w:val="22"/>
        <w:szCs w:val="22"/>
        <w:lang w:val="fr-FR" w:bidi="ar-SA"/>
      </w:rPr>
    </w:lvl>
    <w:lvl w:ilvl="7">
      <w:start w:val="1"/>
      <w:numFmt w:val="bullet"/>
      <w:lvlText w:val=""/>
      <w:lvlJc w:val="left"/>
      <w:pPr>
        <w:ind w:left="3240" w:hanging="360"/>
      </w:pPr>
      <w:rPr>
        <w:rFonts w:ascii="Symbol" w:hAnsi="Symbol" w:cs="Liberation Sans;Arial" w:hint="default"/>
        <w:b w:val="0"/>
        <w:bCs w:val="0"/>
        <w:color w:val="000000"/>
        <w:sz w:val="22"/>
        <w:szCs w:val="22"/>
        <w:lang w:val="fr-FR" w:bidi="ar-SA"/>
      </w:rPr>
    </w:lvl>
    <w:lvl w:ilvl="8">
      <w:start w:val="1"/>
      <w:numFmt w:val="bullet"/>
      <w:lvlText w:val=""/>
      <w:lvlJc w:val="left"/>
      <w:pPr>
        <w:ind w:left="3600" w:hanging="360"/>
      </w:pPr>
      <w:rPr>
        <w:rFonts w:ascii="Symbol" w:hAnsi="Symbol" w:cs="Liberation Sans;Arial" w:hint="default"/>
        <w:b w:val="0"/>
        <w:bCs w:val="0"/>
        <w:color w:val="000000"/>
        <w:sz w:val="22"/>
        <w:szCs w:val="22"/>
        <w:lang w:val="fr-FR" w:bidi="ar-SA"/>
      </w:rPr>
    </w:lvl>
  </w:abstractNum>
  <w:abstractNum w:abstractNumId="27" w15:restartNumberingAfterBreak="0">
    <w:nsid w:val="60C24909"/>
    <w:multiLevelType w:val="hybridMultilevel"/>
    <w:tmpl w:val="2E5A78AC"/>
    <w:lvl w:ilvl="0" w:tplc="0808825A">
      <w:start w:val="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5AF3D54"/>
    <w:multiLevelType w:val="hybridMultilevel"/>
    <w:tmpl w:val="F35A6FDA"/>
    <w:lvl w:ilvl="0" w:tplc="040C000F">
      <w:start w:val="1"/>
      <w:numFmt w:val="decimal"/>
      <w:lvlText w:val="%1."/>
      <w:lvlJc w:val="lef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29" w15:restartNumberingAfterBreak="0">
    <w:nsid w:val="6D0F1FBB"/>
    <w:multiLevelType w:val="hybridMultilevel"/>
    <w:tmpl w:val="39BC3868"/>
    <w:lvl w:ilvl="0" w:tplc="040C0019">
      <w:start w:val="1"/>
      <w:numFmt w:val="lowerLetter"/>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30" w15:restartNumberingAfterBreak="0">
    <w:nsid w:val="72A61638"/>
    <w:multiLevelType w:val="multilevel"/>
    <w:tmpl w:val="124662AC"/>
    <w:lvl w:ilvl="0">
      <w:start w:val="1"/>
      <w:numFmt w:val="bullet"/>
      <w:lvlText w:val=""/>
      <w:lvlJc w:val="left"/>
      <w:pPr>
        <w:tabs>
          <w:tab w:val="num" w:pos="720"/>
        </w:tabs>
        <w:ind w:left="720" w:hanging="360"/>
      </w:pPr>
      <w:rPr>
        <w:rFonts w:ascii="Symbol" w:hAnsi="Symbol" w:cs="Liberation Sans;Arial" w:hint="default"/>
        <w:b w:val="0"/>
        <w:bCs w:val="0"/>
        <w:color w:val="000000"/>
        <w:sz w:val="22"/>
        <w:szCs w:val="22"/>
        <w:lang w:val="fr-FR" w:bidi="ar-SA"/>
      </w:rPr>
    </w:lvl>
    <w:lvl w:ilvl="1">
      <w:start w:val="1"/>
      <w:numFmt w:val="bullet"/>
      <w:lvlText w:val=""/>
      <w:lvlJc w:val="left"/>
      <w:pPr>
        <w:ind w:left="1080" w:hanging="360"/>
      </w:pPr>
      <w:rPr>
        <w:rFonts w:ascii="Symbol" w:hAnsi="Symbol" w:cs="Liberation Sans;Arial" w:hint="default"/>
        <w:b w:val="0"/>
        <w:bCs w:val="0"/>
        <w:color w:val="000000"/>
        <w:sz w:val="22"/>
        <w:szCs w:val="22"/>
        <w:lang w:val="fr-FR" w:bidi="ar-SA"/>
      </w:rPr>
    </w:lvl>
    <w:lvl w:ilvl="2">
      <w:start w:val="1"/>
      <w:numFmt w:val="bullet"/>
      <w:lvlText w:val=""/>
      <w:lvlJc w:val="left"/>
      <w:pPr>
        <w:ind w:left="1440" w:hanging="360"/>
      </w:pPr>
      <w:rPr>
        <w:rFonts w:ascii="Symbol" w:hAnsi="Symbol" w:cs="Liberation Sans;Arial" w:hint="default"/>
        <w:b w:val="0"/>
        <w:bCs w:val="0"/>
        <w:color w:val="000000"/>
        <w:sz w:val="22"/>
        <w:szCs w:val="22"/>
        <w:lang w:val="fr-FR" w:bidi="ar-SA"/>
      </w:rPr>
    </w:lvl>
    <w:lvl w:ilvl="3">
      <w:start w:val="1"/>
      <w:numFmt w:val="bullet"/>
      <w:lvlText w:val=""/>
      <w:lvlJc w:val="left"/>
      <w:pPr>
        <w:ind w:left="1800" w:hanging="360"/>
      </w:pPr>
      <w:rPr>
        <w:rFonts w:ascii="Symbol" w:hAnsi="Symbol" w:cs="Liberation Sans;Arial" w:hint="default"/>
        <w:b w:val="0"/>
        <w:bCs w:val="0"/>
        <w:color w:val="000000"/>
        <w:sz w:val="22"/>
        <w:szCs w:val="22"/>
        <w:lang w:val="fr-FR" w:bidi="ar-SA"/>
      </w:rPr>
    </w:lvl>
    <w:lvl w:ilvl="4">
      <w:start w:val="1"/>
      <w:numFmt w:val="bullet"/>
      <w:lvlText w:val=""/>
      <w:lvlJc w:val="left"/>
      <w:pPr>
        <w:ind w:left="2160" w:hanging="360"/>
      </w:pPr>
      <w:rPr>
        <w:rFonts w:ascii="Symbol" w:hAnsi="Symbol" w:cs="Liberation Sans;Arial" w:hint="default"/>
        <w:b w:val="0"/>
        <w:bCs w:val="0"/>
        <w:color w:val="000000"/>
        <w:sz w:val="22"/>
        <w:szCs w:val="22"/>
        <w:lang w:val="fr-FR" w:bidi="ar-SA"/>
      </w:rPr>
    </w:lvl>
    <w:lvl w:ilvl="5">
      <w:start w:val="1"/>
      <w:numFmt w:val="bullet"/>
      <w:lvlText w:val=""/>
      <w:lvlJc w:val="left"/>
      <w:pPr>
        <w:ind w:left="2520" w:hanging="360"/>
      </w:pPr>
      <w:rPr>
        <w:rFonts w:ascii="Symbol" w:hAnsi="Symbol" w:cs="Liberation Sans;Arial" w:hint="default"/>
        <w:b w:val="0"/>
        <w:bCs w:val="0"/>
        <w:color w:val="000000"/>
        <w:sz w:val="22"/>
        <w:szCs w:val="22"/>
        <w:lang w:val="fr-FR" w:bidi="ar-SA"/>
      </w:rPr>
    </w:lvl>
    <w:lvl w:ilvl="6">
      <w:start w:val="1"/>
      <w:numFmt w:val="bullet"/>
      <w:lvlText w:val=""/>
      <w:lvlJc w:val="left"/>
      <w:pPr>
        <w:ind w:left="2880" w:hanging="360"/>
      </w:pPr>
      <w:rPr>
        <w:rFonts w:ascii="Symbol" w:hAnsi="Symbol" w:cs="Liberation Sans;Arial" w:hint="default"/>
        <w:b w:val="0"/>
        <w:bCs w:val="0"/>
        <w:color w:val="000000"/>
        <w:sz w:val="22"/>
        <w:szCs w:val="22"/>
        <w:lang w:val="fr-FR" w:bidi="ar-SA"/>
      </w:rPr>
    </w:lvl>
    <w:lvl w:ilvl="7">
      <w:start w:val="1"/>
      <w:numFmt w:val="bullet"/>
      <w:lvlText w:val=""/>
      <w:lvlJc w:val="left"/>
      <w:pPr>
        <w:ind w:left="3240" w:hanging="360"/>
      </w:pPr>
      <w:rPr>
        <w:rFonts w:ascii="Symbol" w:hAnsi="Symbol" w:cs="Liberation Sans;Arial" w:hint="default"/>
        <w:b w:val="0"/>
        <w:bCs w:val="0"/>
        <w:color w:val="000000"/>
        <w:sz w:val="22"/>
        <w:szCs w:val="22"/>
        <w:lang w:val="fr-FR" w:bidi="ar-SA"/>
      </w:rPr>
    </w:lvl>
    <w:lvl w:ilvl="8">
      <w:start w:val="1"/>
      <w:numFmt w:val="bullet"/>
      <w:lvlText w:val=""/>
      <w:lvlJc w:val="left"/>
      <w:pPr>
        <w:ind w:left="3600" w:hanging="360"/>
      </w:pPr>
      <w:rPr>
        <w:rFonts w:ascii="Symbol" w:hAnsi="Symbol" w:cs="Liberation Sans;Arial" w:hint="default"/>
        <w:b w:val="0"/>
        <w:bCs w:val="0"/>
        <w:color w:val="000000"/>
        <w:sz w:val="22"/>
        <w:szCs w:val="22"/>
        <w:lang w:val="fr-FR" w:bidi="ar-SA"/>
      </w:rPr>
    </w:lvl>
  </w:abstractNum>
  <w:abstractNum w:abstractNumId="31" w15:restartNumberingAfterBreak="0">
    <w:nsid w:val="7715267C"/>
    <w:multiLevelType w:val="multilevel"/>
    <w:tmpl w:val="5F222C0A"/>
    <w:lvl w:ilvl="0">
      <w:start w:val="1"/>
      <w:numFmt w:val="bullet"/>
      <w:lvlText w:val=""/>
      <w:lvlJc w:val="left"/>
      <w:pPr>
        <w:ind w:left="720" w:hanging="360"/>
      </w:pPr>
      <w:rPr>
        <w:rFonts w:ascii="Symbol" w:hAnsi="Symbol" w:cs="Liberation Sans;Arial" w:hint="default"/>
        <w:b w:val="0"/>
        <w:bCs w:val="0"/>
        <w:color w:val="000000"/>
        <w:sz w:val="22"/>
        <w:szCs w:val="22"/>
        <w:lang w:val="fr-FR" w:bidi="ar-SA"/>
      </w:rPr>
    </w:lvl>
    <w:lvl w:ilvl="1">
      <w:start w:val="1"/>
      <w:numFmt w:val="bullet"/>
      <w:lvlText w:val=""/>
      <w:lvlJc w:val="left"/>
      <w:pPr>
        <w:ind w:left="1080" w:hanging="360"/>
      </w:pPr>
      <w:rPr>
        <w:rFonts w:ascii="Symbol" w:hAnsi="Symbol" w:cs="Liberation Sans;Arial" w:hint="default"/>
        <w:b w:val="0"/>
        <w:bCs w:val="0"/>
        <w:color w:val="000000"/>
        <w:sz w:val="22"/>
        <w:szCs w:val="22"/>
        <w:lang w:val="fr-FR" w:bidi="ar-SA"/>
      </w:rPr>
    </w:lvl>
    <w:lvl w:ilvl="2">
      <w:start w:val="1"/>
      <w:numFmt w:val="bullet"/>
      <w:lvlText w:val=""/>
      <w:lvlJc w:val="left"/>
      <w:pPr>
        <w:ind w:left="1440" w:hanging="360"/>
      </w:pPr>
      <w:rPr>
        <w:rFonts w:ascii="Symbol" w:hAnsi="Symbol" w:cs="Liberation Sans;Arial" w:hint="default"/>
        <w:b w:val="0"/>
        <w:bCs w:val="0"/>
        <w:color w:val="000000"/>
        <w:sz w:val="22"/>
        <w:szCs w:val="22"/>
        <w:lang w:val="fr-FR" w:bidi="ar-SA"/>
      </w:rPr>
    </w:lvl>
    <w:lvl w:ilvl="3">
      <w:start w:val="1"/>
      <w:numFmt w:val="bullet"/>
      <w:lvlText w:val=""/>
      <w:lvlJc w:val="left"/>
      <w:pPr>
        <w:ind w:left="1800" w:hanging="360"/>
      </w:pPr>
      <w:rPr>
        <w:rFonts w:ascii="Symbol" w:hAnsi="Symbol" w:cs="Liberation Sans;Arial" w:hint="default"/>
        <w:b w:val="0"/>
        <w:bCs w:val="0"/>
        <w:color w:val="000000"/>
        <w:sz w:val="22"/>
        <w:szCs w:val="22"/>
        <w:lang w:val="fr-FR" w:bidi="ar-SA"/>
      </w:rPr>
    </w:lvl>
    <w:lvl w:ilvl="4">
      <w:start w:val="1"/>
      <w:numFmt w:val="bullet"/>
      <w:lvlText w:val=""/>
      <w:lvlJc w:val="left"/>
      <w:pPr>
        <w:ind w:left="2160" w:hanging="360"/>
      </w:pPr>
      <w:rPr>
        <w:rFonts w:ascii="Symbol" w:hAnsi="Symbol" w:cs="Liberation Sans;Arial" w:hint="default"/>
        <w:b w:val="0"/>
        <w:bCs w:val="0"/>
        <w:color w:val="000000"/>
        <w:sz w:val="22"/>
        <w:szCs w:val="22"/>
        <w:lang w:val="fr-FR" w:bidi="ar-SA"/>
      </w:rPr>
    </w:lvl>
    <w:lvl w:ilvl="5">
      <w:start w:val="1"/>
      <w:numFmt w:val="bullet"/>
      <w:lvlText w:val=""/>
      <w:lvlJc w:val="left"/>
      <w:pPr>
        <w:ind w:left="2520" w:hanging="360"/>
      </w:pPr>
      <w:rPr>
        <w:rFonts w:ascii="Symbol" w:hAnsi="Symbol" w:cs="Liberation Sans;Arial" w:hint="default"/>
        <w:b w:val="0"/>
        <w:bCs w:val="0"/>
        <w:color w:val="000000"/>
        <w:sz w:val="22"/>
        <w:szCs w:val="22"/>
        <w:lang w:val="fr-FR" w:bidi="ar-SA"/>
      </w:rPr>
    </w:lvl>
    <w:lvl w:ilvl="6">
      <w:start w:val="1"/>
      <w:numFmt w:val="bullet"/>
      <w:lvlText w:val=""/>
      <w:lvlJc w:val="left"/>
      <w:pPr>
        <w:ind w:left="2880" w:hanging="360"/>
      </w:pPr>
      <w:rPr>
        <w:rFonts w:ascii="Symbol" w:hAnsi="Symbol" w:cs="Liberation Sans;Arial" w:hint="default"/>
        <w:b w:val="0"/>
        <w:bCs w:val="0"/>
        <w:color w:val="000000"/>
        <w:sz w:val="22"/>
        <w:szCs w:val="22"/>
        <w:lang w:val="fr-FR" w:bidi="ar-SA"/>
      </w:rPr>
    </w:lvl>
    <w:lvl w:ilvl="7">
      <w:start w:val="1"/>
      <w:numFmt w:val="bullet"/>
      <w:lvlText w:val=""/>
      <w:lvlJc w:val="left"/>
      <w:pPr>
        <w:ind w:left="3240" w:hanging="360"/>
      </w:pPr>
      <w:rPr>
        <w:rFonts w:ascii="Symbol" w:hAnsi="Symbol" w:cs="Liberation Sans;Arial" w:hint="default"/>
        <w:b w:val="0"/>
        <w:bCs w:val="0"/>
        <w:color w:val="000000"/>
        <w:sz w:val="22"/>
        <w:szCs w:val="22"/>
        <w:lang w:val="fr-FR" w:bidi="ar-SA"/>
      </w:rPr>
    </w:lvl>
    <w:lvl w:ilvl="8">
      <w:start w:val="1"/>
      <w:numFmt w:val="bullet"/>
      <w:lvlText w:val=""/>
      <w:lvlJc w:val="left"/>
      <w:pPr>
        <w:ind w:left="3600" w:hanging="360"/>
      </w:pPr>
      <w:rPr>
        <w:rFonts w:ascii="Symbol" w:hAnsi="Symbol" w:cs="Liberation Sans;Arial" w:hint="default"/>
        <w:b w:val="0"/>
        <w:bCs w:val="0"/>
        <w:color w:val="000000"/>
        <w:sz w:val="22"/>
        <w:szCs w:val="22"/>
        <w:lang w:val="fr-FR" w:bidi="ar-SA"/>
      </w:rPr>
    </w:lvl>
  </w:abstractNum>
  <w:abstractNum w:abstractNumId="32" w15:restartNumberingAfterBreak="0">
    <w:nsid w:val="784D66CE"/>
    <w:multiLevelType w:val="multilevel"/>
    <w:tmpl w:val="E366634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BD0953"/>
    <w:multiLevelType w:val="hybridMultilevel"/>
    <w:tmpl w:val="A77E1BDE"/>
    <w:lvl w:ilvl="0" w:tplc="040C000F">
      <w:start w:val="1"/>
      <w:numFmt w:val="decimal"/>
      <w:lvlText w:val="%1."/>
      <w:lvlJc w:val="lef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34" w15:restartNumberingAfterBreak="0">
    <w:nsid w:val="7A27083E"/>
    <w:multiLevelType w:val="multilevel"/>
    <w:tmpl w:val="B25CF36C"/>
    <w:lvl w:ilvl="0">
      <w:start w:val="1"/>
      <w:numFmt w:val="bullet"/>
      <w:lvlText w:val=""/>
      <w:lvlJc w:val="left"/>
      <w:pPr>
        <w:tabs>
          <w:tab w:val="num" w:pos="720"/>
        </w:tabs>
        <w:ind w:left="720" w:hanging="360"/>
      </w:pPr>
      <w:rPr>
        <w:rFonts w:ascii="Symbol" w:hAnsi="Symbol" w:cs="Liberation Sans;Arial" w:hint="default"/>
        <w:b w:val="0"/>
        <w:bCs w:val="0"/>
        <w:color w:val="000000"/>
        <w:sz w:val="22"/>
        <w:szCs w:val="22"/>
        <w:lang w:val="fr-FR" w:bidi="ar-SA"/>
      </w:rPr>
    </w:lvl>
    <w:lvl w:ilvl="1">
      <w:start w:val="1"/>
      <w:numFmt w:val="bullet"/>
      <w:lvlText w:val=""/>
      <w:lvlJc w:val="left"/>
      <w:pPr>
        <w:ind w:left="1080" w:hanging="360"/>
      </w:pPr>
      <w:rPr>
        <w:rFonts w:ascii="Symbol" w:hAnsi="Symbol" w:cs="Liberation Sans;Arial" w:hint="default"/>
        <w:b w:val="0"/>
        <w:bCs w:val="0"/>
        <w:color w:val="000000"/>
        <w:sz w:val="22"/>
        <w:szCs w:val="22"/>
        <w:lang w:val="fr-FR" w:bidi="ar-SA"/>
      </w:rPr>
    </w:lvl>
    <w:lvl w:ilvl="2">
      <w:start w:val="1"/>
      <w:numFmt w:val="bullet"/>
      <w:lvlText w:val=""/>
      <w:lvlJc w:val="left"/>
      <w:pPr>
        <w:ind w:left="1440" w:hanging="360"/>
      </w:pPr>
      <w:rPr>
        <w:rFonts w:ascii="Symbol" w:hAnsi="Symbol" w:cs="Liberation Sans;Arial" w:hint="default"/>
        <w:b w:val="0"/>
        <w:bCs w:val="0"/>
        <w:color w:val="000000"/>
        <w:sz w:val="22"/>
        <w:szCs w:val="22"/>
        <w:lang w:val="fr-FR" w:bidi="ar-SA"/>
      </w:rPr>
    </w:lvl>
    <w:lvl w:ilvl="3">
      <w:start w:val="1"/>
      <w:numFmt w:val="bullet"/>
      <w:lvlText w:val=""/>
      <w:lvlJc w:val="left"/>
      <w:pPr>
        <w:ind w:left="1800" w:hanging="360"/>
      </w:pPr>
      <w:rPr>
        <w:rFonts w:ascii="Symbol" w:hAnsi="Symbol" w:cs="Liberation Sans;Arial" w:hint="default"/>
        <w:b w:val="0"/>
        <w:bCs w:val="0"/>
        <w:color w:val="000000"/>
        <w:sz w:val="22"/>
        <w:szCs w:val="22"/>
        <w:lang w:val="fr-FR" w:bidi="ar-SA"/>
      </w:rPr>
    </w:lvl>
    <w:lvl w:ilvl="4">
      <w:start w:val="1"/>
      <w:numFmt w:val="bullet"/>
      <w:lvlText w:val=""/>
      <w:lvlJc w:val="left"/>
      <w:pPr>
        <w:ind w:left="2160" w:hanging="360"/>
      </w:pPr>
      <w:rPr>
        <w:rFonts w:ascii="Symbol" w:hAnsi="Symbol" w:cs="Liberation Sans;Arial" w:hint="default"/>
        <w:b w:val="0"/>
        <w:bCs w:val="0"/>
        <w:color w:val="000000"/>
        <w:sz w:val="22"/>
        <w:szCs w:val="22"/>
        <w:lang w:val="fr-FR" w:bidi="ar-SA"/>
      </w:rPr>
    </w:lvl>
    <w:lvl w:ilvl="5">
      <w:start w:val="1"/>
      <w:numFmt w:val="bullet"/>
      <w:lvlText w:val=""/>
      <w:lvlJc w:val="left"/>
      <w:pPr>
        <w:ind w:left="2520" w:hanging="360"/>
      </w:pPr>
      <w:rPr>
        <w:rFonts w:ascii="Symbol" w:hAnsi="Symbol" w:cs="Liberation Sans;Arial" w:hint="default"/>
        <w:b w:val="0"/>
        <w:bCs w:val="0"/>
        <w:color w:val="000000"/>
        <w:sz w:val="22"/>
        <w:szCs w:val="22"/>
        <w:lang w:val="fr-FR" w:bidi="ar-SA"/>
      </w:rPr>
    </w:lvl>
    <w:lvl w:ilvl="6">
      <w:start w:val="1"/>
      <w:numFmt w:val="bullet"/>
      <w:lvlText w:val=""/>
      <w:lvlJc w:val="left"/>
      <w:pPr>
        <w:ind w:left="2880" w:hanging="360"/>
      </w:pPr>
      <w:rPr>
        <w:rFonts w:ascii="Symbol" w:hAnsi="Symbol" w:cs="Liberation Sans;Arial" w:hint="default"/>
        <w:b w:val="0"/>
        <w:bCs w:val="0"/>
        <w:color w:val="000000"/>
        <w:sz w:val="22"/>
        <w:szCs w:val="22"/>
        <w:lang w:val="fr-FR" w:bidi="ar-SA"/>
      </w:rPr>
    </w:lvl>
    <w:lvl w:ilvl="7">
      <w:start w:val="1"/>
      <w:numFmt w:val="bullet"/>
      <w:lvlText w:val=""/>
      <w:lvlJc w:val="left"/>
      <w:pPr>
        <w:ind w:left="3240" w:hanging="360"/>
      </w:pPr>
      <w:rPr>
        <w:rFonts w:ascii="Symbol" w:hAnsi="Symbol" w:cs="Liberation Sans;Arial" w:hint="default"/>
        <w:b w:val="0"/>
        <w:bCs w:val="0"/>
        <w:color w:val="000000"/>
        <w:sz w:val="22"/>
        <w:szCs w:val="22"/>
        <w:lang w:val="fr-FR" w:bidi="ar-SA"/>
      </w:rPr>
    </w:lvl>
    <w:lvl w:ilvl="8">
      <w:start w:val="1"/>
      <w:numFmt w:val="bullet"/>
      <w:lvlText w:val=""/>
      <w:lvlJc w:val="left"/>
      <w:pPr>
        <w:ind w:left="3600" w:hanging="360"/>
      </w:pPr>
      <w:rPr>
        <w:rFonts w:ascii="Symbol" w:hAnsi="Symbol" w:cs="Liberation Sans;Arial" w:hint="default"/>
        <w:b w:val="0"/>
        <w:bCs w:val="0"/>
        <w:color w:val="000000"/>
        <w:sz w:val="22"/>
        <w:szCs w:val="22"/>
        <w:lang w:val="fr-FR" w:bidi="ar-SA"/>
      </w:rPr>
    </w:lvl>
  </w:abstractNum>
  <w:abstractNum w:abstractNumId="35" w15:restartNumberingAfterBreak="0">
    <w:nsid w:val="7D3A66A2"/>
    <w:multiLevelType w:val="multilevel"/>
    <w:tmpl w:val="257EA042"/>
    <w:lvl w:ilvl="0">
      <w:start w:val="1"/>
      <w:numFmt w:val="bullet"/>
      <w:lvlText w:val=""/>
      <w:lvlJc w:val="left"/>
      <w:pPr>
        <w:ind w:left="720" w:hanging="360"/>
      </w:pPr>
      <w:rPr>
        <w:rFonts w:ascii="Symbol" w:hAnsi="Symbol" w:cs="Liberation Sans;Arial" w:hint="default"/>
        <w:b w:val="0"/>
        <w:bCs w:val="0"/>
        <w:color w:val="000000"/>
        <w:sz w:val="22"/>
        <w:szCs w:val="22"/>
        <w:lang w:val="fr-FR" w:bidi="ar-SA"/>
      </w:rPr>
    </w:lvl>
    <w:lvl w:ilvl="1">
      <w:start w:val="1"/>
      <w:numFmt w:val="bullet"/>
      <w:lvlText w:val=""/>
      <w:lvlJc w:val="left"/>
      <w:pPr>
        <w:ind w:left="1080" w:hanging="360"/>
      </w:pPr>
      <w:rPr>
        <w:rFonts w:ascii="Symbol" w:hAnsi="Symbol" w:cs="Liberation Sans;Arial" w:hint="default"/>
        <w:b w:val="0"/>
        <w:bCs w:val="0"/>
        <w:color w:val="000000"/>
        <w:sz w:val="22"/>
        <w:szCs w:val="22"/>
        <w:lang w:val="fr-FR" w:bidi="ar-SA"/>
      </w:rPr>
    </w:lvl>
    <w:lvl w:ilvl="2">
      <w:start w:val="1"/>
      <w:numFmt w:val="bullet"/>
      <w:lvlText w:val=""/>
      <w:lvlJc w:val="left"/>
      <w:pPr>
        <w:ind w:left="1440" w:hanging="360"/>
      </w:pPr>
      <w:rPr>
        <w:rFonts w:ascii="Symbol" w:hAnsi="Symbol" w:cs="Liberation Sans;Arial" w:hint="default"/>
        <w:b w:val="0"/>
        <w:bCs w:val="0"/>
        <w:color w:val="000000"/>
        <w:sz w:val="22"/>
        <w:szCs w:val="22"/>
        <w:lang w:val="fr-FR" w:bidi="ar-SA"/>
      </w:rPr>
    </w:lvl>
    <w:lvl w:ilvl="3">
      <w:start w:val="1"/>
      <w:numFmt w:val="bullet"/>
      <w:lvlText w:val=""/>
      <w:lvlJc w:val="left"/>
      <w:pPr>
        <w:ind w:left="1800" w:hanging="360"/>
      </w:pPr>
      <w:rPr>
        <w:rFonts w:ascii="Symbol" w:hAnsi="Symbol" w:cs="Liberation Sans;Arial" w:hint="default"/>
        <w:b w:val="0"/>
        <w:bCs w:val="0"/>
        <w:color w:val="000000"/>
        <w:sz w:val="22"/>
        <w:szCs w:val="22"/>
        <w:lang w:val="fr-FR" w:bidi="ar-SA"/>
      </w:rPr>
    </w:lvl>
    <w:lvl w:ilvl="4">
      <w:start w:val="1"/>
      <w:numFmt w:val="bullet"/>
      <w:lvlText w:val=""/>
      <w:lvlJc w:val="left"/>
      <w:pPr>
        <w:ind w:left="2160" w:hanging="360"/>
      </w:pPr>
      <w:rPr>
        <w:rFonts w:ascii="Symbol" w:hAnsi="Symbol" w:cs="Liberation Sans;Arial" w:hint="default"/>
        <w:b w:val="0"/>
        <w:bCs w:val="0"/>
        <w:color w:val="000000"/>
        <w:sz w:val="22"/>
        <w:szCs w:val="22"/>
        <w:lang w:val="fr-FR" w:bidi="ar-SA"/>
      </w:rPr>
    </w:lvl>
    <w:lvl w:ilvl="5">
      <w:start w:val="1"/>
      <w:numFmt w:val="bullet"/>
      <w:lvlText w:val=""/>
      <w:lvlJc w:val="left"/>
      <w:pPr>
        <w:ind w:left="2520" w:hanging="360"/>
      </w:pPr>
      <w:rPr>
        <w:rFonts w:ascii="Symbol" w:hAnsi="Symbol" w:cs="Liberation Sans;Arial" w:hint="default"/>
        <w:b w:val="0"/>
        <w:bCs w:val="0"/>
        <w:color w:val="000000"/>
        <w:sz w:val="22"/>
        <w:szCs w:val="22"/>
        <w:lang w:val="fr-FR" w:bidi="ar-SA"/>
      </w:rPr>
    </w:lvl>
    <w:lvl w:ilvl="6">
      <w:start w:val="1"/>
      <w:numFmt w:val="bullet"/>
      <w:lvlText w:val=""/>
      <w:lvlJc w:val="left"/>
      <w:pPr>
        <w:ind w:left="2880" w:hanging="360"/>
      </w:pPr>
      <w:rPr>
        <w:rFonts w:ascii="Symbol" w:hAnsi="Symbol" w:cs="Liberation Sans;Arial" w:hint="default"/>
        <w:b w:val="0"/>
        <w:bCs w:val="0"/>
        <w:color w:val="000000"/>
        <w:sz w:val="22"/>
        <w:szCs w:val="22"/>
        <w:lang w:val="fr-FR" w:bidi="ar-SA"/>
      </w:rPr>
    </w:lvl>
    <w:lvl w:ilvl="7">
      <w:start w:val="1"/>
      <w:numFmt w:val="bullet"/>
      <w:lvlText w:val=""/>
      <w:lvlJc w:val="left"/>
      <w:pPr>
        <w:ind w:left="3240" w:hanging="360"/>
      </w:pPr>
      <w:rPr>
        <w:rFonts w:ascii="Symbol" w:hAnsi="Symbol" w:cs="Liberation Sans;Arial" w:hint="default"/>
        <w:b w:val="0"/>
        <w:bCs w:val="0"/>
        <w:color w:val="000000"/>
        <w:sz w:val="22"/>
        <w:szCs w:val="22"/>
        <w:lang w:val="fr-FR" w:bidi="ar-SA"/>
      </w:rPr>
    </w:lvl>
    <w:lvl w:ilvl="8">
      <w:start w:val="1"/>
      <w:numFmt w:val="bullet"/>
      <w:lvlText w:val=""/>
      <w:lvlJc w:val="left"/>
      <w:pPr>
        <w:ind w:left="3600" w:hanging="360"/>
      </w:pPr>
      <w:rPr>
        <w:rFonts w:ascii="Symbol" w:hAnsi="Symbol" w:cs="Liberation Sans;Arial" w:hint="default"/>
        <w:b w:val="0"/>
        <w:bCs w:val="0"/>
        <w:color w:val="000000"/>
        <w:sz w:val="22"/>
        <w:szCs w:val="22"/>
        <w:lang w:val="fr-FR" w:bidi="ar-SA"/>
      </w:rPr>
    </w:lvl>
  </w:abstractNum>
  <w:abstractNum w:abstractNumId="36" w15:restartNumberingAfterBreak="0">
    <w:nsid w:val="7DD77FC8"/>
    <w:multiLevelType w:val="hybridMultilevel"/>
    <w:tmpl w:val="907C70D2"/>
    <w:lvl w:ilvl="0" w:tplc="040C000F">
      <w:start w:val="1"/>
      <w:numFmt w:val="decimal"/>
      <w:lvlText w:val="%1."/>
      <w:lvlJc w:val="lef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37" w15:restartNumberingAfterBreak="0">
    <w:nsid w:val="7DF85EC3"/>
    <w:multiLevelType w:val="hybridMultilevel"/>
    <w:tmpl w:val="24D46390"/>
    <w:lvl w:ilvl="0" w:tplc="040C000F">
      <w:start w:val="1"/>
      <w:numFmt w:val="decimal"/>
      <w:lvlText w:val="%1."/>
      <w:lvlJc w:val="lef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num w:numId="1">
    <w:abstractNumId w:val="11"/>
  </w:num>
  <w:num w:numId="2">
    <w:abstractNumId w:val="7"/>
  </w:num>
  <w:num w:numId="3">
    <w:abstractNumId w:val="9"/>
  </w:num>
  <w:num w:numId="4">
    <w:abstractNumId w:val="23"/>
  </w:num>
  <w:num w:numId="5">
    <w:abstractNumId w:val="30"/>
  </w:num>
  <w:num w:numId="6">
    <w:abstractNumId w:val="26"/>
  </w:num>
  <w:num w:numId="7">
    <w:abstractNumId w:val="24"/>
  </w:num>
  <w:num w:numId="8">
    <w:abstractNumId w:val="0"/>
  </w:num>
  <w:num w:numId="9">
    <w:abstractNumId w:val="31"/>
  </w:num>
  <w:num w:numId="10">
    <w:abstractNumId w:val="15"/>
  </w:num>
  <w:num w:numId="11">
    <w:abstractNumId w:val="20"/>
  </w:num>
  <w:num w:numId="12">
    <w:abstractNumId w:val="34"/>
  </w:num>
  <w:num w:numId="13">
    <w:abstractNumId w:val="35"/>
  </w:num>
  <w:num w:numId="14">
    <w:abstractNumId w:val="16"/>
  </w:num>
  <w:num w:numId="15">
    <w:abstractNumId w:val="25"/>
  </w:num>
  <w:num w:numId="16">
    <w:abstractNumId w:val="3"/>
  </w:num>
  <w:num w:numId="17">
    <w:abstractNumId w:val="17"/>
  </w:num>
  <w:num w:numId="18">
    <w:abstractNumId w:val="29"/>
  </w:num>
  <w:num w:numId="19">
    <w:abstractNumId w:val="18"/>
  </w:num>
  <w:num w:numId="20">
    <w:abstractNumId w:val="32"/>
  </w:num>
  <w:num w:numId="21">
    <w:abstractNumId w:val="13"/>
  </w:num>
  <w:num w:numId="22">
    <w:abstractNumId w:val="12"/>
  </w:num>
  <w:num w:numId="23">
    <w:abstractNumId w:val="5"/>
  </w:num>
  <w:num w:numId="24">
    <w:abstractNumId w:val="2"/>
  </w:num>
  <w:num w:numId="25">
    <w:abstractNumId w:val="27"/>
  </w:num>
  <w:num w:numId="26">
    <w:abstractNumId w:val="22"/>
  </w:num>
  <w:num w:numId="27">
    <w:abstractNumId w:val="10"/>
  </w:num>
  <w:num w:numId="28">
    <w:abstractNumId w:val="36"/>
  </w:num>
  <w:num w:numId="29">
    <w:abstractNumId w:val="21"/>
  </w:num>
  <w:num w:numId="30">
    <w:abstractNumId w:val="37"/>
  </w:num>
  <w:num w:numId="31">
    <w:abstractNumId w:val="19"/>
  </w:num>
  <w:num w:numId="32">
    <w:abstractNumId w:val="28"/>
  </w:num>
  <w:num w:numId="33">
    <w:abstractNumId w:val="14"/>
  </w:num>
  <w:num w:numId="34">
    <w:abstractNumId w:val="4"/>
  </w:num>
  <w:num w:numId="35">
    <w:abstractNumId w:val="8"/>
  </w:num>
  <w:num w:numId="36">
    <w:abstractNumId w:val="33"/>
  </w:num>
  <w:num w:numId="37">
    <w:abstractNumId w:val="6"/>
  </w:num>
  <w:num w:numId="38">
    <w:abstractNumId w:val="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62C"/>
    <w:rsid w:val="000028CD"/>
    <w:rsid w:val="00010598"/>
    <w:rsid w:val="000124DC"/>
    <w:rsid w:val="000127B4"/>
    <w:rsid w:val="00012850"/>
    <w:rsid w:val="00014522"/>
    <w:rsid w:val="0001636E"/>
    <w:rsid w:val="00017436"/>
    <w:rsid w:val="00021797"/>
    <w:rsid w:val="00021939"/>
    <w:rsid w:val="00026136"/>
    <w:rsid w:val="00031018"/>
    <w:rsid w:val="00034E41"/>
    <w:rsid w:val="00035C5C"/>
    <w:rsid w:val="00042B89"/>
    <w:rsid w:val="00051F88"/>
    <w:rsid w:val="000544C2"/>
    <w:rsid w:val="0005523C"/>
    <w:rsid w:val="00057893"/>
    <w:rsid w:val="00063BB4"/>
    <w:rsid w:val="000746BC"/>
    <w:rsid w:val="00075870"/>
    <w:rsid w:val="00076B2F"/>
    <w:rsid w:val="00081D6F"/>
    <w:rsid w:val="00083B50"/>
    <w:rsid w:val="000843C0"/>
    <w:rsid w:val="0008675A"/>
    <w:rsid w:val="000909AD"/>
    <w:rsid w:val="00090BA4"/>
    <w:rsid w:val="0009113F"/>
    <w:rsid w:val="00091AB1"/>
    <w:rsid w:val="00093E77"/>
    <w:rsid w:val="00095651"/>
    <w:rsid w:val="000A2B6A"/>
    <w:rsid w:val="000B2529"/>
    <w:rsid w:val="000B380D"/>
    <w:rsid w:val="000B4162"/>
    <w:rsid w:val="000B78E5"/>
    <w:rsid w:val="000C1F52"/>
    <w:rsid w:val="000D094F"/>
    <w:rsid w:val="000D1C6B"/>
    <w:rsid w:val="000D2456"/>
    <w:rsid w:val="000D2B3B"/>
    <w:rsid w:val="000E4464"/>
    <w:rsid w:val="000F511A"/>
    <w:rsid w:val="000F572B"/>
    <w:rsid w:val="0010002C"/>
    <w:rsid w:val="00100392"/>
    <w:rsid w:val="00106BFC"/>
    <w:rsid w:val="0011422B"/>
    <w:rsid w:val="001170EE"/>
    <w:rsid w:val="0012102D"/>
    <w:rsid w:val="001257CE"/>
    <w:rsid w:val="00125848"/>
    <w:rsid w:val="00133A58"/>
    <w:rsid w:val="0013535F"/>
    <w:rsid w:val="00135410"/>
    <w:rsid w:val="0013562C"/>
    <w:rsid w:val="001463EC"/>
    <w:rsid w:val="00151DA6"/>
    <w:rsid w:val="00155597"/>
    <w:rsid w:val="00155AAF"/>
    <w:rsid w:val="00156276"/>
    <w:rsid w:val="00160739"/>
    <w:rsid w:val="00173C6E"/>
    <w:rsid w:val="00173D00"/>
    <w:rsid w:val="00173E69"/>
    <w:rsid w:val="00175088"/>
    <w:rsid w:val="00185D52"/>
    <w:rsid w:val="001870F6"/>
    <w:rsid w:val="001940E8"/>
    <w:rsid w:val="001960FD"/>
    <w:rsid w:val="001A0583"/>
    <w:rsid w:val="001A48B6"/>
    <w:rsid w:val="001A51A8"/>
    <w:rsid w:val="001C2068"/>
    <w:rsid w:val="001C3674"/>
    <w:rsid w:val="001C48A6"/>
    <w:rsid w:val="001D023F"/>
    <w:rsid w:val="001D2AE6"/>
    <w:rsid w:val="001D640F"/>
    <w:rsid w:val="001E3F78"/>
    <w:rsid w:val="001F13EF"/>
    <w:rsid w:val="001F29E8"/>
    <w:rsid w:val="001F770D"/>
    <w:rsid w:val="001F79AB"/>
    <w:rsid w:val="00213FC3"/>
    <w:rsid w:val="00214404"/>
    <w:rsid w:val="00217D6D"/>
    <w:rsid w:val="00223293"/>
    <w:rsid w:val="00223671"/>
    <w:rsid w:val="002266F4"/>
    <w:rsid w:val="00226F34"/>
    <w:rsid w:val="00232151"/>
    <w:rsid w:val="002342C6"/>
    <w:rsid w:val="00245D40"/>
    <w:rsid w:val="00250050"/>
    <w:rsid w:val="00257010"/>
    <w:rsid w:val="00263482"/>
    <w:rsid w:val="002653D7"/>
    <w:rsid w:val="00267241"/>
    <w:rsid w:val="00267903"/>
    <w:rsid w:val="00270514"/>
    <w:rsid w:val="00271DCA"/>
    <w:rsid w:val="002726E2"/>
    <w:rsid w:val="002769FE"/>
    <w:rsid w:val="00291742"/>
    <w:rsid w:val="00297D88"/>
    <w:rsid w:val="002A2A0C"/>
    <w:rsid w:val="002A701C"/>
    <w:rsid w:val="002B3B61"/>
    <w:rsid w:val="002B744A"/>
    <w:rsid w:val="002C2239"/>
    <w:rsid w:val="002C54D2"/>
    <w:rsid w:val="002D33A0"/>
    <w:rsid w:val="002D44FC"/>
    <w:rsid w:val="002E0B3B"/>
    <w:rsid w:val="002E1876"/>
    <w:rsid w:val="002E2C3A"/>
    <w:rsid w:val="002E4E06"/>
    <w:rsid w:val="002F0019"/>
    <w:rsid w:val="002F0A36"/>
    <w:rsid w:val="002F101E"/>
    <w:rsid w:val="002F7BBF"/>
    <w:rsid w:val="0031728B"/>
    <w:rsid w:val="00330998"/>
    <w:rsid w:val="00330DE2"/>
    <w:rsid w:val="0033197A"/>
    <w:rsid w:val="00341D5D"/>
    <w:rsid w:val="0034629F"/>
    <w:rsid w:val="00363E3C"/>
    <w:rsid w:val="003645A7"/>
    <w:rsid w:val="0037104C"/>
    <w:rsid w:val="0037674E"/>
    <w:rsid w:val="00385FD1"/>
    <w:rsid w:val="003A0AC4"/>
    <w:rsid w:val="003A5387"/>
    <w:rsid w:val="003A78C4"/>
    <w:rsid w:val="003A7C73"/>
    <w:rsid w:val="003B13A1"/>
    <w:rsid w:val="003B398E"/>
    <w:rsid w:val="003B7765"/>
    <w:rsid w:val="003C3347"/>
    <w:rsid w:val="003D0D10"/>
    <w:rsid w:val="003D45EE"/>
    <w:rsid w:val="003F1909"/>
    <w:rsid w:val="003F63A8"/>
    <w:rsid w:val="003F6736"/>
    <w:rsid w:val="00404E02"/>
    <w:rsid w:val="00407A1A"/>
    <w:rsid w:val="00411775"/>
    <w:rsid w:val="004131C8"/>
    <w:rsid w:val="00415E3F"/>
    <w:rsid w:val="00416B7E"/>
    <w:rsid w:val="004263CE"/>
    <w:rsid w:val="004306EF"/>
    <w:rsid w:val="00432EF3"/>
    <w:rsid w:val="0043763B"/>
    <w:rsid w:val="00444551"/>
    <w:rsid w:val="00453835"/>
    <w:rsid w:val="00456210"/>
    <w:rsid w:val="00460F57"/>
    <w:rsid w:val="0046231C"/>
    <w:rsid w:val="00462EF5"/>
    <w:rsid w:val="004639DE"/>
    <w:rsid w:val="00463E40"/>
    <w:rsid w:val="0047260B"/>
    <w:rsid w:val="00472D4B"/>
    <w:rsid w:val="00472FDD"/>
    <w:rsid w:val="00477371"/>
    <w:rsid w:val="004933F8"/>
    <w:rsid w:val="00493A49"/>
    <w:rsid w:val="004A235F"/>
    <w:rsid w:val="004A5970"/>
    <w:rsid w:val="004A7472"/>
    <w:rsid w:val="004B28A3"/>
    <w:rsid w:val="004B5D2E"/>
    <w:rsid w:val="004C4050"/>
    <w:rsid w:val="004C547A"/>
    <w:rsid w:val="004C5E0F"/>
    <w:rsid w:val="004C5EAA"/>
    <w:rsid w:val="004C65F8"/>
    <w:rsid w:val="004C7375"/>
    <w:rsid w:val="004C7EFF"/>
    <w:rsid w:val="004D20EF"/>
    <w:rsid w:val="004D36C7"/>
    <w:rsid w:val="004D3B77"/>
    <w:rsid w:val="004D5880"/>
    <w:rsid w:val="004D62C7"/>
    <w:rsid w:val="004D70F6"/>
    <w:rsid w:val="004E1DFA"/>
    <w:rsid w:val="004E33A0"/>
    <w:rsid w:val="004E486C"/>
    <w:rsid w:val="004E5694"/>
    <w:rsid w:val="004F2B3F"/>
    <w:rsid w:val="004F6661"/>
    <w:rsid w:val="00503426"/>
    <w:rsid w:val="0050390A"/>
    <w:rsid w:val="005049E9"/>
    <w:rsid w:val="00510B08"/>
    <w:rsid w:val="00512F1E"/>
    <w:rsid w:val="00513835"/>
    <w:rsid w:val="005144D2"/>
    <w:rsid w:val="00520043"/>
    <w:rsid w:val="005224DE"/>
    <w:rsid w:val="0053118C"/>
    <w:rsid w:val="00534C83"/>
    <w:rsid w:val="0053672A"/>
    <w:rsid w:val="00537681"/>
    <w:rsid w:val="00547761"/>
    <w:rsid w:val="00552115"/>
    <w:rsid w:val="00556709"/>
    <w:rsid w:val="00563671"/>
    <w:rsid w:val="005662EC"/>
    <w:rsid w:val="0057062C"/>
    <w:rsid w:val="00573DBA"/>
    <w:rsid w:val="00575DEE"/>
    <w:rsid w:val="0057605C"/>
    <w:rsid w:val="005847FA"/>
    <w:rsid w:val="00584BCD"/>
    <w:rsid w:val="005874F6"/>
    <w:rsid w:val="00593B2D"/>
    <w:rsid w:val="0059536F"/>
    <w:rsid w:val="005A2321"/>
    <w:rsid w:val="005B2FC0"/>
    <w:rsid w:val="005B45BF"/>
    <w:rsid w:val="005B4FBC"/>
    <w:rsid w:val="005B7718"/>
    <w:rsid w:val="005C017A"/>
    <w:rsid w:val="005C205C"/>
    <w:rsid w:val="005C2087"/>
    <w:rsid w:val="005D1F4B"/>
    <w:rsid w:val="005D5E72"/>
    <w:rsid w:val="00603FD3"/>
    <w:rsid w:val="0061380E"/>
    <w:rsid w:val="006153C0"/>
    <w:rsid w:val="0061699B"/>
    <w:rsid w:val="00617253"/>
    <w:rsid w:val="006232D6"/>
    <w:rsid w:val="006239EB"/>
    <w:rsid w:val="0063343A"/>
    <w:rsid w:val="00634CBA"/>
    <w:rsid w:val="00637986"/>
    <w:rsid w:val="006415AF"/>
    <w:rsid w:val="006608D2"/>
    <w:rsid w:val="006622A8"/>
    <w:rsid w:val="00672E09"/>
    <w:rsid w:val="00673F53"/>
    <w:rsid w:val="00676BBC"/>
    <w:rsid w:val="00676E0E"/>
    <w:rsid w:val="00681B37"/>
    <w:rsid w:val="00684492"/>
    <w:rsid w:val="00684935"/>
    <w:rsid w:val="00693AB3"/>
    <w:rsid w:val="006944DA"/>
    <w:rsid w:val="00696081"/>
    <w:rsid w:val="00697D38"/>
    <w:rsid w:val="00697D88"/>
    <w:rsid w:val="006A05A6"/>
    <w:rsid w:val="006A7E17"/>
    <w:rsid w:val="006B32B2"/>
    <w:rsid w:val="006B7337"/>
    <w:rsid w:val="006C791E"/>
    <w:rsid w:val="006D5D13"/>
    <w:rsid w:val="006D5F11"/>
    <w:rsid w:val="006D7318"/>
    <w:rsid w:val="006E207C"/>
    <w:rsid w:val="006E2D75"/>
    <w:rsid w:val="006E3F8C"/>
    <w:rsid w:val="006E4561"/>
    <w:rsid w:val="006E5CF2"/>
    <w:rsid w:val="006F0434"/>
    <w:rsid w:val="0070107F"/>
    <w:rsid w:val="007053C5"/>
    <w:rsid w:val="00705CBA"/>
    <w:rsid w:val="007150E5"/>
    <w:rsid w:val="00715F60"/>
    <w:rsid w:val="007241D6"/>
    <w:rsid w:val="00732F83"/>
    <w:rsid w:val="0074021C"/>
    <w:rsid w:val="00755D5C"/>
    <w:rsid w:val="00760F66"/>
    <w:rsid w:val="007614A0"/>
    <w:rsid w:val="00761955"/>
    <w:rsid w:val="00764649"/>
    <w:rsid w:val="00765DA8"/>
    <w:rsid w:val="007670B4"/>
    <w:rsid w:val="007678CC"/>
    <w:rsid w:val="007736A3"/>
    <w:rsid w:val="007742B2"/>
    <w:rsid w:val="007757FF"/>
    <w:rsid w:val="00775FA9"/>
    <w:rsid w:val="00776343"/>
    <w:rsid w:val="00780DB4"/>
    <w:rsid w:val="0078116B"/>
    <w:rsid w:val="007831AA"/>
    <w:rsid w:val="007831AF"/>
    <w:rsid w:val="007A018F"/>
    <w:rsid w:val="007A58DE"/>
    <w:rsid w:val="007C257E"/>
    <w:rsid w:val="007C2C44"/>
    <w:rsid w:val="007C3D6E"/>
    <w:rsid w:val="007C402E"/>
    <w:rsid w:val="007C5BB2"/>
    <w:rsid w:val="007D1491"/>
    <w:rsid w:val="007D2974"/>
    <w:rsid w:val="007E0CF4"/>
    <w:rsid w:val="007E15A9"/>
    <w:rsid w:val="007E17C9"/>
    <w:rsid w:val="007F049B"/>
    <w:rsid w:val="007F16E1"/>
    <w:rsid w:val="007F2FC9"/>
    <w:rsid w:val="007F46C8"/>
    <w:rsid w:val="007F6CE1"/>
    <w:rsid w:val="007F7F60"/>
    <w:rsid w:val="008049CE"/>
    <w:rsid w:val="00807856"/>
    <w:rsid w:val="00807AF5"/>
    <w:rsid w:val="008106C6"/>
    <w:rsid w:val="008170AD"/>
    <w:rsid w:val="008224BA"/>
    <w:rsid w:val="00823124"/>
    <w:rsid w:val="0082320C"/>
    <w:rsid w:val="008243EC"/>
    <w:rsid w:val="00826F65"/>
    <w:rsid w:val="0083136F"/>
    <w:rsid w:val="008354CC"/>
    <w:rsid w:val="00835BE9"/>
    <w:rsid w:val="00837B13"/>
    <w:rsid w:val="00847BCE"/>
    <w:rsid w:val="0085437F"/>
    <w:rsid w:val="008546CC"/>
    <w:rsid w:val="008577A1"/>
    <w:rsid w:val="00861093"/>
    <w:rsid w:val="008644E0"/>
    <w:rsid w:val="00864D6E"/>
    <w:rsid w:val="00871F2B"/>
    <w:rsid w:val="00874951"/>
    <w:rsid w:val="008757F0"/>
    <w:rsid w:val="0088238C"/>
    <w:rsid w:val="00882700"/>
    <w:rsid w:val="00890E6B"/>
    <w:rsid w:val="0089270F"/>
    <w:rsid w:val="008A1C7E"/>
    <w:rsid w:val="008A2D93"/>
    <w:rsid w:val="008B4A0E"/>
    <w:rsid w:val="008B62F9"/>
    <w:rsid w:val="008B653E"/>
    <w:rsid w:val="008D08FB"/>
    <w:rsid w:val="008D5ED7"/>
    <w:rsid w:val="008E0411"/>
    <w:rsid w:val="008E1A7D"/>
    <w:rsid w:val="008E2DE8"/>
    <w:rsid w:val="008E5D83"/>
    <w:rsid w:val="008E616F"/>
    <w:rsid w:val="008F0683"/>
    <w:rsid w:val="008F5FB2"/>
    <w:rsid w:val="008F6CF1"/>
    <w:rsid w:val="00901DBA"/>
    <w:rsid w:val="0090229F"/>
    <w:rsid w:val="00902CFD"/>
    <w:rsid w:val="00906B89"/>
    <w:rsid w:val="009100F9"/>
    <w:rsid w:val="009104E4"/>
    <w:rsid w:val="00927063"/>
    <w:rsid w:val="00930001"/>
    <w:rsid w:val="00931AD8"/>
    <w:rsid w:val="00931CE1"/>
    <w:rsid w:val="0093545F"/>
    <w:rsid w:val="00937E1C"/>
    <w:rsid w:val="00940607"/>
    <w:rsid w:val="00941575"/>
    <w:rsid w:val="00945C7C"/>
    <w:rsid w:val="009470CF"/>
    <w:rsid w:val="00947C45"/>
    <w:rsid w:val="00950325"/>
    <w:rsid w:val="0095193E"/>
    <w:rsid w:val="0095321B"/>
    <w:rsid w:val="00957117"/>
    <w:rsid w:val="00961EAD"/>
    <w:rsid w:val="009626B4"/>
    <w:rsid w:val="009676F6"/>
    <w:rsid w:val="00967733"/>
    <w:rsid w:val="00972F05"/>
    <w:rsid w:val="009754AC"/>
    <w:rsid w:val="00977D1B"/>
    <w:rsid w:val="00977D6A"/>
    <w:rsid w:val="009811C3"/>
    <w:rsid w:val="0098265C"/>
    <w:rsid w:val="00987CC7"/>
    <w:rsid w:val="00993C9C"/>
    <w:rsid w:val="009A64D6"/>
    <w:rsid w:val="009B071D"/>
    <w:rsid w:val="009B492D"/>
    <w:rsid w:val="009B6B45"/>
    <w:rsid w:val="009B7C20"/>
    <w:rsid w:val="009C5DAD"/>
    <w:rsid w:val="009D020D"/>
    <w:rsid w:val="009D442C"/>
    <w:rsid w:val="009E557B"/>
    <w:rsid w:val="009E69ED"/>
    <w:rsid w:val="009F1C35"/>
    <w:rsid w:val="009F4A4A"/>
    <w:rsid w:val="009F575C"/>
    <w:rsid w:val="009F5DB0"/>
    <w:rsid w:val="009F604C"/>
    <w:rsid w:val="00A013BF"/>
    <w:rsid w:val="00A01E92"/>
    <w:rsid w:val="00A10A58"/>
    <w:rsid w:val="00A136D3"/>
    <w:rsid w:val="00A13AAB"/>
    <w:rsid w:val="00A16C1E"/>
    <w:rsid w:val="00A247D0"/>
    <w:rsid w:val="00A24AA3"/>
    <w:rsid w:val="00A25119"/>
    <w:rsid w:val="00A312FB"/>
    <w:rsid w:val="00A32835"/>
    <w:rsid w:val="00A33BD0"/>
    <w:rsid w:val="00A37ACE"/>
    <w:rsid w:val="00A43897"/>
    <w:rsid w:val="00A439AA"/>
    <w:rsid w:val="00A47F4A"/>
    <w:rsid w:val="00A51102"/>
    <w:rsid w:val="00A643CA"/>
    <w:rsid w:val="00A662B1"/>
    <w:rsid w:val="00A70A96"/>
    <w:rsid w:val="00A72296"/>
    <w:rsid w:val="00A726CD"/>
    <w:rsid w:val="00A72D7B"/>
    <w:rsid w:val="00A82D4E"/>
    <w:rsid w:val="00A9062F"/>
    <w:rsid w:val="00A9196F"/>
    <w:rsid w:val="00A94B55"/>
    <w:rsid w:val="00A96F3E"/>
    <w:rsid w:val="00AA176F"/>
    <w:rsid w:val="00AA5B21"/>
    <w:rsid w:val="00AB230A"/>
    <w:rsid w:val="00AB238E"/>
    <w:rsid w:val="00AB448D"/>
    <w:rsid w:val="00AB6434"/>
    <w:rsid w:val="00AB7310"/>
    <w:rsid w:val="00AC70B8"/>
    <w:rsid w:val="00AD4B24"/>
    <w:rsid w:val="00AD7B82"/>
    <w:rsid w:val="00AE049B"/>
    <w:rsid w:val="00AE0DCB"/>
    <w:rsid w:val="00AE2B9A"/>
    <w:rsid w:val="00AE30F4"/>
    <w:rsid w:val="00AE63A8"/>
    <w:rsid w:val="00AE7134"/>
    <w:rsid w:val="00AE74C5"/>
    <w:rsid w:val="00AF3198"/>
    <w:rsid w:val="00AF3A6B"/>
    <w:rsid w:val="00AF7CD0"/>
    <w:rsid w:val="00B019CB"/>
    <w:rsid w:val="00B06D40"/>
    <w:rsid w:val="00B10ABD"/>
    <w:rsid w:val="00B11D80"/>
    <w:rsid w:val="00B2217D"/>
    <w:rsid w:val="00B22B85"/>
    <w:rsid w:val="00B3533E"/>
    <w:rsid w:val="00B47874"/>
    <w:rsid w:val="00B524E2"/>
    <w:rsid w:val="00B60DB0"/>
    <w:rsid w:val="00B6227C"/>
    <w:rsid w:val="00B624CF"/>
    <w:rsid w:val="00B67B42"/>
    <w:rsid w:val="00B72F5A"/>
    <w:rsid w:val="00B73583"/>
    <w:rsid w:val="00B761DA"/>
    <w:rsid w:val="00B77A93"/>
    <w:rsid w:val="00B8275A"/>
    <w:rsid w:val="00B82C15"/>
    <w:rsid w:val="00B850A4"/>
    <w:rsid w:val="00B86217"/>
    <w:rsid w:val="00B91472"/>
    <w:rsid w:val="00B93AD9"/>
    <w:rsid w:val="00B95A73"/>
    <w:rsid w:val="00BA0854"/>
    <w:rsid w:val="00BA30B2"/>
    <w:rsid w:val="00BB0FFD"/>
    <w:rsid w:val="00BB1100"/>
    <w:rsid w:val="00BC6744"/>
    <w:rsid w:val="00BD4FF3"/>
    <w:rsid w:val="00BD568F"/>
    <w:rsid w:val="00BD5C73"/>
    <w:rsid w:val="00C025B6"/>
    <w:rsid w:val="00C0395F"/>
    <w:rsid w:val="00C053D3"/>
    <w:rsid w:val="00C1543B"/>
    <w:rsid w:val="00C15A07"/>
    <w:rsid w:val="00C15E63"/>
    <w:rsid w:val="00C20FC2"/>
    <w:rsid w:val="00C22958"/>
    <w:rsid w:val="00C23596"/>
    <w:rsid w:val="00C24144"/>
    <w:rsid w:val="00C37E75"/>
    <w:rsid w:val="00C40EC3"/>
    <w:rsid w:val="00C44D8A"/>
    <w:rsid w:val="00C45218"/>
    <w:rsid w:val="00C47E49"/>
    <w:rsid w:val="00C51382"/>
    <w:rsid w:val="00C52170"/>
    <w:rsid w:val="00C52998"/>
    <w:rsid w:val="00C54901"/>
    <w:rsid w:val="00C601C2"/>
    <w:rsid w:val="00C60669"/>
    <w:rsid w:val="00C6098F"/>
    <w:rsid w:val="00C62A15"/>
    <w:rsid w:val="00C636FC"/>
    <w:rsid w:val="00C65811"/>
    <w:rsid w:val="00C80488"/>
    <w:rsid w:val="00C825C7"/>
    <w:rsid w:val="00C9024C"/>
    <w:rsid w:val="00C93074"/>
    <w:rsid w:val="00C96893"/>
    <w:rsid w:val="00CA18A0"/>
    <w:rsid w:val="00CA2872"/>
    <w:rsid w:val="00CA486A"/>
    <w:rsid w:val="00CA4924"/>
    <w:rsid w:val="00CA79A4"/>
    <w:rsid w:val="00CB45CF"/>
    <w:rsid w:val="00CB530A"/>
    <w:rsid w:val="00CC1E17"/>
    <w:rsid w:val="00CC2346"/>
    <w:rsid w:val="00CC7ECB"/>
    <w:rsid w:val="00CD3723"/>
    <w:rsid w:val="00CE2DAF"/>
    <w:rsid w:val="00CF0E3F"/>
    <w:rsid w:val="00CF1263"/>
    <w:rsid w:val="00CF1DCC"/>
    <w:rsid w:val="00CF5E75"/>
    <w:rsid w:val="00D0474B"/>
    <w:rsid w:val="00D121F0"/>
    <w:rsid w:val="00D12ED4"/>
    <w:rsid w:val="00D13810"/>
    <w:rsid w:val="00D143C8"/>
    <w:rsid w:val="00D21813"/>
    <w:rsid w:val="00D26D7A"/>
    <w:rsid w:val="00D35046"/>
    <w:rsid w:val="00D430C7"/>
    <w:rsid w:val="00D474C7"/>
    <w:rsid w:val="00D51AAC"/>
    <w:rsid w:val="00D55AE3"/>
    <w:rsid w:val="00D6114D"/>
    <w:rsid w:val="00D627D6"/>
    <w:rsid w:val="00D640BF"/>
    <w:rsid w:val="00D652ED"/>
    <w:rsid w:val="00D6643E"/>
    <w:rsid w:val="00D71869"/>
    <w:rsid w:val="00D76A59"/>
    <w:rsid w:val="00D84D0B"/>
    <w:rsid w:val="00D86F3B"/>
    <w:rsid w:val="00D878F6"/>
    <w:rsid w:val="00D90B53"/>
    <w:rsid w:val="00D91B33"/>
    <w:rsid w:val="00D937C2"/>
    <w:rsid w:val="00D93B23"/>
    <w:rsid w:val="00D97345"/>
    <w:rsid w:val="00DA0D15"/>
    <w:rsid w:val="00DA3FB1"/>
    <w:rsid w:val="00DA694B"/>
    <w:rsid w:val="00DB1D62"/>
    <w:rsid w:val="00DC3DCC"/>
    <w:rsid w:val="00DC6F91"/>
    <w:rsid w:val="00DC71DF"/>
    <w:rsid w:val="00DD5AB6"/>
    <w:rsid w:val="00DD618B"/>
    <w:rsid w:val="00DE0807"/>
    <w:rsid w:val="00DE1F46"/>
    <w:rsid w:val="00DE52EC"/>
    <w:rsid w:val="00DE5CC6"/>
    <w:rsid w:val="00DE621B"/>
    <w:rsid w:val="00DE75F6"/>
    <w:rsid w:val="00DF358E"/>
    <w:rsid w:val="00DF4614"/>
    <w:rsid w:val="00DF61FD"/>
    <w:rsid w:val="00E013F2"/>
    <w:rsid w:val="00E057EF"/>
    <w:rsid w:val="00E07566"/>
    <w:rsid w:val="00E13D72"/>
    <w:rsid w:val="00E33459"/>
    <w:rsid w:val="00E338F0"/>
    <w:rsid w:val="00E37AE9"/>
    <w:rsid w:val="00E42F9C"/>
    <w:rsid w:val="00E435DA"/>
    <w:rsid w:val="00E54F70"/>
    <w:rsid w:val="00E5701F"/>
    <w:rsid w:val="00E64994"/>
    <w:rsid w:val="00E74142"/>
    <w:rsid w:val="00E86B15"/>
    <w:rsid w:val="00E933DD"/>
    <w:rsid w:val="00E957AE"/>
    <w:rsid w:val="00EB21BF"/>
    <w:rsid w:val="00EB339F"/>
    <w:rsid w:val="00EB49CC"/>
    <w:rsid w:val="00EC0E11"/>
    <w:rsid w:val="00EC31C5"/>
    <w:rsid w:val="00EC6F05"/>
    <w:rsid w:val="00ED0A5F"/>
    <w:rsid w:val="00ED6696"/>
    <w:rsid w:val="00ED6829"/>
    <w:rsid w:val="00EE6FC3"/>
    <w:rsid w:val="00EF0E7B"/>
    <w:rsid w:val="00EF4969"/>
    <w:rsid w:val="00EF5B9B"/>
    <w:rsid w:val="00EF5CF3"/>
    <w:rsid w:val="00F05F85"/>
    <w:rsid w:val="00F06B76"/>
    <w:rsid w:val="00F10EEF"/>
    <w:rsid w:val="00F14096"/>
    <w:rsid w:val="00F2013F"/>
    <w:rsid w:val="00F31DF2"/>
    <w:rsid w:val="00F3401D"/>
    <w:rsid w:val="00F3694B"/>
    <w:rsid w:val="00F40839"/>
    <w:rsid w:val="00F43B44"/>
    <w:rsid w:val="00F45DF5"/>
    <w:rsid w:val="00F46281"/>
    <w:rsid w:val="00F518B7"/>
    <w:rsid w:val="00F5632D"/>
    <w:rsid w:val="00F661C6"/>
    <w:rsid w:val="00F72187"/>
    <w:rsid w:val="00F75229"/>
    <w:rsid w:val="00F75A9D"/>
    <w:rsid w:val="00F81FE5"/>
    <w:rsid w:val="00F8281B"/>
    <w:rsid w:val="00F83B11"/>
    <w:rsid w:val="00F8663F"/>
    <w:rsid w:val="00FA0BA4"/>
    <w:rsid w:val="00FA51CC"/>
    <w:rsid w:val="00FB09F0"/>
    <w:rsid w:val="00FB17A4"/>
    <w:rsid w:val="00FB2224"/>
    <w:rsid w:val="00FB4475"/>
    <w:rsid w:val="00FB6650"/>
    <w:rsid w:val="00FC26BD"/>
    <w:rsid w:val="00FC2B3C"/>
    <w:rsid w:val="00FC6671"/>
    <w:rsid w:val="00FD00CA"/>
    <w:rsid w:val="00FD2790"/>
    <w:rsid w:val="00FD7894"/>
    <w:rsid w:val="00FD78B2"/>
    <w:rsid w:val="00FF49DC"/>
    <w:rsid w:val="00FF6023"/>
    <w:rsid w:val="00FF7BC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27F5D921-072F-436E-A5B1-1403D7870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Lucida Sans"/>
        <w:szCs w:val="24"/>
        <w:lang w:val="fr-FR" w:eastAsia="zh-CN" w:bidi="hi-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Times New Roman" w:eastAsia="Times New Roman" w:hAnsi="Times New Roman" w:cs="Times New Roman"/>
      <w:sz w:val="24"/>
      <w:lang w:bidi="ar-SA"/>
    </w:rPr>
  </w:style>
  <w:style w:type="paragraph" w:styleId="Titre1">
    <w:name w:val="heading 1"/>
    <w:basedOn w:val="Normal"/>
    <w:next w:val="Corpsdetexte"/>
    <w:link w:val="Titre1Car"/>
    <w:qFormat/>
    <w:pPr>
      <w:keepNext/>
      <w:widowControl w:val="0"/>
      <w:spacing w:before="403" w:after="317"/>
      <w:textAlignment w:val="baseline"/>
      <w:outlineLvl w:val="0"/>
    </w:pPr>
    <w:rPr>
      <w:rFonts w:ascii="Liberation Sans;Arial" w:eastAsia="Liberation Sans;Arial" w:hAnsi="Liberation Sans;Arial" w:cs="Arial"/>
      <w:b/>
      <w:bCs/>
      <w:color w:val="000000"/>
      <w:kern w:val="2"/>
      <w:sz w:val="36"/>
      <w:szCs w:val="32"/>
    </w:rPr>
  </w:style>
  <w:style w:type="paragraph" w:styleId="Titre2">
    <w:name w:val="heading 2"/>
    <w:basedOn w:val="Normal"/>
    <w:next w:val="Corpsdetexte"/>
    <w:link w:val="Titre2Car"/>
    <w:qFormat/>
    <w:pPr>
      <w:keepNext/>
      <w:widowControl w:val="0"/>
      <w:spacing w:before="403" w:after="317"/>
      <w:textAlignment w:val="baseline"/>
      <w:outlineLvl w:val="1"/>
    </w:pPr>
    <w:rPr>
      <w:rFonts w:ascii="Liberation Sans;Arial" w:eastAsia="Liberation Sans;Arial" w:hAnsi="Liberation Sans;Arial" w:cs="Arial"/>
      <w:b/>
      <w:bCs/>
      <w:i/>
      <w:iCs/>
      <w:color w:val="666666"/>
      <w:kern w:val="2"/>
      <w:sz w:val="30"/>
      <w:szCs w:val="28"/>
    </w:rPr>
  </w:style>
  <w:style w:type="paragraph" w:styleId="Titre3">
    <w:name w:val="heading 3"/>
    <w:basedOn w:val="Normal"/>
    <w:next w:val="Corpsdetexte"/>
    <w:qFormat/>
    <w:pPr>
      <w:keepNext/>
      <w:widowControl w:val="0"/>
      <w:spacing w:before="403" w:after="317"/>
      <w:textAlignment w:val="baseline"/>
      <w:outlineLvl w:val="2"/>
    </w:pPr>
    <w:rPr>
      <w:rFonts w:ascii="Liberation Sans;Arial" w:eastAsia="Liberation Sans;Arial" w:hAnsi="Liberation Sans;Arial" w:cs="Arial"/>
      <w:b/>
      <w:bCs/>
      <w:color w:val="000000"/>
      <w:kern w:val="2"/>
      <w:sz w:val="26"/>
      <w:szCs w:val="26"/>
    </w:rPr>
  </w:style>
  <w:style w:type="paragraph" w:styleId="Titre4">
    <w:name w:val="heading 4"/>
    <w:basedOn w:val="Titre"/>
    <w:next w:val="Corpsdetexte"/>
    <w:qFormat/>
    <w:pPr>
      <w:spacing w:before="317" w:after="238"/>
      <w:jc w:val="left"/>
      <w:outlineLvl w:val="3"/>
    </w:pPr>
    <w:rPr>
      <w:rFonts w:eastAsia="Liberation Sans;Arial"/>
      <w:iCs/>
      <w:sz w:val="22"/>
    </w:rPr>
  </w:style>
  <w:style w:type="paragraph" w:styleId="Titre5">
    <w:name w:val="heading 5"/>
    <w:basedOn w:val="Titre"/>
    <w:next w:val="Corpsdetexte"/>
    <w:qFormat/>
    <w:pPr>
      <w:spacing w:before="120" w:after="60"/>
      <w:outlineLvl w:val="4"/>
    </w:pPr>
  </w:style>
  <w:style w:type="paragraph" w:styleId="Titre6">
    <w:name w:val="heading 6"/>
    <w:basedOn w:val="Titre"/>
    <w:next w:val="Corpsdetexte"/>
    <w:qFormat/>
    <w:pPr>
      <w:spacing w:before="60" w:after="60"/>
      <w:outlineLvl w:val="5"/>
    </w:pPr>
    <w:rPr>
      <w:iCs/>
    </w:rPr>
  </w:style>
  <w:style w:type="paragraph" w:styleId="Titre7">
    <w:name w:val="heading 7"/>
    <w:basedOn w:val="Titre"/>
    <w:next w:val="Corpsdetexte"/>
    <w:qFormat/>
    <w:pPr>
      <w:spacing w:before="60" w:after="60"/>
      <w:outlineLvl w:val="6"/>
    </w:pPr>
  </w:style>
  <w:style w:type="paragraph" w:styleId="Titre8">
    <w:name w:val="heading 8"/>
    <w:basedOn w:val="Titre"/>
    <w:next w:val="Corpsdetexte"/>
    <w:qFormat/>
    <w:pPr>
      <w:spacing w:before="60" w:after="60"/>
      <w:outlineLvl w:val="7"/>
    </w:pPr>
    <w:rPr>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sz w:val="22"/>
      <w:szCs w:val="22"/>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cs="Liberation Sans;Arial"/>
      <w:b w:val="0"/>
      <w:bCs w:val="0"/>
      <w:color w:val="000000"/>
      <w:sz w:val="22"/>
      <w:szCs w:val="22"/>
      <w:lang w:val="fr-FR" w:bidi="ar-SA"/>
    </w:rPr>
  </w:style>
  <w:style w:type="character" w:customStyle="1" w:styleId="WW8Num4z0">
    <w:name w:val="WW8Num4z0"/>
    <w:qFormat/>
    <w:rPr>
      <w:rFonts w:ascii="Symbol" w:hAnsi="Symbol" w:cs="Symbol"/>
    </w:rPr>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Symbol" w:hAnsi="Symbol" w:cs="Symbol"/>
      <w:sz w:val="22"/>
      <w:szCs w:val="22"/>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Symbol" w:hAnsi="Symbol" w:cs="Liberation Sans;Arial"/>
      <w:b w:val="0"/>
      <w:bCs w:val="0"/>
      <w:color w:val="000000"/>
      <w:sz w:val="22"/>
      <w:szCs w:val="22"/>
      <w:lang w:val="fr-FR" w:bidi="ar-SA"/>
    </w:rPr>
  </w:style>
  <w:style w:type="character" w:customStyle="1" w:styleId="WW8Num7z1">
    <w:name w:val="WW8Num7z1"/>
    <w:qFormat/>
    <w:rPr>
      <w:rFonts w:ascii="Wingdings" w:hAnsi="Wingdings" w:cs="Liberation Sans;Arial"/>
      <w:b w:val="0"/>
      <w:bCs w:val="0"/>
      <w:color w:val="000000"/>
      <w:sz w:val="22"/>
      <w:szCs w:val="22"/>
      <w:lang w:val="fr-FR" w:bidi="ar-SA"/>
    </w:rPr>
  </w:style>
  <w:style w:type="character" w:customStyle="1" w:styleId="WW8Num8z0">
    <w:name w:val="WW8Num8z0"/>
    <w:qFormat/>
    <w:rPr>
      <w:rFonts w:ascii="Symbol" w:hAnsi="Symbol" w:cs="Liberation Sans;Arial"/>
      <w:b w:val="0"/>
      <w:bCs w:val="0"/>
      <w:color w:val="000000"/>
      <w:sz w:val="22"/>
      <w:szCs w:val="22"/>
      <w:lang w:val="fr-FR" w:bidi="ar-SA"/>
    </w:rPr>
  </w:style>
  <w:style w:type="character" w:customStyle="1" w:styleId="WW8Num9z0">
    <w:name w:val="WW8Num9z0"/>
    <w:qFormat/>
    <w:rPr>
      <w:rFonts w:ascii="Symbol" w:hAnsi="Symbol" w:cs="Liberation Sans;Arial"/>
      <w:b w:val="0"/>
      <w:bCs w:val="0"/>
      <w:color w:val="000000"/>
      <w:sz w:val="22"/>
      <w:szCs w:val="22"/>
      <w:lang w:val="fr-FR" w:bidi="ar-SA"/>
    </w:rPr>
  </w:style>
  <w:style w:type="character" w:customStyle="1" w:styleId="WW8Num10z0">
    <w:name w:val="WW8Num10z0"/>
    <w:qFormat/>
    <w:rPr>
      <w:rFonts w:ascii="Symbol" w:hAnsi="Symbol" w:cs="Liberation Sans;Arial"/>
      <w:b w:val="0"/>
      <w:bCs w:val="0"/>
      <w:color w:val="000000"/>
      <w:sz w:val="22"/>
      <w:szCs w:val="22"/>
      <w:lang w:val="fr-FR" w:bidi="ar-SA"/>
    </w:rPr>
  </w:style>
  <w:style w:type="character" w:customStyle="1" w:styleId="WW8Num11z0">
    <w:name w:val="WW8Num11z0"/>
    <w:qFormat/>
    <w:rPr>
      <w:rFonts w:ascii="Symbol" w:hAnsi="Symbol" w:cs="Symbol"/>
      <w:color w:val="000000"/>
      <w:sz w:val="20"/>
      <w:szCs w:val="20"/>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3z0">
    <w:name w:val="WW8Num13z0"/>
    <w:qFormat/>
    <w:rPr>
      <w:rFonts w:ascii="Symbol" w:hAnsi="Symbol" w:cs="Liberation Sans;Arial"/>
      <w:b w:val="0"/>
      <w:bCs w:val="0"/>
      <w:color w:val="000000"/>
      <w:sz w:val="22"/>
      <w:szCs w:val="22"/>
      <w:lang w:val="fr-FR" w:bidi="ar-SA"/>
    </w:rPr>
  </w:style>
  <w:style w:type="character" w:customStyle="1" w:styleId="WW8Num14z0">
    <w:name w:val="WW8Num14z0"/>
    <w:qFormat/>
    <w:rPr>
      <w:rFonts w:ascii="Symbol" w:hAnsi="Symbol" w:cs="Liberation Sans;Arial"/>
      <w:b w:val="0"/>
      <w:bCs w:val="0"/>
      <w:color w:val="000000"/>
      <w:sz w:val="22"/>
      <w:szCs w:val="22"/>
      <w:lang w:val="fr-FR" w:bidi="ar-SA"/>
    </w:rPr>
  </w:style>
  <w:style w:type="character" w:customStyle="1" w:styleId="WW8Num15z0">
    <w:name w:val="WW8Num15z0"/>
    <w:qFormat/>
    <w:rPr>
      <w:rFonts w:ascii="Symbol" w:hAnsi="Symbol" w:cs="Liberation Sans;Arial"/>
      <w:b w:val="0"/>
      <w:bCs w:val="0"/>
      <w:color w:val="000000"/>
      <w:sz w:val="22"/>
      <w:szCs w:val="22"/>
      <w:lang w:val="fr-FR" w:bidi="ar-SA"/>
    </w:rPr>
  </w:style>
  <w:style w:type="character" w:customStyle="1" w:styleId="WW8Num16z0">
    <w:name w:val="WW8Num16z0"/>
    <w:qFormat/>
    <w:rPr>
      <w:rFonts w:ascii="Symbol" w:hAnsi="Symbol" w:cs="Liberation Sans;Arial"/>
      <w:b w:val="0"/>
      <w:bCs w:val="0"/>
      <w:color w:val="000000"/>
      <w:sz w:val="22"/>
      <w:szCs w:val="22"/>
      <w:lang w:val="fr-FR" w:bidi="ar-SA"/>
    </w:rPr>
  </w:style>
  <w:style w:type="character" w:customStyle="1" w:styleId="WW8Num17z0">
    <w:name w:val="WW8Num17z0"/>
    <w:qFormat/>
    <w:rPr>
      <w:rFonts w:ascii="Symbol" w:hAnsi="Symbol" w:cs="Liberation Sans;Arial"/>
      <w:b w:val="0"/>
      <w:bCs w:val="0"/>
      <w:color w:val="000000"/>
      <w:sz w:val="22"/>
      <w:szCs w:val="22"/>
      <w:lang w:val="fr-FR" w:bidi="ar-SA"/>
    </w:rPr>
  </w:style>
  <w:style w:type="character" w:customStyle="1" w:styleId="WW8Num18z0">
    <w:name w:val="WW8Num18z0"/>
    <w:qFormat/>
    <w:rPr>
      <w:rFonts w:ascii="Symbol" w:hAnsi="Symbol" w:cs="Liberation Sans;Arial"/>
      <w:b w:val="0"/>
      <w:bCs w:val="0"/>
      <w:color w:val="000000"/>
      <w:sz w:val="22"/>
      <w:szCs w:val="22"/>
      <w:lang w:val="fr-FR" w:bidi="ar-SA"/>
    </w:rPr>
  </w:style>
  <w:style w:type="character" w:customStyle="1" w:styleId="WW8Num19z0">
    <w:name w:val="WW8Num19z0"/>
    <w:qFormat/>
    <w:rPr>
      <w:rFonts w:ascii="Symbol" w:hAnsi="Symbol" w:cs="Liberation Sans;Arial"/>
      <w:b w:val="0"/>
      <w:bCs w:val="0"/>
      <w:color w:val="000000"/>
      <w:sz w:val="22"/>
      <w:szCs w:val="22"/>
      <w:lang w:val="fr-FR" w:bidi="ar-SA"/>
    </w:rPr>
  </w:style>
  <w:style w:type="character" w:customStyle="1" w:styleId="WW8Num20z0">
    <w:name w:val="WW8Num20z0"/>
    <w:qFormat/>
    <w:rPr>
      <w:rFonts w:ascii="Symbol" w:hAnsi="Symbol" w:cs="OpenSymbol;Arial Unicode MS"/>
      <w:sz w:val="22"/>
      <w:szCs w:val="22"/>
    </w:rPr>
  </w:style>
  <w:style w:type="character" w:customStyle="1" w:styleId="WW8Num20z1">
    <w:name w:val="WW8Num20z1"/>
    <w:qFormat/>
    <w:rPr>
      <w:rFonts w:ascii="OpenSymbol;Arial Unicode MS" w:hAnsi="OpenSymbol;Arial Unicode MS" w:cs="OpenSymbol;Arial Unicode MS"/>
    </w:rPr>
  </w:style>
  <w:style w:type="character" w:customStyle="1" w:styleId="WW8Num21z0">
    <w:name w:val="WW8Num21z0"/>
    <w:qFormat/>
    <w:rPr>
      <w:rFonts w:ascii="Symbol" w:hAnsi="Symbol" w:cs="Liberation Sans;Arial"/>
      <w:b w:val="0"/>
      <w:bCs w:val="0"/>
      <w:color w:val="000000"/>
      <w:kern w:val="2"/>
      <w:sz w:val="22"/>
      <w:szCs w:val="22"/>
      <w:lang w:val="fr-FR" w:bidi="ar-SA"/>
    </w:rPr>
  </w:style>
  <w:style w:type="character" w:customStyle="1" w:styleId="WW8Num21z3">
    <w:name w:val="WW8Num21z3"/>
    <w:qFormat/>
    <w:rPr>
      <w:rFonts w:ascii="Wingdings" w:hAnsi="Wingdings" w:cs="Liberation Sans;Arial"/>
      <w:b w:val="0"/>
      <w:bCs w:val="0"/>
      <w:color w:val="000000"/>
      <w:sz w:val="22"/>
      <w:szCs w:val="22"/>
      <w:lang w:val="fr-FR" w:bidi="ar-SA"/>
    </w:rPr>
  </w:style>
  <w:style w:type="character" w:customStyle="1" w:styleId="WW8Num22z0">
    <w:name w:val="WW8Num22z0"/>
    <w:qFormat/>
    <w:rPr>
      <w:rFonts w:ascii="Symbol" w:hAnsi="Symbol" w:cs="Liberation Sans;Arial"/>
      <w:b w:val="0"/>
      <w:bCs w:val="0"/>
      <w:color w:val="000000"/>
      <w:sz w:val="22"/>
      <w:szCs w:val="22"/>
      <w:lang w:val="fr-FR" w:bidi="ar-SA"/>
    </w:rPr>
  </w:style>
  <w:style w:type="character" w:customStyle="1" w:styleId="WW8Num23z0">
    <w:name w:val="WW8Num23z0"/>
    <w:qFormat/>
    <w:rPr>
      <w:rFonts w:ascii="Symbol" w:hAnsi="Symbol" w:cs="Liberation Sans;Arial"/>
      <w:b w:val="0"/>
      <w:bCs w:val="0"/>
      <w:color w:val="000000"/>
      <w:sz w:val="22"/>
      <w:szCs w:val="22"/>
      <w:lang w:val="fr-FR" w:bidi="ar-SA"/>
    </w:rPr>
  </w:style>
  <w:style w:type="character" w:customStyle="1" w:styleId="WW8Num24z0">
    <w:name w:val="WW8Num24z0"/>
    <w:qFormat/>
    <w:rPr>
      <w:rFonts w:ascii="Symbol" w:hAnsi="Symbol" w:cs="Symbol"/>
    </w:rPr>
  </w:style>
  <w:style w:type="character" w:customStyle="1" w:styleId="WW8Num24z2">
    <w:name w:val="WW8Num24z2"/>
    <w:qFormat/>
    <w:rPr>
      <w:rFonts w:ascii="Wingdings" w:hAnsi="Wingdings" w:cs="Wingdings"/>
    </w:rPr>
  </w:style>
  <w:style w:type="character" w:customStyle="1" w:styleId="WW8Num24z4">
    <w:name w:val="WW8Num24z4"/>
    <w:qFormat/>
    <w:rPr>
      <w:rFonts w:ascii="Courier New" w:hAnsi="Courier New" w:cs="Courier New"/>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1">
    <w:name w:val="WW8Num21z1"/>
    <w:qFormat/>
  </w:style>
  <w:style w:type="character" w:customStyle="1" w:styleId="WW8Num21z2">
    <w:name w:val="WW8Num21z2"/>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9z0">
    <w:name w:val="WW8Num29z0"/>
    <w:qFormat/>
    <w:rPr>
      <w:rFonts w:ascii="Symbol" w:hAnsi="Symbol" w:cs="Liberation Sans;Arial"/>
      <w:b w:val="0"/>
      <w:bCs w:val="0"/>
      <w:color w:val="000000"/>
      <w:sz w:val="22"/>
      <w:szCs w:val="22"/>
      <w:lang w:val="fr-FR" w:bidi="ar-SA"/>
    </w:rPr>
  </w:style>
  <w:style w:type="character" w:customStyle="1" w:styleId="WW8Num30z0">
    <w:name w:val="WW8Num30z0"/>
    <w:qFormat/>
    <w:rPr>
      <w:rFonts w:ascii="Symbol" w:hAnsi="Symbol" w:cs="Liberation Sans;Arial"/>
      <w:b w:val="0"/>
      <w:bCs w:val="0"/>
      <w:color w:val="000000"/>
      <w:sz w:val="22"/>
      <w:szCs w:val="22"/>
      <w:lang w:val="fr-FR" w:bidi="ar-SA"/>
    </w:rPr>
  </w:style>
  <w:style w:type="character" w:customStyle="1" w:styleId="WW8Num31z0">
    <w:name w:val="WW8Num31z0"/>
    <w:qFormat/>
    <w:rPr>
      <w:sz w:val="18"/>
      <w:szCs w:val="18"/>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rFonts w:ascii="Symbol" w:hAnsi="Symbol" w:cs="Liberation Sans;Arial"/>
      <w:b w:val="0"/>
      <w:bCs w:val="0"/>
      <w:color w:val="000000"/>
      <w:sz w:val="22"/>
      <w:szCs w:val="22"/>
      <w:lang w:val="fr-FR" w:bidi="ar-SA"/>
    </w:rPr>
  </w:style>
  <w:style w:type="character" w:customStyle="1" w:styleId="WW8Num33z0">
    <w:name w:val="WW8Num33z0"/>
    <w:qFormat/>
    <w:rPr>
      <w:rFonts w:ascii="Symbol" w:hAnsi="Symbol" w:cs="Liberation Sans;Arial"/>
      <w:b w:val="0"/>
      <w:bCs w:val="0"/>
      <w:color w:val="000000"/>
      <w:sz w:val="22"/>
      <w:szCs w:val="22"/>
      <w:lang w:val="fr-FR" w:bidi="ar-SA"/>
    </w:rPr>
  </w:style>
  <w:style w:type="character" w:customStyle="1" w:styleId="WW8Num34z0">
    <w:name w:val="WW8Num34z0"/>
    <w:qFormat/>
    <w:rPr>
      <w:rFonts w:ascii="Symbol" w:hAnsi="Symbol" w:cs="Liberation Sans;Arial"/>
      <w:b w:val="0"/>
      <w:bCs w:val="0"/>
      <w:color w:val="000000"/>
      <w:sz w:val="22"/>
      <w:szCs w:val="22"/>
      <w:lang w:val="fr-FR" w:bidi="ar-SA"/>
    </w:rPr>
  </w:style>
  <w:style w:type="character" w:customStyle="1" w:styleId="WW8Num35z0">
    <w:name w:val="WW8Num35z0"/>
    <w:qFormat/>
    <w:rPr>
      <w:rFonts w:ascii="Symbol" w:hAnsi="Symbol" w:cs="Liberation Sans;Arial"/>
      <w:b w:val="0"/>
      <w:bCs w:val="0"/>
      <w:color w:val="000000"/>
      <w:sz w:val="22"/>
      <w:szCs w:val="22"/>
      <w:lang w:val="fr-FR" w:bidi="ar-SA"/>
    </w:rPr>
  </w:style>
  <w:style w:type="character" w:customStyle="1" w:styleId="WW8Num36z0">
    <w:name w:val="WW8Num36z0"/>
    <w:qFormat/>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rFonts w:ascii="Symbol" w:hAnsi="Symbol" w:cs="Liberation Sans;Arial"/>
      <w:b w:val="0"/>
      <w:bCs w:val="0"/>
      <w:color w:val="000000"/>
      <w:sz w:val="22"/>
      <w:szCs w:val="22"/>
      <w:lang w:val="fr-FR" w:bidi="ar-SA"/>
    </w:rPr>
  </w:style>
  <w:style w:type="character" w:customStyle="1" w:styleId="WW8Num38z0">
    <w:name w:val="WW8Num38z0"/>
    <w:qFormat/>
    <w:rPr>
      <w:rFonts w:ascii="Symbol" w:hAnsi="Symbol" w:cs="Liberation Sans;Arial"/>
      <w:b w:val="0"/>
      <w:bCs w:val="0"/>
      <w:color w:val="000000"/>
      <w:sz w:val="22"/>
      <w:szCs w:val="22"/>
      <w:lang w:val="fr-FR" w:bidi="ar-SA"/>
    </w:rPr>
  </w:style>
  <w:style w:type="character" w:customStyle="1" w:styleId="WW8Num39z0">
    <w:name w:val="WW8Num39z0"/>
    <w:qFormat/>
    <w:rPr>
      <w:rFonts w:ascii="Symbol" w:eastAsia="Times New Roman" w:hAnsi="Symbol" w:cs="OpenSymbol;Arial Unicode MS"/>
      <w:sz w:val="22"/>
      <w:szCs w:val="22"/>
    </w:rPr>
  </w:style>
  <w:style w:type="character" w:customStyle="1" w:styleId="WW8Num39z1">
    <w:name w:val="WW8Num39z1"/>
    <w:qFormat/>
    <w:rPr>
      <w:rFonts w:ascii="OpenSymbol;Arial Unicode MS" w:hAnsi="OpenSymbol;Arial Unicode MS" w:cs="OpenSymbol;Arial Unicode MS"/>
    </w:rPr>
  </w:style>
  <w:style w:type="character" w:customStyle="1" w:styleId="WW8Num40z0">
    <w:name w:val="WW8Num40z0"/>
    <w:qFormat/>
    <w:rPr>
      <w:sz w:val="16"/>
    </w:rPr>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41z0">
    <w:name w:val="WW8Num41z0"/>
    <w:qFormat/>
    <w:rPr>
      <w:sz w:val="16"/>
      <w:szCs w:val="16"/>
    </w:rPr>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rPr>
      <w:rFonts w:ascii="Symbol" w:hAnsi="Symbol" w:cs="Liberation Sans;Arial"/>
      <w:b w:val="0"/>
      <w:bCs w:val="0"/>
      <w:color w:val="000000"/>
      <w:kern w:val="2"/>
      <w:sz w:val="22"/>
      <w:szCs w:val="22"/>
      <w:lang w:val="fr-FR" w:bidi="ar-SA"/>
    </w:rPr>
  </w:style>
  <w:style w:type="character" w:customStyle="1" w:styleId="WW8Num42z3">
    <w:name w:val="WW8Num42z3"/>
    <w:qFormat/>
    <w:rPr>
      <w:rFonts w:ascii="Wingdings" w:hAnsi="Wingdings" w:cs="Liberation Sans;Arial"/>
      <w:b w:val="0"/>
      <w:bCs w:val="0"/>
      <w:color w:val="000000"/>
      <w:sz w:val="22"/>
      <w:szCs w:val="22"/>
      <w:lang w:val="fr-FR" w:bidi="ar-SA"/>
    </w:rPr>
  </w:style>
  <w:style w:type="character" w:customStyle="1" w:styleId="WW8Num43z0">
    <w:name w:val="WW8Num43z0"/>
    <w:qFormat/>
    <w:rPr>
      <w:rFonts w:ascii="Symbol" w:hAnsi="Symbol" w:cs="Liberation Sans;Arial"/>
      <w:b w:val="0"/>
      <w:bCs w:val="0"/>
      <w:color w:val="000000"/>
      <w:sz w:val="22"/>
      <w:szCs w:val="22"/>
      <w:lang w:val="fr-FR" w:bidi="ar-SA"/>
    </w:rPr>
  </w:style>
  <w:style w:type="character" w:customStyle="1" w:styleId="WW8Num44z0">
    <w:name w:val="WW8Num44z0"/>
    <w:qFormat/>
    <w:rPr>
      <w:rFonts w:ascii="Symbol" w:hAnsi="Symbol" w:cs="Liberation Sans;Arial"/>
      <w:b w:val="0"/>
      <w:bCs w:val="0"/>
      <w:color w:val="000000"/>
      <w:sz w:val="22"/>
      <w:szCs w:val="22"/>
      <w:lang w:val="fr-FR" w:bidi="ar-SA"/>
    </w:rPr>
  </w:style>
  <w:style w:type="character" w:customStyle="1" w:styleId="WW8Num45z0">
    <w:name w:val="WW8Num45z0"/>
    <w:qFormat/>
    <w:rPr>
      <w:rFonts w:ascii="Liberation Sans;Arial" w:hAnsi="Liberation Sans;Arial" w:cs="Liberation Sans;Arial"/>
      <w:color w:val="000000"/>
      <w:sz w:val="16"/>
    </w:rPr>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rPr>
      <w:sz w:val="16"/>
      <w:szCs w:val="16"/>
    </w:rPr>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7z0">
    <w:name w:val="WW8Num47z0"/>
    <w:qFormat/>
    <w:rPr>
      <w:color w:val="000000"/>
      <w:sz w:val="16"/>
      <w:szCs w:val="16"/>
    </w:rPr>
  </w:style>
  <w:style w:type="character" w:customStyle="1" w:styleId="WW8Num47z1">
    <w:name w:val="WW8Num47z1"/>
    <w:qFormat/>
  </w:style>
  <w:style w:type="character" w:customStyle="1" w:styleId="WW8Num47z2">
    <w:name w:val="WW8Num47z2"/>
    <w:qFormat/>
  </w:style>
  <w:style w:type="character" w:customStyle="1" w:styleId="WW8Num47z3">
    <w:name w:val="WW8Num47z3"/>
    <w:qFormat/>
  </w:style>
  <w:style w:type="character" w:customStyle="1" w:styleId="WW8Num47z4">
    <w:name w:val="WW8Num47z4"/>
    <w:qFormat/>
  </w:style>
  <w:style w:type="character" w:customStyle="1" w:styleId="WW8Num47z5">
    <w:name w:val="WW8Num47z5"/>
    <w:qFormat/>
  </w:style>
  <w:style w:type="character" w:customStyle="1" w:styleId="WW8Num47z6">
    <w:name w:val="WW8Num47z6"/>
    <w:qFormat/>
  </w:style>
  <w:style w:type="character" w:customStyle="1" w:styleId="WW8Num47z7">
    <w:name w:val="WW8Num47z7"/>
    <w:qFormat/>
  </w:style>
  <w:style w:type="character" w:customStyle="1" w:styleId="WW8Num47z8">
    <w:name w:val="WW8Num47z8"/>
    <w:qFormat/>
  </w:style>
  <w:style w:type="character" w:customStyle="1" w:styleId="WW8Num48z0">
    <w:name w:val="WW8Num48z0"/>
    <w:qFormat/>
    <w:rPr>
      <w:rFonts w:ascii="Symbol" w:hAnsi="Symbol" w:cs="Symbol"/>
    </w:rPr>
  </w:style>
  <w:style w:type="character" w:customStyle="1" w:styleId="WW8Num48z2">
    <w:name w:val="WW8Num48z2"/>
    <w:qFormat/>
    <w:rPr>
      <w:rFonts w:ascii="Wingdings" w:hAnsi="Wingdings" w:cs="Wingdings"/>
    </w:rPr>
  </w:style>
  <w:style w:type="character" w:customStyle="1" w:styleId="WW8Num48z4">
    <w:name w:val="WW8Num48z4"/>
    <w:qFormat/>
    <w:rPr>
      <w:rFonts w:ascii="Courier New" w:hAnsi="Courier New" w:cs="Courier New"/>
    </w:rPr>
  </w:style>
  <w:style w:type="character" w:customStyle="1" w:styleId="WW8Num49z0">
    <w:name w:val="WW8Num49z0"/>
    <w:qFormat/>
  </w:style>
  <w:style w:type="character" w:customStyle="1" w:styleId="WW8Num49z1">
    <w:name w:val="WW8Num49z1"/>
    <w:qFormat/>
  </w:style>
  <w:style w:type="character" w:customStyle="1" w:styleId="WW8Num49z2">
    <w:name w:val="WW8Num49z2"/>
    <w:qFormat/>
  </w:style>
  <w:style w:type="character" w:customStyle="1" w:styleId="WW8Num49z3">
    <w:name w:val="WW8Num49z3"/>
    <w:qFormat/>
  </w:style>
  <w:style w:type="character" w:customStyle="1" w:styleId="WW8Num49z4">
    <w:name w:val="WW8Num49z4"/>
    <w:qFormat/>
  </w:style>
  <w:style w:type="character" w:customStyle="1" w:styleId="WW8Num49z5">
    <w:name w:val="WW8Num49z5"/>
    <w:qFormat/>
  </w:style>
  <w:style w:type="character" w:customStyle="1" w:styleId="WW8Num49z6">
    <w:name w:val="WW8Num49z6"/>
    <w:qFormat/>
  </w:style>
  <w:style w:type="character" w:customStyle="1" w:styleId="WW8Num49z7">
    <w:name w:val="WW8Num49z7"/>
    <w:qFormat/>
  </w:style>
  <w:style w:type="character" w:customStyle="1" w:styleId="WW8Num49z8">
    <w:name w:val="WW8Num49z8"/>
    <w:qFormat/>
  </w:style>
  <w:style w:type="character" w:customStyle="1" w:styleId="WW8Num8z1">
    <w:name w:val="WW8Num8z1"/>
    <w:qFormat/>
    <w:rPr>
      <w:rFonts w:ascii="OpenSymbol;Arial Unicode MS" w:hAnsi="OpenSymbol;Arial Unicode MS" w:cs="OpenSymbol;Arial Unicode MS"/>
    </w:rPr>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4z3">
    <w:name w:val="WW8Num24z3"/>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2z1">
    <w:name w:val="WW8Num32z1"/>
    <w:qFormat/>
    <w:rPr>
      <w:rFonts w:ascii="OpenSymbol;Arial Unicode MS" w:hAnsi="OpenSymbol;Arial Unicode MS" w:cs="OpenSymbol;Arial Unicode MS"/>
    </w:rPr>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42z1">
    <w:name w:val="WW8Num42z1"/>
    <w:qFormat/>
  </w:style>
  <w:style w:type="character" w:customStyle="1" w:styleId="WW8Num42z2">
    <w:name w:val="WW8Num42z2"/>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LienInternet">
    <w:name w:val="Lien Internet"/>
    <w:rPr>
      <w:color w:val="0000FF"/>
      <w:u w:val="single"/>
    </w:rPr>
  </w:style>
  <w:style w:type="character" w:customStyle="1" w:styleId="LienInternetvisit">
    <w:name w:val="Lien Internet visité"/>
    <w:rPr>
      <w:color w:val="800080"/>
      <w:u w:val="single"/>
    </w:rPr>
  </w:style>
  <w:style w:type="character" w:customStyle="1" w:styleId="Caractresdenumrotation">
    <w:name w:val="Caractères de numérotation"/>
    <w:qFormat/>
  </w:style>
  <w:style w:type="character" w:customStyle="1" w:styleId="Puces">
    <w:name w:val="Puces"/>
    <w:qFormat/>
    <w:rPr>
      <w:rFonts w:ascii="Liberation Sans;Arial" w:eastAsia="Times New Roman" w:hAnsi="Liberation Sans;Arial" w:cs="Liberation Sans;Arial"/>
      <w:b w:val="0"/>
      <w:bCs w:val="0"/>
      <w:color w:val="000000"/>
      <w:sz w:val="22"/>
      <w:szCs w:val="22"/>
      <w:lang w:val="fr-FR" w:bidi="ar-SA"/>
    </w:rPr>
  </w:style>
  <w:style w:type="character" w:customStyle="1" w:styleId="Sautdindex">
    <w:name w:val="Saut d'index"/>
    <w:qFormat/>
  </w:style>
  <w:style w:type="character" w:customStyle="1" w:styleId="Accentuationforte">
    <w:name w:val="Accentuation forte"/>
    <w:qFormat/>
    <w:rPr>
      <w:b/>
      <w:bCs/>
    </w:rPr>
  </w:style>
  <w:style w:type="character" w:styleId="Accentuation">
    <w:name w:val="Emphasis"/>
    <w:qFormat/>
    <w:rPr>
      <w:i/>
      <w:iCs/>
    </w:rPr>
  </w:style>
  <w:style w:type="character" w:customStyle="1" w:styleId="Zeichenformat">
    <w:name w:val="Zeichenformat"/>
    <w:qFormat/>
  </w:style>
  <w:style w:type="character" w:customStyle="1" w:styleId="CorpsdetexteCar">
    <w:name w:val="Corps de texte Car"/>
    <w:qFormat/>
    <w:rPr>
      <w:rFonts w:cs="0"/>
    </w:rPr>
  </w:style>
  <w:style w:type="character" w:customStyle="1" w:styleId="WWCharLFO2LVL1">
    <w:name w:val="WW_CharLFO2LVL1"/>
    <w:qFormat/>
    <w:rPr>
      <w:rFonts w:ascii="StarSymbol;Arial Unicode MS" w:hAnsi="StarSymbol;Arial Unicode MS" w:cs="StarSymbol;Arial Unicode MS"/>
    </w:rPr>
  </w:style>
  <w:style w:type="character" w:customStyle="1" w:styleId="WWCharLFO2LVL2">
    <w:name w:val="WW_CharLFO2LVL2"/>
    <w:qFormat/>
    <w:rPr>
      <w:rFonts w:ascii="StarSymbol;Arial Unicode MS" w:hAnsi="StarSymbol;Arial Unicode MS" w:cs="StarSymbol;Arial Unicode MS"/>
    </w:rPr>
  </w:style>
  <w:style w:type="character" w:customStyle="1" w:styleId="WWCharLFO2LVL3">
    <w:name w:val="WW_CharLFO2LVL3"/>
    <w:qFormat/>
    <w:rPr>
      <w:rFonts w:ascii="StarSymbol;Arial Unicode MS" w:hAnsi="StarSymbol;Arial Unicode MS" w:cs="StarSymbol;Arial Unicode MS"/>
    </w:rPr>
  </w:style>
  <w:style w:type="character" w:customStyle="1" w:styleId="WWCharLFO2LVL4">
    <w:name w:val="WW_CharLFO2LVL4"/>
    <w:qFormat/>
    <w:rPr>
      <w:rFonts w:ascii="StarSymbol;Arial Unicode MS" w:hAnsi="StarSymbol;Arial Unicode MS" w:cs="StarSymbol;Arial Unicode MS"/>
    </w:rPr>
  </w:style>
  <w:style w:type="character" w:customStyle="1" w:styleId="WWCharLFO2LVL5">
    <w:name w:val="WW_CharLFO2LVL5"/>
    <w:qFormat/>
    <w:rPr>
      <w:rFonts w:ascii="StarSymbol;Arial Unicode MS" w:hAnsi="StarSymbol;Arial Unicode MS" w:cs="StarSymbol;Arial Unicode MS"/>
    </w:rPr>
  </w:style>
  <w:style w:type="character" w:customStyle="1" w:styleId="WWCharLFO2LVL6">
    <w:name w:val="WW_CharLFO2LVL6"/>
    <w:qFormat/>
    <w:rPr>
      <w:rFonts w:ascii="StarSymbol;Arial Unicode MS" w:hAnsi="StarSymbol;Arial Unicode MS" w:cs="StarSymbol;Arial Unicode MS"/>
    </w:rPr>
  </w:style>
  <w:style w:type="character" w:customStyle="1" w:styleId="WWCharLFO2LVL7">
    <w:name w:val="WW_CharLFO2LVL7"/>
    <w:qFormat/>
    <w:rPr>
      <w:rFonts w:ascii="StarSymbol;Arial Unicode MS" w:hAnsi="StarSymbol;Arial Unicode MS" w:cs="StarSymbol;Arial Unicode MS"/>
    </w:rPr>
  </w:style>
  <w:style w:type="character" w:customStyle="1" w:styleId="WWCharLFO2LVL8">
    <w:name w:val="WW_CharLFO2LVL8"/>
    <w:qFormat/>
    <w:rPr>
      <w:rFonts w:ascii="StarSymbol;Arial Unicode MS" w:hAnsi="StarSymbol;Arial Unicode MS" w:cs="StarSymbol;Arial Unicode MS"/>
    </w:rPr>
  </w:style>
  <w:style w:type="character" w:customStyle="1" w:styleId="WWCharLFO2LVL9">
    <w:name w:val="WW_CharLFO2LVL9"/>
    <w:qFormat/>
    <w:rPr>
      <w:rFonts w:ascii="StarSymbol;Arial Unicode MS" w:hAnsi="StarSymbol;Arial Unicode MS" w:cs="StarSymbol;Arial Unicode MS"/>
    </w:rPr>
  </w:style>
  <w:style w:type="character" w:customStyle="1" w:styleId="WWCharLFO13LVL1">
    <w:name w:val="WW_CharLFO13LVL1"/>
    <w:qFormat/>
    <w:rPr>
      <w:rFonts w:ascii="Symbol" w:hAnsi="Symbol" w:cs="Symbol"/>
    </w:rPr>
  </w:style>
  <w:style w:type="character" w:customStyle="1" w:styleId="WWCharLFO13LVL4">
    <w:name w:val="WW_CharLFO13LVL4"/>
    <w:qFormat/>
    <w:rPr>
      <w:rFonts w:ascii="Symbol" w:hAnsi="Symbol" w:cs="Symbol"/>
    </w:rPr>
  </w:style>
  <w:style w:type="character" w:customStyle="1" w:styleId="WWCharLFO13LVL7">
    <w:name w:val="WW_CharLFO13LVL7"/>
    <w:qFormat/>
    <w:rPr>
      <w:rFonts w:ascii="Symbol" w:hAnsi="Symbol" w:cs="Symbol"/>
    </w:rPr>
  </w:style>
  <w:style w:type="character" w:customStyle="1" w:styleId="WWCharLFO14LVL1">
    <w:name w:val="WW_CharLFO14LVL1"/>
    <w:qFormat/>
    <w:rPr>
      <w:rFonts w:ascii="Symbol" w:hAnsi="Symbol" w:cs="Symbol"/>
    </w:rPr>
  </w:style>
  <w:style w:type="character" w:customStyle="1" w:styleId="WWCharLFO14LVL4">
    <w:name w:val="WW_CharLFO14LVL4"/>
    <w:qFormat/>
    <w:rPr>
      <w:rFonts w:ascii="Symbol" w:hAnsi="Symbol" w:cs="Symbol"/>
    </w:rPr>
  </w:style>
  <w:style w:type="character" w:customStyle="1" w:styleId="WWCharLFO14LVL7">
    <w:name w:val="WW_CharLFO14LVL7"/>
    <w:qFormat/>
    <w:rPr>
      <w:rFonts w:ascii="Symbol" w:hAnsi="Symbol" w:cs="Symbol"/>
    </w:rPr>
  </w:style>
  <w:style w:type="character" w:customStyle="1" w:styleId="WWCharLFO15LVL1">
    <w:name w:val="WW_CharLFO15LVL1"/>
    <w:qFormat/>
    <w:rPr>
      <w:rFonts w:ascii="Symbol" w:hAnsi="Symbol" w:cs="Symbol"/>
    </w:rPr>
  </w:style>
  <w:style w:type="character" w:customStyle="1" w:styleId="WWCharLFO15LVL2">
    <w:name w:val="WW_CharLFO15LVL2"/>
    <w:qFormat/>
    <w:rPr>
      <w:rFonts w:ascii="Courier New" w:hAnsi="Courier New" w:cs="Courier New"/>
    </w:rPr>
  </w:style>
  <w:style w:type="character" w:customStyle="1" w:styleId="WWCharLFO15LVL3">
    <w:name w:val="WW_CharLFO15LVL3"/>
    <w:qFormat/>
    <w:rPr>
      <w:rFonts w:ascii="Wingdings" w:hAnsi="Wingdings" w:cs="Wingdings"/>
    </w:rPr>
  </w:style>
  <w:style w:type="character" w:customStyle="1" w:styleId="WWCharLFO15LVL4">
    <w:name w:val="WW_CharLFO15LVL4"/>
    <w:qFormat/>
    <w:rPr>
      <w:rFonts w:ascii="Symbol" w:hAnsi="Symbol" w:cs="Symbol"/>
    </w:rPr>
  </w:style>
  <w:style w:type="character" w:customStyle="1" w:styleId="WWCharLFO15LVL5">
    <w:name w:val="WW_CharLFO15LVL5"/>
    <w:qFormat/>
    <w:rPr>
      <w:rFonts w:ascii="Courier New" w:hAnsi="Courier New" w:cs="Courier New"/>
    </w:rPr>
  </w:style>
  <w:style w:type="character" w:customStyle="1" w:styleId="WWCharLFO15LVL6">
    <w:name w:val="WW_CharLFO15LVL6"/>
    <w:qFormat/>
    <w:rPr>
      <w:rFonts w:ascii="Wingdings" w:hAnsi="Wingdings" w:cs="Wingdings"/>
    </w:rPr>
  </w:style>
  <w:style w:type="character" w:customStyle="1" w:styleId="WWCharLFO15LVL7">
    <w:name w:val="WW_CharLFO15LVL7"/>
    <w:qFormat/>
    <w:rPr>
      <w:rFonts w:ascii="Symbol" w:hAnsi="Symbol" w:cs="Symbol"/>
    </w:rPr>
  </w:style>
  <w:style w:type="character" w:customStyle="1" w:styleId="WWCharLFO15LVL8">
    <w:name w:val="WW_CharLFO15LVL8"/>
    <w:qFormat/>
    <w:rPr>
      <w:rFonts w:ascii="Courier New" w:hAnsi="Courier New" w:cs="Courier New"/>
    </w:rPr>
  </w:style>
  <w:style w:type="character" w:customStyle="1" w:styleId="WWCharLFO15LVL9">
    <w:name w:val="WW_CharLFO15LVL9"/>
    <w:qFormat/>
    <w:rPr>
      <w:rFonts w:ascii="Wingdings" w:hAnsi="Wingdings" w:cs="Wingdings"/>
    </w:rPr>
  </w:style>
  <w:style w:type="character" w:customStyle="1" w:styleId="WWCharLFO16LVL1">
    <w:name w:val="WW_CharLFO16LVL1"/>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6LVL2">
    <w:name w:val="WW_CharLFO16LVL2"/>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6LVL3">
    <w:name w:val="WW_CharLFO16LVL3"/>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6LVL4">
    <w:name w:val="WW_CharLFO16LVL4"/>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6LVL5">
    <w:name w:val="WW_CharLFO16LVL5"/>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6LVL6">
    <w:name w:val="WW_CharLFO16LVL6"/>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6LVL7">
    <w:name w:val="WW_CharLFO16LVL7"/>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6LVL8">
    <w:name w:val="WW_CharLFO16LVL8"/>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6LVL9">
    <w:name w:val="WW_CharLFO16LVL9"/>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7LVL1">
    <w:name w:val="WW_CharLFO17LVL1"/>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7LVL2">
    <w:name w:val="WW_CharLFO17LVL2"/>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7LVL3">
    <w:name w:val="WW_CharLFO17LVL3"/>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7LVL4">
    <w:name w:val="WW_CharLFO17LVL4"/>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7LVL5">
    <w:name w:val="WW_CharLFO17LVL5"/>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7LVL6">
    <w:name w:val="WW_CharLFO17LVL6"/>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7LVL7">
    <w:name w:val="WW_CharLFO17LVL7"/>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7LVL8">
    <w:name w:val="WW_CharLFO17LVL8"/>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7LVL9">
    <w:name w:val="WW_CharLFO17LVL9"/>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8LVL1">
    <w:name w:val="WW_CharLFO18LVL1"/>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8LVL2">
    <w:name w:val="WW_CharLFO18LVL2"/>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8LVL3">
    <w:name w:val="WW_CharLFO18LVL3"/>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8LVL4">
    <w:name w:val="WW_CharLFO18LVL4"/>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8LVL5">
    <w:name w:val="WW_CharLFO18LVL5"/>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8LVL6">
    <w:name w:val="WW_CharLFO18LVL6"/>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8LVL7">
    <w:name w:val="WW_CharLFO18LVL7"/>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8LVL8">
    <w:name w:val="WW_CharLFO18LVL8"/>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8LVL9">
    <w:name w:val="WW_CharLFO18LVL9"/>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9LVL1">
    <w:name w:val="WW_CharLFO19LVL1"/>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9LVL2">
    <w:name w:val="WW_CharLFO19LVL2"/>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9LVL3">
    <w:name w:val="WW_CharLFO19LVL3"/>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9LVL4">
    <w:name w:val="WW_CharLFO19LVL4"/>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9LVL5">
    <w:name w:val="WW_CharLFO19LVL5"/>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9LVL6">
    <w:name w:val="WW_CharLFO19LVL6"/>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9LVL7">
    <w:name w:val="WW_CharLFO19LVL7"/>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9LVL8">
    <w:name w:val="WW_CharLFO19LVL8"/>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19LVL9">
    <w:name w:val="WW_CharLFO19LVL9"/>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0LVL1">
    <w:name w:val="WW_CharLFO20LVL1"/>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0LVL2">
    <w:name w:val="WW_CharLFO20LVL2"/>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0LVL3">
    <w:name w:val="WW_CharLFO20LVL3"/>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0LVL4">
    <w:name w:val="WW_CharLFO20LVL4"/>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0LVL5">
    <w:name w:val="WW_CharLFO20LVL5"/>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0LVL6">
    <w:name w:val="WW_CharLFO20LVL6"/>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0LVL7">
    <w:name w:val="WW_CharLFO20LVL7"/>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0LVL8">
    <w:name w:val="WW_CharLFO20LVL8"/>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0LVL9">
    <w:name w:val="WW_CharLFO20LVL9"/>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1LVL1">
    <w:name w:val="WW_CharLFO21LVL1"/>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1LVL2">
    <w:name w:val="WW_CharLFO21LVL2"/>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1LVL3">
    <w:name w:val="WW_CharLFO21LVL3"/>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1LVL4">
    <w:name w:val="WW_CharLFO21LVL4"/>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1LVL5">
    <w:name w:val="WW_CharLFO21LVL5"/>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1LVL6">
    <w:name w:val="WW_CharLFO21LVL6"/>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1LVL7">
    <w:name w:val="WW_CharLFO21LVL7"/>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1LVL8">
    <w:name w:val="WW_CharLFO21LVL8"/>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1LVL9">
    <w:name w:val="WW_CharLFO21LVL9"/>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2LVL1">
    <w:name w:val="WW_CharLFO22LVL1"/>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2LVL2">
    <w:name w:val="WW_CharLFO22LVL2"/>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2LVL3">
    <w:name w:val="WW_CharLFO22LVL3"/>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2LVL4">
    <w:name w:val="WW_CharLFO22LVL4"/>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2LVL5">
    <w:name w:val="WW_CharLFO22LVL5"/>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2LVL6">
    <w:name w:val="WW_CharLFO22LVL6"/>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2LVL7">
    <w:name w:val="WW_CharLFO22LVL7"/>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2LVL8">
    <w:name w:val="WW_CharLFO22LVL8"/>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2LVL9">
    <w:name w:val="WW_CharLFO22LVL9"/>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3LVL1">
    <w:name w:val="WW_CharLFO23LVL1"/>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3LVL2">
    <w:name w:val="WW_CharLFO23LVL2"/>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3LVL3">
    <w:name w:val="WW_CharLFO23LVL3"/>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3LVL4">
    <w:name w:val="WW_CharLFO23LVL4"/>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3LVL5">
    <w:name w:val="WW_CharLFO23LVL5"/>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3LVL6">
    <w:name w:val="WW_CharLFO23LVL6"/>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3LVL7">
    <w:name w:val="WW_CharLFO23LVL7"/>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3LVL8">
    <w:name w:val="WW_CharLFO23LVL8"/>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3LVL9">
    <w:name w:val="WW_CharLFO23LVL9"/>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4LVL1">
    <w:name w:val="WW_CharLFO24LVL1"/>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4LVL2">
    <w:name w:val="WW_CharLFO24LVL2"/>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4LVL3">
    <w:name w:val="WW_CharLFO24LVL3"/>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4LVL4">
    <w:name w:val="WW_CharLFO24LVL4"/>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4LVL5">
    <w:name w:val="WW_CharLFO24LVL5"/>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4LVL6">
    <w:name w:val="WW_CharLFO24LVL6"/>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4LVL7">
    <w:name w:val="WW_CharLFO24LVL7"/>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4LVL8">
    <w:name w:val="WW_CharLFO24LVL8"/>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4LVL9">
    <w:name w:val="WW_CharLFO24LVL9"/>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5LVL1">
    <w:name w:val="WW_CharLFO25LVL1"/>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5LVL2">
    <w:name w:val="WW_CharLFO25LVL2"/>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5LVL3">
    <w:name w:val="WW_CharLFO25LVL3"/>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5LVL4">
    <w:name w:val="WW_CharLFO25LVL4"/>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5LVL5">
    <w:name w:val="WW_CharLFO25LVL5"/>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5LVL6">
    <w:name w:val="WW_CharLFO25LVL6"/>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5LVL7">
    <w:name w:val="WW_CharLFO25LVL7"/>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5LVL8">
    <w:name w:val="WW_CharLFO25LVL8"/>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5LVL9">
    <w:name w:val="WW_CharLFO25LVL9"/>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7LVL1">
    <w:name w:val="WW_CharLFO27LVL1"/>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7LVL2">
    <w:name w:val="WW_CharLFO27LVL2"/>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7LVL3">
    <w:name w:val="WW_CharLFO27LVL3"/>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7LVL4">
    <w:name w:val="WW_CharLFO27LVL4"/>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7LVL5">
    <w:name w:val="WW_CharLFO27LVL5"/>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7LVL6">
    <w:name w:val="WW_CharLFO27LVL6"/>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7LVL7">
    <w:name w:val="WW_CharLFO27LVL7"/>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7LVL8">
    <w:name w:val="WW_CharLFO27LVL8"/>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7LVL9">
    <w:name w:val="WW_CharLFO27LVL9"/>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8LVL1">
    <w:name w:val="WW_CharLFO28LVL1"/>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8LVL2">
    <w:name w:val="WW_CharLFO28LVL2"/>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8LVL3">
    <w:name w:val="WW_CharLFO28LVL3"/>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8LVL4">
    <w:name w:val="WW_CharLFO28LVL4"/>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8LVL5">
    <w:name w:val="WW_CharLFO28LVL5"/>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8LVL6">
    <w:name w:val="WW_CharLFO28LVL6"/>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8LVL7">
    <w:name w:val="WW_CharLFO28LVL7"/>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8LVL8">
    <w:name w:val="WW_CharLFO28LVL8"/>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8LVL9">
    <w:name w:val="WW_CharLFO28LVL9"/>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9LVL1">
    <w:name w:val="WW_CharLFO29LVL1"/>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9LVL2">
    <w:name w:val="WW_CharLFO29LVL2"/>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9LVL3">
    <w:name w:val="WW_CharLFO29LVL3"/>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9LVL4">
    <w:name w:val="WW_CharLFO29LVL4"/>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9LVL5">
    <w:name w:val="WW_CharLFO29LVL5"/>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9LVL6">
    <w:name w:val="WW_CharLFO29LVL6"/>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9LVL7">
    <w:name w:val="WW_CharLFO29LVL7"/>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9LVL8">
    <w:name w:val="WW_CharLFO29LVL8"/>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29LVL9">
    <w:name w:val="WW_CharLFO29LVL9"/>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0LVL1">
    <w:name w:val="WW_CharLFO30LVL1"/>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0LVL2">
    <w:name w:val="WW_CharLFO30LVL2"/>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0LVL3">
    <w:name w:val="WW_CharLFO30LVL3"/>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0LVL4">
    <w:name w:val="WW_CharLFO30LVL4"/>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0LVL5">
    <w:name w:val="WW_CharLFO30LVL5"/>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0LVL6">
    <w:name w:val="WW_CharLFO30LVL6"/>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0LVL7">
    <w:name w:val="WW_CharLFO30LVL7"/>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0LVL8">
    <w:name w:val="WW_CharLFO30LVL8"/>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0LVL9">
    <w:name w:val="WW_CharLFO30LVL9"/>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1LVL1">
    <w:name w:val="WW_CharLFO31LVL1"/>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1LVL2">
    <w:name w:val="WW_CharLFO31LVL2"/>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1LVL3">
    <w:name w:val="WW_CharLFO31LVL3"/>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1LVL4">
    <w:name w:val="WW_CharLFO31LVL4"/>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1LVL5">
    <w:name w:val="WW_CharLFO31LVL5"/>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1LVL6">
    <w:name w:val="WW_CharLFO31LVL6"/>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1LVL7">
    <w:name w:val="WW_CharLFO31LVL7"/>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1LVL8">
    <w:name w:val="WW_CharLFO31LVL8"/>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1LVL9">
    <w:name w:val="WW_CharLFO31LVL9"/>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2LVL1">
    <w:name w:val="WW_CharLFO32LVL1"/>
    <w:qFormat/>
    <w:rPr>
      <w:rFonts w:ascii="Symbol" w:hAnsi="Symbol" w:cs="Symbol"/>
    </w:rPr>
  </w:style>
  <w:style w:type="character" w:customStyle="1" w:styleId="WWCharLFO32LVL2">
    <w:name w:val="WW_CharLFO32LVL2"/>
    <w:qFormat/>
    <w:rPr>
      <w:rFonts w:ascii="Courier New" w:hAnsi="Courier New" w:cs="Courier New"/>
    </w:rPr>
  </w:style>
  <w:style w:type="character" w:customStyle="1" w:styleId="WWCharLFO32LVL3">
    <w:name w:val="WW_CharLFO32LVL3"/>
    <w:qFormat/>
    <w:rPr>
      <w:rFonts w:ascii="Wingdings" w:hAnsi="Wingdings" w:cs="Wingdings"/>
    </w:rPr>
  </w:style>
  <w:style w:type="character" w:customStyle="1" w:styleId="WWCharLFO32LVL4">
    <w:name w:val="WW_CharLFO32LVL4"/>
    <w:qFormat/>
    <w:rPr>
      <w:rFonts w:ascii="Symbol" w:hAnsi="Symbol" w:cs="Symbol"/>
    </w:rPr>
  </w:style>
  <w:style w:type="character" w:customStyle="1" w:styleId="WWCharLFO32LVL5">
    <w:name w:val="WW_CharLFO32LVL5"/>
    <w:qFormat/>
    <w:rPr>
      <w:rFonts w:ascii="Courier New" w:hAnsi="Courier New" w:cs="Courier New"/>
    </w:rPr>
  </w:style>
  <w:style w:type="character" w:customStyle="1" w:styleId="WWCharLFO32LVL6">
    <w:name w:val="WW_CharLFO32LVL6"/>
    <w:qFormat/>
    <w:rPr>
      <w:rFonts w:ascii="Wingdings" w:hAnsi="Wingdings" w:cs="Wingdings"/>
    </w:rPr>
  </w:style>
  <w:style w:type="character" w:customStyle="1" w:styleId="WWCharLFO32LVL7">
    <w:name w:val="WW_CharLFO32LVL7"/>
    <w:qFormat/>
    <w:rPr>
      <w:rFonts w:ascii="Symbol" w:hAnsi="Symbol" w:cs="Symbol"/>
    </w:rPr>
  </w:style>
  <w:style w:type="character" w:customStyle="1" w:styleId="WWCharLFO32LVL8">
    <w:name w:val="WW_CharLFO32LVL8"/>
    <w:qFormat/>
    <w:rPr>
      <w:rFonts w:ascii="Courier New" w:hAnsi="Courier New" w:cs="Courier New"/>
    </w:rPr>
  </w:style>
  <w:style w:type="character" w:customStyle="1" w:styleId="WWCharLFO32LVL9">
    <w:name w:val="WW_CharLFO32LVL9"/>
    <w:qFormat/>
    <w:rPr>
      <w:rFonts w:ascii="Wingdings" w:hAnsi="Wingdings" w:cs="Wingdings"/>
    </w:rPr>
  </w:style>
  <w:style w:type="character" w:customStyle="1" w:styleId="WWCharLFO33LVL1">
    <w:name w:val="WW_CharLFO33LVL1"/>
    <w:qFormat/>
    <w:rPr>
      <w:rFonts w:ascii="OpenSymbol;Arial Unicode MS" w:eastAsia="Times New Roman" w:hAnsi="OpenSymbol;Arial Unicode MS" w:cs="Liberation Sans;Arial"/>
      <w:b w:val="0"/>
      <w:bCs w:val="0"/>
      <w:color w:val="000000"/>
      <w:sz w:val="22"/>
      <w:szCs w:val="22"/>
      <w:lang w:val="fr-FR" w:bidi="ar-SA"/>
    </w:rPr>
  </w:style>
  <w:style w:type="character" w:customStyle="1" w:styleId="WWCharLFO33LVL2">
    <w:name w:val="WW_CharLFO33LVL2"/>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3LVL3">
    <w:name w:val="WW_CharLFO33LVL3"/>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3LVL4">
    <w:name w:val="WW_CharLFO33LVL4"/>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3LVL5">
    <w:name w:val="WW_CharLFO33LVL5"/>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3LVL6">
    <w:name w:val="WW_CharLFO33LVL6"/>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3LVL7">
    <w:name w:val="WW_CharLFO33LVL7"/>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3LVL8">
    <w:name w:val="WW_CharLFO33LVL8"/>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3LVL9">
    <w:name w:val="WW_CharLFO33LVL9"/>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4LVL1">
    <w:name w:val="WW_CharLFO34LVL1"/>
    <w:qFormat/>
    <w:rPr>
      <w:rFonts w:ascii="OpenSymbol;Arial Unicode MS" w:eastAsia="Times New Roman" w:hAnsi="OpenSymbol;Arial Unicode MS" w:cs="Liberation Sans;Arial"/>
      <w:b w:val="0"/>
      <w:bCs w:val="0"/>
      <w:color w:val="000000"/>
      <w:sz w:val="22"/>
      <w:szCs w:val="22"/>
      <w:lang w:val="fr-FR" w:bidi="ar-SA"/>
    </w:rPr>
  </w:style>
  <w:style w:type="character" w:customStyle="1" w:styleId="WWCharLFO34LVL2">
    <w:name w:val="WW_CharLFO34LVL2"/>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4LVL3">
    <w:name w:val="WW_CharLFO34LVL3"/>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4LVL4">
    <w:name w:val="WW_CharLFO34LVL4"/>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4LVL5">
    <w:name w:val="WW_CharLFO34LVL5"/>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4LVL6">
    <w:name w:val="WW_CharLFO34LVL6"/>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4LVL7">
    <w:name w:val="WW_CharLFO34LVL7"/>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4LVL8">
    <w:name w:val="WW_CharLFO34LVL8"/>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4LVL9">
    <w:name w:val="WW_CharLFO34LVL9"/>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5LVL1">
    <w:name w:val="WW_CharLFO35LVL1"/>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5LVL2">
    <w:name w:val="WW_CharLFO35LVL2"/>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5LVL3">
    <w:name w:val="WW_CharLFO35LVL3"/>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5LVL4">
    <w:name w:val="WW_CharLFO35LVL4"/>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5LVL5">
    <w:name w:val="WW_CharLFO35LVL5"/>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5LVL6">
    <w:name w:val="WW_CharLFO35LVL6"/>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5LVL7">
    <w:name w:val="WW_CharLFO35LVL7"/>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5LVL8">
    <w:name w:val="WW_CharLFO35LVL8"/>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5LVL9">
    <w:name w:val="WW_CharLFO35LVL9"/>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6LVL1">
    <w:name w:val="WW_CharLFO36LVL1"/>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6LVL2">
    <w:name w:val="WW_CharLFO36LVL2"/>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6LVL3">
    <w:name w:val="WW_CharLFO36LVL3"/>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6LVL4">
    <w:name w:val="WW_CharLFO36LVL4"/>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6LVL5">
    <w:name w:val="WW_CharLFO36LVL5"/>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6LVL6">
    <w:name w:val="WW_CharLFO36LVL6"/>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6LVL7">
    <w:name w:val="WW_CharLFO36LVL7"/>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6LVL8">
    <w:name w:val="WW_CharLFO36LVL8"/>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6LVL9">
    <w:name w:val="WW_CharLFO36LVL9"/>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7LVL1">
    <w:name w:val="WW_CharLFO37LVL1"/>
    <w:qFormat/>
    <w:rPr>
      <w:rFonts w:ascii="OpenSymbol;Arial Unicode MS" w:eastAsia="Times New Roman" w:hAnsi="OpenSymbol;Arial Unicode MS" w:cs="Liberation Sans;Arial"/>
      <w:b w:val="0"/>
      <w:bCs w:val="0"/>
      <w:color w:val="000000"/>
      <w:sz w:val="22"/>
      <w:szCs w:val="22"/>
      <w:lang w:val="fr-FR" w:bidi="ar-SA"/>
    </w:rPr>
  </w:style>
  <w:style w:type="character" w:customStyle="1" w:styleId="WWCharLFO37LVL2">
    <w:name w:val="WW_CharLFO37LVL2"/>
    <w:qFormat/>
    <w:rPr>
      <w:rFonts w:ascii="OpenSymbol;Arial Unicode MS" w:eastAsia="Times New Roman" w:hAnsi="OpenSymbol;Arial Unicode MS" w:cs="Liberation Sans;Arial"/>
      <w:b w:val="0"/>
      <w:bCs w:val="0"/>
      <w:color w:val="000000"/>
      <w:sz w:val="22"/>
      <w:szCs w:val="22"/>
      <w:lang w:val="fr-FR" w:bidi="ar-SA"/>
    </w:rPr>
  </w:style>
  <w:style w:type="character" w:customStyle="1" w:styleId="WWCharLFO37LVL3">
    <w:name w:val="WW_CharLFO37LVL3"/>
    <w:qFormat/>
    <w:rPr>
      <w:rFonts w:ascii="OpenSymbol;Arial Unicode MS" w:eastAsia="Times New Roman" w:hAnsi="OpenSymbol;Arial Unicode MS" w:cs="Liberation Sans;Arial"/>
      <w:b w:val="0"/>
      <w:bCs w:val="0"/>
      <w:color w:val="000000"/>
      <w:sz w:val="22"/>
      <w:szCs w:val="22"/>
      <w:lang w:val="fr-FR" w:bidi="ar-SA"/>
    </w:rPr>
  </w:style>
  <w:style w:type="character" w:customStyle="1" w:styleId="WWCharLFO37LVL4">
    <w:name w:val="WW_CharLFO37LVL4"/>
    <w:qFormat/>
    <w:rPr>
      <w:rFonts w:ascii="OpenSymbol;Arial Unicode MS" w:eastAsia="Times New Roman" w:hAnsi="OpenSymbol;Arial Unicode MS" w:cs="Liberation Sans;Arial"/>
      <w:b w:val="0"/>
      <w:bCs w:val="0"/>
      <w:color w:val="000000"/>
      <w:sz w:val="22"/>
      <w:szCs w:val="22"/>
      <w:lang w:val="fr-FR" w:bidi="ar-SA"/>
    </w:rPr>
  </w:style>
  <w:style w:type="character" w:customStyle="1" w:styleId="WWCharLFO37LVL5">
    <w:name w:val="WW_CharLFO37LVL5"/>
    <w:qFormat/>
    <w:rPr>
      <w:rFonts w:ascii="OpenSymbol;Arial Unicode MS" w:eastAsia="Times New Roman" w:hAnsi="OpenSymbol;Arial Unicode MS" w:cs="Liberation Sans;Arial"/>
      <w:b w:val="0"/>
      <w:bCs w:val="0"/>
      <w:color w:val="000000"/>
      <w:sz w:val="22"/>
      <w:szCs w:val="22"/>
      <w:lang w:val="fr-FR" w:bidi="ar-SA"/>
    </w:rPr>
  </w:style>
  <w:style w:type="character" w:customStyle="1" w:styleId="WWCharLFO37LVL6">
    <w:name w:val="WW_CharLFO37LVL6"/>
    <w:qFormat/>
    <w:rPr>
      <w:rFonts w:ascii="OpenSymbol;Arial Unicode MS" w:eastAsia="Times New Roman" w:hAnsi="OpenSymbol;Arial Unicode MS" w:cs="Liberation Sans;Arial"/>
      <w:b w:val="0"/>
      <w:bCs w:val="0"/>
      <w:color w:val="000000"/>
      <w:sz w:val="22"/>
      <w:szCs w:val="22"/>
      <w:lang w:val="fr-FR" w:bidi="ar-SA"/>
    </w:rPr>
  </w:style>
  <w:style w:type="character" w:customStyle="1" w:styleId="WWCharLFO37LVL7">
    <w:name w:val="WW_CharLFO37LVL7"/>
    <w:qFormat/>
    <w:rPr>
      <w:rFonts w:ascii="OpenSymbol;Arial Unicode MS" w:eastAsia="Times New Roman" w:hAnsi="OpenSymbol;Arial Unicode MS" w:cs="Liberation Sans;Arial"/>
      <w:b w:val="0"/>
      <w:bCs w:val="0"/>
      <w:color w:val="000000"/>
      <w:sz w:val="22"/>
      <w:szCs w:val="22"/>
      <w:lang w:val="fr-FR" w:bidi="ar-SA"/>
    </w:rPr>
  </w:style>
  <w:style w:type="character" w:customStyle="1" w:styleId="WWCharLFO37LVL8">
    <w:name w:val="WW_CharLFO37LVL8"/>
    <w:qFormat/>
    <w:rPr>
      <w:rFonts w:ascii="OpenSymbol;Arial Unicode MS" w:eastAsia="Times New Roman" w:hAnsi="OpenSymbol;Arial Unicode MS" w:cs="Liberation Sans;Arial"/>
      <w:b w:val="0"/>
      <w:bCs w:val="0"/>
      <w:color w:val="000000"/>
      <w:sz w:val="22"/>
      <w:szCs w:val="22"/>
      <w:lang w:val="fr-FR" w:bidi="ar-SA"/>
    </w:rPr>
  </w:style>
  <w:style w:type="character" w:customStyle="1" w:styleId="WWCharLFO37LVL9">
    <w:name w:val="WW_CharLFO37LVL9"/>
    <w:qFormat/>
    <w:rPr>
      <w:rFonts w:ascii="OpenSymbol;Arial Unicode MS" w:eastAsia="Times New Roman" w:hAnsi="OpenSymbol;Arial Unicode MS" w:cs="Liberation Sans;Arial"/>
      <w:b w:val="0"/>
      <w:bCs w:val="0"/>
      <w:color w:val="000000"/>
      <w:sz w:val="22"/>
      <w:szCs w:val="22"/>
      <w:lang w:val="fr-FR" w:bidi="ar-SA"/>
    </w:rPr>
  </w:style>
  <w:style w:type="character" w:customStyle="1" w:styleId="WWCharLFO38LVL1">
    <w:name w:val="WW_CharLFO38LVL1"/>
    <w:qFormat/>
    <w:rPr>
      <w:rFonts w:ascii="OpenSymbol;Arial Unicode MS" w:eastAsia="Times New Roman" w:hAnsi="OpenSymbol;Arial Unicode MS" w:cs="Liberation Sans;Arial"/>
      <w:b w:val="0"/>
      <w:bCs w:val="0"/>
      <w:color w:val="000000"/>
      <w:sz w:val="22"/>
      <w:szCs w:val="22"/>
      <w:lang w:val="fr-FR" w:bidi="ar-SA"/>
    </w:rPr>
  </w:style>
  <w:style w:type="character" w:customStyle="1" w:styleId="WWCharLFO38LVL2">
    <w:name w:val="WW_CharLFO38LVL2"/>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8LVL3">
    <w:name w:val="WW_CharLFO38LVL3"/>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8LVL4">
    <w:name w:val="WW_CharLFO38LVL4"/>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8LVL5">
    <w:name w:val="WW_CharLFO38LVL5"/>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8LVL6">
    <w:name w:val="WW_CharLFO38LVL6"/>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8LVL7">
    <w:name w:val="WW_CharLFO38LVL7"/>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8LVL8">
    <w:name w:val="WW_CharLFO38LVL8"/>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8LVL9">
    <w:name w:val="WW_CharLFO38LVL9"/>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9LVL1">
    <w:name w:val="WW_CharLFO39LVL1"/>
    <w:qFormat/>
    <w:rPr>
      <w:rFonts w:ascii="OpenSymbol;Arial Unicode MS" w:eastAsia="Times New Roman" w:hAnsi="OpenSymbol;Arial Unicode MS" w:cs="Liberation Sans;Arial"/>
      <w:b w:val="0"/>
      <w:bCs w:val="0"/>
      <w:color w:val="000000"/>
      <w:sz w:val="22"/>
      <w:szCs w:val="22"/>
      <w:lang w:val="fr-FR" w:bidi="ar-SA"/>
    </w:rPr>
  </w:style>
  <w:style w:type="character" w:customStyle="1" w:styleId="WWCharLFO39LVL2">
    <w:name w:val="WW_CharLFO39LVL2"/>
    <w:qFormat/>
    <w:rPr>
      <w:rFonts w:ascii="OpenSymbol;Arial Unicode MS" w:eastAsia="Times New Roman" w:hAnsi="OpenSymbol;Arial Unicode MS" w:cs="Liberation Sans;Arial"/>
      <w:b w:val="0"/>
      <w:bCs w:val="0"/>
      <w:color w:val="000000"/>
      <w:sz w:val="22"/>
      <w:szCs w:val="22"/>
      <w:lang w:val="fr-FR" w:bidi="ar-SA"/>
    </w:rPr>
  </w:style>
  <w:style w:type="character" w:customStyle="1" w:styleId="WWCharLFO39LVL3">
    <w:name w:val="WW_CharLFO39LVL3"/>
    <w:qFormat/>
    <w:rPr>
      <w:rFonts w:ascii="OpenSymbol;Arial Unicode MS" w:eastAsia="Times New Roman" w:hAnsi="OpenSymbol;Arial Unicode MS" w:cs="Liberation Sans;Arial"/>
      <w:b w:val="0"/>
      <w:bCs w:val="0"/>
      <w:color w:val="000000"/>
      <w:sz w:val="22"/>
      <w:szCs w:val="22"/>
      <w:lang w:val="fr-FR" w:bidi="ar-SA"/>
    </w:rPr>
  </w:style>
  <w:style w:type="character" w:customStyle="1" w:styleId="WWCharLFO39LVL4">
    <w:name w:val="WW_CharLFO39LVL4"/>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9LVL5">
    <w:name w:val="WW_CharLFO39LVL5"/>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9LVL6">
    <w:name w:val="WW_CharLFO39LVL6"/>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9LVL7">
    <w:name w:val="WW_CharLFO39LVL7"/>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9LVL8">
    <w:name w:val="WW_CharLFO39LVL8"/>
    <w:qFormat/>
    <w:rPr>
      <w:rFonts w:ascii="StarSymbol;Arial Unicode MS" w:eastAsia="Times New Roman" w:hAnsi="StarSymbol;Arial Unicode MS" w:cs="Liberation Sans;Arial"/>
      <w:b w:val="0"/>
      <w:bCs w:val="0"/>
      <w:color w:val="000000"/>
      <w:sz w:val="22"/>
      <w:szCs w:val="22"/>
      <w:lang w:val="fr-FR" w:bidi="ar-SA"/>
    </w:rPr>
  </w:style>
  <w:style w:type="character" w:customStyle="1" w:styleId="WWCharLFO39LVL9">
    <w:name w:val="WW_CharLFO39LVL9"/>
    <w:qFormat/>
    <w:rPr>
      <w:rFonts w:ascii="StarSymbol;Arial Unicode MS" w:eastAsia="Times New Roman" w:hAnsi="StarSymbol;Arial Unicode MS" w:cs="Liberation Sans;Arial"/>
      <w:b w:val="0"/>
      <w:bCs w:val="0"/>
      <w:color w:val="000000"/>
      <w:sz w:val="22"/>
      <w:szCs w:val="22"/>
      <w:lang w:val="fr-FR" w:bidi="ar-SA"/>
    </w:rPr>
  </w:style>
  <w:style w:type="character" w:styleId="Lienhypertexte">
    <w:name w:val="Hyperlink"/>
    <w:uiPriority w:val="99"/>
    <w:qFormat/>
    <w:rPr>
      <w:color w:val="0563C1"/>
      <w:u w:val="single"/>
    </w:rPr>
  </w:style>
  <w:style w:type="character" w:styleId="Marquedecommentaire">
    <w:name w:val="annotation reference"/>
    <w:qFormat/>
    <w:rPr>
      <w:sz w:val="16"/>
      <w:szCs w:val="16"/>
    </w:rPr>
  </w:style>
  <w:style w:type="character" w:customStyle="1" w:styleId="CommentaireCar">
    <w:name w:val="Commentaire Car"/>
    <w:qFormat/>
    <w:rPr>
      <w:rFonts w:eastAsia="Times New Roman" w:cs="Times New Roman"/>
      <w:kern w:val="0"/>
      <w:sz w:val="20"/>
      <w:szCs w:val="20"/>
    </w:rPr>
  </w:style>
  <w:style w:type="character" w:customStyle="1" w:styleId="ObjetducommentaireCar">
    <w:name w:val="Objet du commentaire Car"/>
    <w:qFormat/>
    <w:rPr>
      <w:rFonts w:eastAsia="Times New Roman" w:cs="Times New Roman"/>
      <w:b/>
      <w:bCs/>
      <w:kern w:val="0"/>
      <w:sz w:val="20"/>
      <w:szCs w:val="20"/>
    </w:rPr>
  </w:style>
  <w:style w:type="character" w:customStyle="1" w:styleId="TextedebullesCar">
    <w:name w:val="Texte de bulles Car"/>
    <w:qFormat/>
    <w:rPr>
      <w:rFonts w:ascii="Segoe UI" w:eastAsia="Times New Roman" w:hAnsi="Segoe UI" w:cs="Segoe UI"/>
      <w:kern w:val="0"/>
      <w:sz w:val="18"/>
      <w:szCs w:val="18"/>
    </w:rPr>
  </w:style>
  <w:style w:type="paragraph" w:styleId="Titre">
    <w:name w:val="Title"/>
    <w:basedOn w:val="Normal"/>
    <w:next w:val="Corpsdetexte"/>
    <w:qFormat/>
    <w:pPr>
      <w:widowControl w:val="0"/>
      <w:jc w:val="center"/>
      <w:textAlignment w:val="baseline"/>
    </w:pPr>
    <w:rPr>
      <w:rFonts w:ascii="Liberation Sans;Arial" w:hAnsi="Liberation Sans;Arial" w:cs="Liberation Sans;Arial"/>
      <w:bCs/>
      <w:color w:val="000000"/>
      <w:kern w:val="2"/>
      <w:sz w:val="36"/>
      <w:szCs w:val="36"/>
    </w:rPr>
  </w:style>
  <w:style w:type="paragraph" w:styleId="Corpsdetexte">
    <w:name w:val="Body Text"/>
    <w:basedOn w:val="Normal"/>
    <w:pPr>
      <w:widowControl w:val="0"/>
      <w:spacing w:after="120" w:line="261" w:lineRule="exact"/>
      <w:ind w:left="850"/>
      <w:jc w:val="both"/>
      <w:textAlignment w:val="baseline"/>
    </w:pPr>
    <w:rPr>
      <w:rFonts w:ascii="Liberation Sans;Arial" w:hAnsi="Liberation Sans;Arial" w:cs="Liberation Sans;Arial"/>
      <w:color w:val="000000"/>
      <w:kern w:val="2"/>
      <w:szCs w:val="20"/>
    </w:rPr>
  </w:style>
  <w:style w:type="paragraph" w:styleId="Liste">
    <w:name w:val="List"/>
    <w:basedOn w:val="Corpsdetexte"/>
    <w:rPr>
      <w:rFonts w:cs="Tahoma"/>
    </w:rPr>
  </w:style>
  <w:style w:type="paragraph" w:styleId="Lgende">
    <w:name w:val="caption"/>
    <w:basedOn w:val="Normal"/>
    <w:qFormat/>
    <w:pPr>
      <w:widowControl w:val="0"/>
      <w:spacing w:before="120" w:after="120"/>
      <w:textAlignment w:val="baseline"/>
    </w:pPr>
    <w:rPr>
      <w:rFonts w:cs="Mangal;Liberation Mono"/>
      <w:i/>
      <w:iCs/>
      <w:color w:val="000000"/>
      <w:kern w:val="2"/>
      <w:szCs w:val="20"/>
    </w:rPr>
  </w:style>
  <w:style w:type="paragraph" w:customStyle="1" w:styleId="Index">
    <w:name w:val="Index"/>
    <w:basedOn w:val="Normal"/>
    <w:qFormat/>
    <w:pPr>
      <w:widowControl w:val="0"/>
      <w:suppressLineNumbers/>
      <w:textAlignment w:val="baseline"/>
    </w:pPr>
    <w:rPr>
      <w:rFonts w:ascii="Liberation Sans;Arial" w:hAnsi="Liberation Sans;Arial" w:cs="Tahoma"/>
      <w:color w:val="000000"/>
      <w:kern w:val="2"/>
      <w:szCs w:val="20"/>
    </w:rPr>
  </w:style>
  <w:style w:type="paragraph" w:customStyle="1" w:styleId="LO-Normal">
    <w:name w:val="LO-Normal"/>
    <w:qFormat/>
    <w:pPr>
      <w:widowControl w:val="0"/>
      <w:suppressAutoHyphens/>
      <w:textAlignment w:val="baseline"/>
    </w:pPr>
    <w:rPr>
      <w:rFonts w:ascii="Times New Roman" w:eastAsia="Arial Unicode MS" w:hAnsi="Times New Roman" w:cs="Tahoma"/>
      <w:kern w:val="2"/>
      <w:sz w:val="24"/>
      <w:lang w:bidi="ar-SA"/>
    </w:rPr>
  </w:style>
  <w:style w:type="paragraph" w:styleId="En-tte">
    <w:name w:val="header"/>
    <w:basedOn w:val="Normal"/>
    <w:pPr>
      <w:widowControl w:val="0"/>
      <w:textAlignment w:val="baseline"/>
    </w:pPr>
    <w:rPr>
      <w:rFonts w:ascii="Liberation Sans;Arial" w:hAnsi="Liberation Sans;Arial" w:cs="Liberation Sans;Arial"/>
      <w:color w:val="000000"/>
      <w:kern w:val="2"/>
      <w:szCs w:val="20"/>
    </w:rPr>
  </w:style>
  <w:style w:type="paragraph" w:customStyle="1" w:styleId="m-Rapports">
    <w:name w:val="m-Rapports"/>
    <w:basedOn w:val="Normal"/>
    <w:qFormat/>
    <w:pPr>
      <w:widowControl w:val="0"/>
      <w:ind w:left="57"/>
      <w:textAlignment w:val="baseline"/>
    </w:pPr>
    <w:rPr>
      <w:rFonts w:ascii="Liberation Sans;Arial" w:eastAsia="Liberation Sans;Arial" w:hAnsi="Liberation Sans;Arial" w:cs="Liberation Sans;Arial"/>
      <w:b/>
      <w:caps/>
      <w:color w:val="FFFFFF"/>
      <w:kern w:val="2"/>
      <w:sz w:val="30"/>
      <w:szCs w:val="20"/>
    </w:rPr>
  </w:style>
  <w:style w:type="paragraph" w:customStyle="1" w:styleId="m-DateRapports">
    <w:name w:val="m-DateRapports"/>
    <w:basedOn w:val="Normal"/>
    <w:qFormat/>
    <w:pPr>
      <w:widowControl w:val="0"/>
      <w:spacing w:after="3118"/>
      <w:ind w:left="57"/>
      <w:textAlignment w:val="center"/>
    </w:pPr>
    <w:rPr>
      <w:rFonts w:ascii="Liberation Sans;Arial" w:eastAsia="Liberation Sans;Arial" w:hAnsi="Liberation Sans;Arial" w:cs="Liberation Sans;Arial"/>
      <w:i/>
      <w:color w:val="FFFFFF"/>
      <w:kern w:val="2"/>
      <w:sz w:val="22"/>
      <w:szCs w:val="20"/>
    </w:rPr>
  </w:style>
  <w:style w:type="paragraph" w:customStyle="1" w:styleId="m-NomDirection">
    <w:name w:val="m-NomDirection"/>
    <w:basedOn w:val="Normal"/>
    <w:qFormat/>
    <w:pPr>
      <w:widowControl w:val="0"/>
      <w:spacing w:after="170" w:line="220" w:lineRule="exact"/>
      <w:ind w:left="57"/>
      <w:textAlignment w:val="baseline"/>
    </w:pPr>
    <w:rPr>
      <w:rFonts w:ascii="Liberation Sans;Arial" w:eastAsia="Liberation Sans;Arial" w:hAnsi="Liberation Sans;Arial" w:cs="Liberation Sans;Arial"/>
      <w:i/>
      <w:color w:val="FFFFFF"/>
      <w:kern w:val="2"/>
      <w:sz w:val="18"/>
      <w:szCs w:val="20"/>
    </w:rPr>
  </w:style>
  <w:style w:type="paragraph" w:customStyle="1" w:styleId="m-SousTitreRapport">
    <w:name w:val="m-SousTitreRapport"/>
    <w:basedOn w:val="Normal"/>
    <w:qFormat/>
    <w:pPr>
      <w:widowControl w:val="0"/>
      <w:spacing w:line="540" w:lineRule="exact"/>
      <w:jc w:val="right"/>
      <w:textAlignment w:val="baseline"/>
    </w:pPr>
    <w:rPr>
      <w:rFonts w:ascii="Liberation Sans;Arial" w:eastAsia="Liberation Sans;Arial" w:hAnsi="Liberation Sans;Arial" w:cs="Liberation Sans;Arial"/>
      <w:b/>
      <w:i/>
      <w:kern w:val="2"/>
      <w:sz w:val="50"/>
      <w:szCs w:val="20"/>
    </w:rPr>
  </w:style>
  <w:style w:type="paragraph" w:customStyle="1" w:styleId="m-SiteWeb">
    <w:name w:val="m-SiteWeb"/>
    <w:basedOn w:val="Normal"/>
    <w:qFormat/>
    <w:pPr>
      <w:widowControl w:val="0"/>
      <w:spacing w:before="113" w:after="113"/>
      <w:jc w:val="right"/>
      <w:textAlignment w:val="baseline"/>
    </w:pPr>
    <w:rPr>
      <w:rFonts w:ascii="Liberation Sans;Arial" w:eastAsia="Liberation Sans;Arial" w:hAnsi="Liberation Sans;Arial" w:cs="Liberation Sans;Arial"/>
      <w:i/>
      <w:color w:val="FFFFFF"/>
      <w:kern w:val="2"/>
      <w:sz w:val="15"/>
      <w:szCs w:val="20"/>
    </w:rPr>
  </w:style>
  <w:style w:type="paragraph" w:styleId="Pieddepage">
    <w:name w:val="footer"/>
    <w:basedOn w:val="Normal"/>
    <w:pPr>
      <w:widowControl w:val="0"/>
      <w:textAlignment w:val="baseline"/>
    </w:pPr>
    <w:rPr>
      <w:rFonts w:ascii="Liberation Sans;Arial" w:hAnsi="Liberation Sans;Arial" w:cs="Liberation Sans;Arial"/>
      <w:color w:val="000000"/>
      <w:kern w:val="2"/>
      <w:szCs w:val="20"/>
    </w:rPr>
  </w:style>
  <w:style w:type="paragraph" w:customStyle="1" w:styleId="m-EntetePiedDePage">
    <w:name w:val="m-EntetePiedDePage"/>
    <w:basedOn w:val="En-tte"/>
    <w:qFormat/>
    <w:rPr>
      <w:rFonts w:eastAsia="Liberation Sans;Arial"/>
      <w:sz w:val="20"/>
    </w:rPr>
  </w:style>
  <w:style w:type="paragraph" w:customStyle="1" w:styleId="m-HistoriqueVersions">
    <w:name w:val="m-HistoriqueVersions"/>
    <w:basedOn w:val="Normal"/>
    <w:qFormat/>
    <w:pPr>
      <w:widowControl w:val="0"/>
      <w:spacing w:after="120"/>
      <w:textAlignment w:val="baseline"/>
    </w:pPr>
    <w:rPr>
      <w:rFonts w:ascii="Liberation Sans;Arial" w:eastAsia="Liberation Sans;Arial" w:hAnsi="Liberation Sans;Arial" w:cs="Liberation Sans;Arial"/>
      <w:b/>
      <w:color w:val="000000"/>
      <w:kern w:val="2"/>
      <w:sz w:val="28"/>
      <w:szCs w:val="20"/>
    </w:rPr>
  </w:style>
  <w:style w:type="paragraph" w:customStyle="1" w:styleId="m-TitreColonnes">
    <w:name w:val="m-TitreColonnes"/>
    <w:basedOn w:val="Normal"/>
    <w:qFormat/>
    <w:pPr>
      <w:widowControl w:val="0"/>
      <w:shd w:val="clear" w:color="auto" w:fill="D9D9D9"/>
      <w:jc w:val="center"/>
      <w:textAlignment w:val="baseline"/>
    </w:pPr>
    <w:rPr>
      <w:rFonts w:ascii="Liberation Sans;Arial" w:eastAsia="Liberation Sans;Arial" w:hAnsi="Liberation Sans;Arial" w:cs="Liberation Sans;Arial"/>
      <w:color w:val="000000"/>
      <w:kern w:val="2"/>
      <w:sz w:val="18"/>
      <w:szCs w:val="20"/>
    </w:rPr>
  </w:style>
  <w:style w:type="paragraph" w:customStyle="1" w:styleId="m-TelFaxHttp">
    <w:name w:val="m-TelFaxHttp"/>
    <w:basedOn w:val="Normal"/>
    <w:qFormat/>
    <w:pPr>
      <w:widowControl w:val="0"/>
      <w:spacing w:before="40" w:after="40"/>
      <w:textAlignment w:val="baseline"/>
    </w:pPr>
    <w:rPr>
      <w:rFonts w:ascii="Liberation Sans;Arial" w:eastAsia="Liberation Sans;Arial" w:hAnsi="Liberation Sans;Arial" w:cs="Liberation Sans;Arial"/>
      <w:i/>
      <w:color w:val="000000"/>
      <w:kern w:val="2"/>
      <w:sz w:val="18"/>
      <w:szCs w:val="20"/>
    </w:rPr>
  </w:style>
  <w:style w:type="paragraph" w:customStyle="1" w:styleId="m-SuiviPar">
    <w:name w:val="m-SuiviPar"/>
    <w:basedOn w:val="m-TitreColonnes"/>
    <w:qFormat/>
    <w:pPr>
      <w:jc w:val="left"/>
    </w:pPr>
  </w:style>
  <w:style w:type="paragraph" w:styleId="TM1">
    <w:name w:val="toc 1"/>
    <w:basedOn w:val="Normal"/>
    <w:next w:val="Normal"/>
    <w:uiPriority w:val="39"/>
    <w:pPr>
      <w:widowControl w:val="0"/>
      <w:spacing w:before="360" w:line="240" w:lineRule="exact"/>
      <w:ind w:left="283"/>
      <w:textAlignment w:val="baseline"/>
    </w:pPr>
    <w:rPr>
      <w:rFonts w:ascii="Liberation Sans;Arial" w:eastAsia="Liberation Sans;Arial" w:hAnsi="Liberation Sans;Arial" w:cs="Liberation Sans;Arial"/>
      <w:b/>
      <w:bCs/>
      <w:caps/>
      <w:color w:val="000000"/>
      <w:kern w:val="2"/>
      <w:szCs w:val="34"/>
    </w:rPr>
  </w:style>
  <w:style w:type="paragraph" w:styleId="TM2">
    <w:name w:val="toc 2"/>
    <w:basedOn w:val="Normal"/>
    <w:next w:val="Normal"/>
    <w:uiPriority w:val="39"/>
    <w:pPr>
      <w:widowControl w:val="0"/>
      <w:spacing w:before="120" w:line="240" w:lineRule="exact"/>
      <w:ind w:left="283"/>
      <w:textAlignment w:val="baseline"/>
    </w:pPr>
    <w:rPr>
      <w:rFonts w:ascii="Liberation Sans;Arial" w:eastAsia="Liberation Sans;Arial" w:hAnsi="Liberation Sans;Arial" w:cs="Liberation Sans;Arial"/>
      <w:b/>
      <w:bCs/>
      <w:color w:val="000000"/>
      <w:kern w:val="2"/>
      <w:szCs w:val="30"/>
    </w:rPr>
  </w:style>
  <w:style w:type="paragraph" w:styleId="TM3">
    <w:name w:val="toc 3"/>
    <w:basedOn w:val="Normal"/>
    <w:next w:val="Normal"/>
    <w:uiPriority w:val="39"/>
    <w:pPr>
      <w:widowControl w:val="0"/>
      <w:spacing w:before="120" w:line="240" w:lineRule="exact"/>
      <w:ind w:left="283"/>
      <w:textAlignment w:val="baseline"/>
    </w:pPr>
    <w:rPr>
      <w:rFonts w:ascii="Liberation Sans;Arial" w:eastAsia="Liberation Sans;Arial" w:hAnsi="Liberation Sans;Arial" w:cs="Liberation Sans;Arial"/>
      <w:color w:val="000000"/>
      <w:kern w:val="2"/>
      <w:sz w:val="16"/>
      <w:szCs w:val="26"/>
    </w:rPr>
  </w:style>
  <w:style w:type="paragraph" w:styleId="TM4">
    <w:name w:val="toc 4"/>
    <w:basedOn w:val="Normal"/>
    <w:next w:val="Normal"/>
    <w:uiPriority w:val="39"/>
    <w:pPr>
      <w:widowControl w:val="0"/>
      <w:spacing w:before="119" w:line="238" w:lineRule="exact"/>
      <w:ind w:left="850"/>
      <w:textAlignment w:val="baseline"/>
    </w:pPr>
    <w:rPr>
      <w:rFonts w:ascii="Liberation Sans;Arial" w:eastAsia="Liberation Sans;Arial" w:hAnsi="Liberation Sans;Arial" w:cs="Liberation Sans;Arial"/>
      <w:color w:val="000000"/>
      <w:kern w:val="2"/>
      <w:sz w:val="16"/>
    </w:rPr>
  </w:style>
  <w:style w:type="paragraph" w:styleId="TM5">
    <w:name w:val="toc 5"/>
    <w:basedOn w:val="Normal"/>
    <w:next w:val="Normal"/>
    <w:uiPriority w:val="39"/>
    <w:pPr>
      <w:widowControl w:val="0"/>
      <w:ind w:left="720"/>
      <w:textAlignment w:val="baseline"/>
    </w:pPr>
    <w:rPr>
      <w:rFonts w:ascii="Liberation Sans;Arial" w:hAnsi="Liberation Sans;Arial" w:cs="Liberation Sans;Arial"/>
      <w:color w:val="000000"/>
      <w:kern w:val="2"/>
    </w:rPr>
  </w:style>
  <w:style w:type="paragraph" w:styleId="TM6">
    <w:name w:val="toc 6"/>
    <w:basedOn w:val="Normal"/>
    <w:next w:val="Normal"/>
    <w:uiPriority w:val="39"/>
    <w:pPr>
      <w:widowControl w:val="0"/>
      <w:ind w:left="960"/>
      <w:textAlignment w:val="baseline"/>
    </w:pPr>
    <w:rPr>
      <w:rFonts w:ascii="Liberation Sans;Arial" w:hAnsi="Liberation Sans;Arial" w:cs="Liberation Sans;Arial"/>
      <w:color w:val="000000"/>
      <w:kern w:val="2"/>
    </w:rPr>
  </w:style>
  <w:style w:type="paragraph" w:styleId="TM7">
    <w:name w:val="toc 7"/>
    <w:basedOn w:val="Normal"/>
    <w:next w:val="Normal"/>
    <w:uiPriority w:val="39"/>
    <w:pPr>
      <w:widowControl w:val="0"/>
      <w:ind w:left="1200"/>
      <w:textAlignment w:val="baseline"/>
    </w:pPr>
    <w:rPr>
      <w:rFonts w:ascii="Liberation Sans;Arial" w:hAnsi="Liberation Sans;Arial" w:cs="Liberation Sans;Arial"/>
      <w:color w:val="000000"/>
      <w:kern w:val="2"/>
    </w:rPr>
  </w:style>
  <w:style w:type="paragraph" w:styleId="TM8">
    <w:name w:val="toc 8"/>
    <w:basedOn w:val="Normal"/>
    <w:next w:val="Normal"/>
    <w:uiPriority w:val="39"/>
    <w:pPr>
      <w:widowControl w:val="0"/>
      <w:ind w:left="1440"/>
      <w:textAlignment w:val="baseline"/>
    </w:pPr>
    <w:rPr>
      <w:rFonts w:ascii="Liberation Sans;Arial" w:hAnsi="Liberation Sans;Arial" w:cs="Liberation Sans;Arial"/>
      <w:color w:val="000000"/>
      <w:kern w:val="2"/>
    </w:rPr>
  </w:style>
  <w:style w:type="paragraph" w:styleId="TM9">
    <w:name w:val="toc 9"/>
    <w:basedOn w:val="Normal"/>
    <w:next w:val="Normal"/>
    <w:uiPriority w:val="39"/>
    <w:pPr>
      <w:widowControl w:val="0"/>
      <w:ind w:left="1680"/>
      <w:textAlignment w:val="baseline"/>
    </w:pPr>
    <w:rPr>
      <w:rFonts w:ascii="Liberation Sans;Arial" w:hAnsi="Liberation Sans;Arial" w:cs="Liberation Sans;Arial"/>
      <w:color w:val="000000"/>
      <w:kern w:val="2"/>
    </w:rPr>
  </w:style>
  <w:style w:type="paragraph" w:customStyle="1" w:styleId="m-Sommaire">
    <w:name w:val="m-Sommaire"/>
    <w:basedOn w:val="Normal"/>
    <w:qFormat/>
    <w:pPr>
      <w:widowControl w:val="0"/>
      <w:textAlignment w:val="baseline"/>
    </w:pPr>
    <w:rPr>
      <w:rFonts w:ascii="Liberation Sans;Arial" w:eastAsia="Liberation Sans;Arial" w:hAnsi="Liberation Sans;Arial" w:cs="Liberation Sans;Arial"/>
      <w:b/>
      <w:i/>
      <w:color w:val="000000"/>
      <w:kern w:val="2"/>
      <w:sz w:val="48"/>
      <w:szCs w:val="20"/>
    </w:rPr>
  </w:style>
  <w:style w:type="paragraph" w:customStyle="1" w:styleId="Contenudecadre">
    <w:name w:val="Contenu de cadre"/>
    <w:basedOn w:val="Corpsdetexte"/>
    <w:qFormat/>
  </w:style>
  <w:style w:type="paragraph" w:customStyle="1" w:styleId="Contenudetableau">
    <w:name w:val="Contenu de tableau"/>
    <w:basedOn w:val="Normal"/>
    <w:qFormat/>
    <w:pPr>
      <w:widowControl w:val="0"/>
      <w:suppressLineNumbers/>
      <w:textAlignment w:val="baseline"/>
    </w:pPr>
    <w:rPr>
      <w:rFonts w:ascii="Liberation Sans;Arial" w:hAnsi="Liberation Sans;Arial" w:cs="Liberation Sans;Arial"/>
      <w:color w:val="000000"/>
      <w:kern w:val="2"/>
      <w:szCs w:val="20"/>
    </w:rPr>
  </w:style>
  <w:style w:type="paragraph" w:customStyle="1" w:styleId="Titredetableau">
    <w:name w:val="Titre de tableau"/>
    <w:basedOn w:val="Contenudetableau"/>
    <w:qFormat/>
    <w:pPr>
      <w:jc w:val="center"/>
    </w:pPr>
    <w:rPr>
      <w:b/>
      <w:bCs/>
    </w:rPr>
  </w:style>
  <w:style w:type="paragraph" w:customStyle="1" w:styleId="Tabledesmatiresniveau10">
    <w:name w:val="Table des matières niveau 10"/>
    <w:basedOn w:val="Index"/>
    <w:qFormat/>
    <w:pPr>
      <w:ind w:left="2547"/>
    </w:pPr>
  </w:style>
  <w:style w:type="paragraph" w:styleId="TitreTR">
    <w:name w:val="toa heading"/>
    <w:basedOn w:val="Titre"/>
    <w:qFormat/>
    <w:pPr>
      <w:suppressLineNumbers/>
      <w:jc w:val="left"/>
    </w:pPr>
    <w:rPr>
      <w:sz w:val="40"/>
      <w:szCs w:val="32"/>
    </w:rPr>
  </w:style>
  <w:style w:type="paragraph" w:customStyle="1" w:styleId="m-listePuce">
    <w:name w:val="m-listePuce"/>
    <w:basedOn w:val="Normal"/>
    <w:qFormat/>
    <w:pPr>
      <w:widowControl w:val="0"/>
      <w:numPr>
        <w:numId w:val="3"/>
      </w:numPr>
      <w:spacing w:after="261"/>
      <w:jc w:val="both"/>
      <w:textAlignment w:val="baseline"/>
    </w:pPr>
    <w:rPr>
      <w:rFonts w:ascii="Liberation Sans;Arial" w:eastAsia="Liberation Sans;Arial" w:hAnsi="Liberation Sans;Arial" w:cs="Liberation Sans;Arial"/>
      <w:color w:val="000000"/>
      <w:kern w:val="2"/>
      <w:szCs w:val="20"/>
    </w:rPr>
  </w:style>
  <w:style w:type="paragraph" w:customStyle="1" w:styleId="m-listeNumerique">
    <w:name w:val="m-listeNumerique"/>
    <w:basedOn w:val="Normal"/>
    <w:qFormat/>
    <w:pPr>
      <w:widowControl w:val="0"/>
      <w:numPr>
        <w:numId w:val="4"/>
      </w:numPr>
      <w:spacing w:after="261"/>
      <w:jc w:val="both"/>
      <w:textAlignment w:val="baseline"/>
    </w:pPr>
    <w:rPr>
      <w:rFonts w:ascii="Liberation Sans;Arial" w:eastAsia="Liberation Sans;Arial" w:hAnsi="Liberation Sans;Arial" w:cs="Liberation Sans;Arial"/>
      <w:color w:val="000000"/>
      <w:kern w:val="2"/>
      <w:szCs w:val="20"/>
    </w:rPr>
  </w:style>
  <w:style w:type="paragraph" w:customStyle="1" w:styleId="cellule">
    <w:name w:val="cellule"/>
    <w:basedOn w:val="Normal"/>
    <w:qFormat/>
    <w:pPr>
      <w:widowControl w:val="0"/>
      <w:spacing w:after="60"/>
      <w:textAlignment w:val="baseline"/>
    </w:pPr>
    <w:rPr>
      <w:rFonts w:ascii="Liberation Sans;Arial" w:hAnsi="Liberation Sans;Arial" w:cs="Liberation Sans;Arial"/>
      <w:color w:val="000000"/>
      <w:kern w:val="2"/>
      <w:szCs w:val="20"/>
    </w:rPr>
  </w:style>
  <w:style w:type="paragraph" w:customStyle="1" w:styleId="m-service">
    <w:name w:val="m-service"/>
    <w:basedOn w:val="Normal"/>
    <w:qFormat/>
    <w:pPr>
      <w:widowControl w:val="0"/>
      <w:ind w:left="283"/>
      <w:textAlignment w:val="baseline"/>
    </w:pPr>
    <w:rPr>
      <w:rFonts w:ascii="Liberation Sans;Arial" w:hAnsi="Liberation Sans;Arial" w:cs="Liberation Sans;Arial"/>
      <w:color w:val="FFFFFF"/>
      <w:kern w:val="2"/>
      <w:sz w:val="20"/>
      <w:szCs w:val="20"/>
    </w:rPr>
  </w:style>
  <w:style w:type="paragraph" w:customStyle="1" w:styleId="m-sitewebpagefin">
    <w:name w:val="m-sitewebpagefin"/>
    <w:basedOn w:val="m-SiteWeb"/>
    <w:qFormat/>
    <w:pPr>
      <w:shd w:val="clear" w:color="auto" w:fill="66C530"/>
      <w:spacing w:before="0" w:after="0"/>
      <w:jc w:val="left"/>
    </w:pPr>
  </w:style>
  <w:style w:type="paragraph" w:customStyle="1" w:styleId="madressefin">
    <w:name w:val="m_adresse_fin"/>
    <w:basedOn w:val="Normal"/>
    <w:qFormat/>
    <w:pPr>
      <w:widowControl w:val="0"/>
      <w:ind w:left="1134"/>
      <w:textAlignment w:val="baseline"/>
    </w:pPr>
    <w:rPr>
      <w:rFonts w:ascii="Liberation Sans;Arial" w:hAnsi="Liberation Sans;Arial" w:cs="Liberation Sans;Arial"/>
      <w:b/>
      <w:color w:val="000000"/>
      <w:kern w:val="2"/>
      <w:sz w:val="14"/>
      <w:szCs w:val="20"/>
    </w:rPr>
  </w:style>
  <w:style w:type="paragraph" w:customStyle="1" w:styleId="Heading">
    <w:name w:val="Heading"/>
    <w:basedOn w:val="Normal"/>
    <w:next w:val="Corpsdetexte"/>
    <w:qFormat/>
    <w:pPr>
      <w:keepNext/>
      <w:widowControl w:val="0"/>
      <w:spacing w:before="240" w:after="120"/>
      <w:textAlignment w:val="baseline"/>
    </w:pPr>
    <w:rPr>
      <w:rFonts w:eastAsia="Arial Unicode MS" w:cs="Tahoma"/>
      <w:color w:val="000000"/>
      <w:kern w:val="2"/>
      <w:sz w:val="28"/>
      <w:szCs w:val="28"/>
    </w:rPr>
  </w:style>
  <w:style w:type="paragraph" w:customStyle="1" w:styleId="madressesuite">
    <w:name w:val="m_adresse_suite"/>
    <w:basedOn w:val="madressefin"/>
    <w:qFormat/>
    <w:rPr>
      <w:b w:val="0"/>
      <w:sz w:val="15"/>
    </w:rPr>
  </w:style>
  <w:style w:type="paragraph" w:customStyle="1" w:styleId="madresseministere">
    <w:name w:val="m_adresse_ministere"/>
    <w:basedOn w:val="Normal"/>
    <w:qFormat/>
    <w:pPr>
      <w:widowControl w:val="0"/>
      <w:jc w:val="right"/>
      <w:textAlignment w:val="baseline"/>
    </w:pPr>
    <w:rPr>
      <w:rFonts w:ascii="Liberation Sans;Arial" w:hAnsi="Liberation Sans;Arial" w:cs="Liberation Sans;Arial"/>
      <w:color w:val="FFFFFF"/>
      <w:kern w:val="2"/>
      <w:sz w:val="19"/>
      <w:szCs w:val="20"/>
    </w:rPr>
  </w:style>
  <w:style w:type="paragraph" w:customStyle="1" w:styleId="madresseweb">
    <w:name w:val="m_adresse_web"/>
    <w:basedOn w:val="madresseministere"/>
    <w:qFormat/>
    <w:rPr>
      <w:i/>
      <w:sz w:val="15"/>
    </w:rPr>
  </w:style>
  <w:style w:type="paragraph" w:styleId="Sous-titre">
    <w:name w:val="Subtitle"/>
    <w:basedOn w:val="Titre"/>
    <w:next w:val="Corpsdetexte"/>
    <w:qFormat/>
    <w:rPr>
      <w:iCs/>
      <w:sz w:val="28"/>
    </w:rPr>
  </w:style>
  <w:style w:type="paragraph" w:customStyle="1" w:styleId="Citations">
    <w:name w:val="Citations"/>
    <w:basedOn w:val="Normal"/>
    <w:qFormat/>
    <w:pPr>
      <w:widowControl w:val="0"/>
      <w:spacing w:after="283"/>
      <w:ind w:left="567" w:right="567"/>
      <w:textAlignment w:val="baseline"/>
    </w:pPr>
    <w:rPr>
      <w:rFonts w:ascii="Liberation Sans;Arial" w:hAnsi="Liberation Sans;Arial" w:cs="Liberation Sans;Arial"/>
      <w:color w:val="000000"/>
      <w:kern w:val="2"/>
      <w:szCs w:val="20"/>
    </w:rPr>
  </w:style>
  <w:style w:type="paragraph" w:styleId="NormalWeb">
    <w:name w:val="Normal (Web)"/>
    <w:basedOn w:val="Normal"/>
    <w:uiPriority w:val="99"/>
    <w:qFormat/>
    <w:pPr>
      <w:spacing w:before="100" w:after="119"/>
      <w:textAlignment w:val="baseline"/>
    </w:pPr>
    <w:rPr>
      <w:color w:val="000000"/>
      <w:kern w:val="2"/>
      <w:szCs w:val="20"/>
    </w:rPr>
  </w:style>
  <w:style w:type="paragraph" w:customStyle="1" w:styleId="Corpsdetexte24">
    <w:name w:val="Corps de texte 24"/>
    <w:basedOn w:val="Normal"/>
    <w:qFormat/>
    <w:pPr>
      <w:widowControl w:val="0"/>
      <w:jc w:val="both"/>
      <w:textAlignment w:val="baseline"/>
    </w:pPr>
    <w:rPr>
      <w:rFonts w:ascii="Liberation Sans;Arial" w:hAnsi="Liberation Sans;Arial" w:cs="Liberation Sans;Arial"/>
      <w:color w:val="000000"/>
      <w:kern w:val="2"/>
      <w:sz w:val="22"/>
      <w:szCs w:val="20"/>
    </w:rPr>
  </w:style>
  <w:style w:type="paragraph" w:customStyle="1" w:styleId="m-corpstexte">
    <w:name w:val="m-corps texte"/>
    <w:basedOn w:val="Normal"/>
    <w:qFormat/>
    <w:pPr>
      <w:widowControl w:val="0"/>
      <w:spacing w:after="261"/>
      <w:textAlignment w:val="baseline"/>
    </w:pPr>
    <w:rPr>
      <w:rFonts w:ascii="Liberation Sans;Arial" w:hAnsi="Liberation Sans;Arial" w:cs="Liberation Sans;Arial"/>
      <w:color w:val="000000"/>
      <w:kern w:val="2"/>
      <w:szCs w:val="20"/>
    </w:rPr>
  </w:style>
  <w:style w:type="paragraph" w:customStyle="1" w:styleId="Default">
    <w:name w:val="Default"/>
    <w:qFormat/>
    <w:pPr>
      <w:suppressAutoHyphens/>
      <w:spacing w:line="100" w:lineRule="atLeast"/>
      <w:textAlignment w:val="baseline"/>
    </w:pPr>
    <w:rPr>
      <w:rFonts w:ascii="Arial" w:eastAsia="SimSun;宋体" w:hAnsi="Arial" w:cs="Arial"/>
      <w:color w:val="000000"/>
      <w:kern w:val="2"/>
      <w:sz w:val="24"/>
      <w:lang w:bidi="ar-SA"/>
    </w:rPr>
  </w:style>
  <w:style w:type="paragraph" w:customStyle="1" w:styleId="Standard">
    <w:name w:val="Standard"/>
    <w:qFormat/>
    <w:pPr>
      <w:suppressAutoHyphens/>
      <w:spacing w:line="200" w:lineRule="atLeast"/>
      <w:textAlignment w:val="baseline"/>
    </w:pPr>
    <w:rPr>
      <w:rFonts w:ascii="Mangal;Liberation Mono" w:eastAsia="Tahoma" w:hAnsi="Mangal;Liberation Mono" w:cs="Liberation Sans;Arial"/>
      <w:color w:val="000000"/>
      <w:kern w:val="2"/>
      <w:sz w:val="36"/>
      <w:lang w:bidi="ar-SA"/>
    </w:rPr>
  </w:style>
  <w:style w:type="paragraph" w:customStyle="1" w:styleId="Objetavecflche">
    <w:name w:val="Objet avec flèche"/>
    <w:basedOn w:val="Standard"/>
    <w:qFormat/>
    <w:rPr>
      <w:rFonts w:eastAsia="Mangal;Liberation Mono" w:cs="Mangal;Liberation Mono"/>
    </w:rPr>
  </w:style>
  <w:style w:type="paragraph" w:customStyle="1" w:styleId="Objetavecombre">
    <w:name w:val="Objet avec ombre"/>
    <w:basedOn w:val="Standard"/>
    <w:qFormat/>
    <w:rPr>
      <w:rFonts w:eastAsia="Mangal;Liberation Mono" w:cs="Mangal;Liberation Mono"/>
    </w:rPr>
  </w:style>
  <w:style w:type="paragraph" w:customStyle="1" w:styleId="Objetsansremplissage">
    <w:name w:val="Objet sans remplissage"/>
    <w:basedOn w:val="Standard"/>
    <w:qFormat/>
    <w:rPr>
      <w:rFonts w:eastAsia="Mangal;Liberation Mono" w:cs="Mangal;Liberation Mono"/>
    </w:rPr>
  </w:style>
  <w:style w:type="paragraph" w:customStyle="1" w:styleId="Objetsansremplissageetsansligne">
    <w:name w:val="Objet sans remplissage et sans ligne"/>
    <w:basedOn w:val="Standard"/>
    <w:qFormat/>
    <w:rPr>
      <w:rFonts w:eastAsia="Mangal;Liberation Mono" w:cs="Mangal;Liberation Mono"/>
    </w:rPr>
  </w:style>
  <w:style w:type="paragraph" w:customStyle="1" w:styleId="Corpsdetextejustifi">
    <w:name w:val="Corps de texte justifié"/>
    <w:basedOn w:val="Standard"/>
    <w:qFormat/>
    <w:rPr>
      <w:rFonts w:eastAsia="Mangal;Liberation Mono" w:cs="Mangal;Liberation Mono"/>
    </w:rPr>
  </w:style>
  <w:style w:type="paragraph" w:customStyle="1" w:styleId="Titreprincipal1">
    <w:name w:val="Titre principal1"/>
    <w:basedOn w:val="Standard"/>
    <w:qFormat/>
    <w:pPr>
      <w:jc w:val="center"/>
    </w:pPr>
    <w:rPr>
      <w:rFonts w:eastAsia="Mangal;Liberation Mono" w:cs="Mangal;Liberation Mono"/>
    </w:rPr>
  </w:style>
  <w:style w:type="paragraph" w:customStyle="1" w:styleId="Titreprincipal2">
    <w:name w:val="Titre principal2"/>
    <w:basedOn w:val="Standard"/>
    <w:qFormat/>
    <w:pPr>
      <w:spacing w:before="57" w:after="57"/>
      <w:ind w:right="113"/>
      <w:jc w:val="center"/>
    </w:pPr>
    <w:rPr>
      <w:rFonts w:eastAsia="Mangal;Liberation Mono" w:cs="Mangal;Liberation Mono"/>
    </w:rPr>
  </w:style>
  <w:style w:type="paragraph" w:customStyle="1" w:styleId="Titre10">
    <w:name w:val="Titre1"/>
    <w:basedOn w:val="Standard"/>
    <w:qFormat/>
    <w:pPr>
      <w:spacing w:before="238" w:after="119"/>
    </w:pPr>
    <w:rPr>
      <w:rFonts w:eastAsia="Mangal;Liberation Mono" w:cs="Mangal;Liberation Mono"/>
    </w:rPr>
  </w:style>
  <w:style w:type="paragraph" w:customStyle="1" w:styleId="Titre20">
    <w:name w:val="Titre2"/>
    <w:basedOn w:val="Standard"/>
    <w:qFormat/>
    <w:pPr>
      <w:spacing w:before="238" w:after="119"/>
    </w:pPr>
    <w:rPr>
      <w:rFonts w:eastAsia="Mangal;Liberation Mono" w:cs="Mangal;Liberation Mono"/>
    </w:rPr>
  </w:style>
  <w:style w:type="paragraph" w:customStyle="1" w:styleId="Lignedecote">
    <w:name w:val="Ligne de cote"/>
    <w:basedOn w:val="Standard"/>
    <w:qFormat/>
    <w:rPr>
      <w:rFonts w:eastAsia="Mangal;Liberation Mono" w:cs="Mangal;Liberation Mono"/>
    </w:rPr>
  </w:style>
  <w:style w:type="paragraph" w:customStyle="1" w:styleId="MEEMMLHDpresentation43LTGliederung1">
    <w:name w:val="MEEM_MLHD_presentation_4_3~LT~Gliederung 1"/>
    <w:qFormat/>
    <w:pPr>
      <w:suppressAutoHyphens/>
      <w:spacing w:after="282"/>
      <w:textAlignment w:val="baseline"/>
    </w:pPr>
    <w:rPr>
      <w:rFonts w:ascii="Mangal;Liberation Mono" w:eastAsia="Tahoma" w:hAnsi="Mangal;Liberation Mono" w:cs="Liberation Sans;Arial"/>
      <w:b/>
      <w:color w:val="000000"/>
      <w:kern w:val="2"/>
      <w:sz w:val="40"/>
      <w:lang w:bidi="ar-SA"/>
    </w:rPr>
  </w:style>
  <w:style w:type="paragraph" w:customStyle="1" w:styleId="MEEMMLHDpresentation43LTGliederung2">
    <w:name w:val="MEEM_MLHD_presentation_4_3~LT~Gliederung 2"/>
    <w:basedOn w:val="MEEMMLHDpresentation43LTGliederung1"/>
    <w:qFormat/>
    <w:pPr>
      <w:spacing w:after="227"/>
    </w:pPr>
    <w:rPr>
      <w:rFonts w:eastAsia="Mangal;Liberation Mono" w:cs="Mangal;Liberation Mono"/>
      <w:sz w:val="56"/>
    </w:rPr>
  </w:style>
  <w:style w:type="paragraph" w:customStyle="1" w:styleId="MEEMMLHDpresentation43LTGliederung3">
    <w:name w:val="MEEM_MLHD_presentation_4_3~LT~Gliederung 3"/>
    <w:basedOn w:val="MEEMMLHDpresentation43LTGliederung2"/>
    <w:qFormat/>
    <w:pPr>
      <w:spacing w:after="169"/>
    </w:pPr>
    <w:rPr>
      <w:sz w:val="48"/>
    </w:rPr>
  </w:style>
  <w:style w:type="paragraph" w:customStyle="1" w:styleId="MEEMMLHDpresentation43LTGliederung4">
    <w:name w:val="MEEM_MLHD_presentation_4_3~LT~Gliederung 4"/>
    <w:basedOn w:val="MEEMMLHDpresentation43LTGliederung3"/>
    <w:qFormat/>
    <w:pPr>
      <w:spacing w:after="112"/>
    </w:pPr>
    <w:rPr>
      <w:sz w:val="40"/>
    </w:rPr>
  </w:style>
  <w:style w:type="paragraph" w:customStyle="1" w:styleId="MEEMMLHDpresentation43LTGliederung5">
    <w:name w:val="MEEM_MLHD_presentation_4_3~LT~Gliederung 5"/>
    <w:basedOn w:val="MEEMMLHDpresentation43LTGliederung4"/>
    <w:qFormat/>
    <w:pPr>
      <w:spacing w:after="56"/>
    </w:pPr>
  </w:style>
  <w:style w:type="paragraph" w:customStyle="1" w:styleId="MEEMMLHDpresentation43LTGliederung6">
    <w:name w:val="MEEM_MLHD_presentation_4_3~LT~Gliederung 6"/>
    <w:basedOn w:val="MEEMMLHDpresentation43LTGliederung5"/>
    <w:qFormat/>
  </w:style>
  <w:style w:type="paragraph" w:customStyle="1" w:styleId="MEEMMLHDpresentation43LTGliederung7">
    <w:name w:val="MEEM_MLHD_presentation_4_3~LT~Gliederung 7"/>
    <w:basedOn w:val="MEEMMLHDpresentation43LTGliederung6"/>
    <w:qFormat/>
  </w:style>
  <w:style w:type="paragraph" w:customStyle="1" w:styleId="MEEMMLHDpresentation43LTGliederung8">
    <w:name w:val="MEEM_MLHD_presentation_4_3~LT~Gliederung 8"/>
    <w:basedOn w:val="MEEMMLHDpresentation43LTGliederung7"/>
    <w:qFormat/>
  </w:style>
  <w:style w:type="paragraph" w:customStyle="1" w:styleId="MEEMMLHDpresentation43LTGliederung9">
    <w:name w:val="MEEM_MLHD_presentation_4_3~LT~Gliederung 9"/>
    <w:basedOn w:val="MEEMMLHDpresentation43LTGliederung8"/>
    <w:qFormat/>
  </w:style>
  <w:style w:type="paragraph" w:customStyle="1" w:styleId="MEEMMLHDpresentation43LTTitel">
    <w:name w:val="MEEM_MLHD_presentation_4_3~LT~Titel"/>
    <w:qFormat/>
    <w:pPr>
      <w:suppressAutoHyphens/>
      <w:textAlignment w:val="baseline"/>
    </w:pPr>
    <w:rPr>
      <w:rFonts w:ascii="Mangal;Liberation Mono" w:eastAsia="Tahoma" w:hAnsi="Mangal;Liberation Mono" w:cs="Liberation Sans;Arial"/>
      <w:b/>
      <w:color w:val="4C4C4C"/>
      <w:kern w:val="2"/>
      <w:sz w:val="100"/>
      <w:lang w:bidi="ar-SA"/>
    </w:rPr>
  </w:style>
  <w:style w:type="paragraph" w:customStyle="1" w:styleId="MEEMMLHDpresentation43LTUntertitel">
    <w:name w:val="MEEM_MLHD_presentation_4_3~LT~Untertitel"/>
    <w:qFormat/>
    <w:pPr>
      <w:suppressAutoHyphens/>
      <w:jc w:val="center"/>
      <w:textAlignment w:val="baseline"/>
    </w:pPr>
    <w:rPr>
      <w:rFonts w:ascii="Mangal;Liberation Mono" w:eastAsia="Tahoma" w:hAnsi="Mangal;Liberation Mono" w:cs="Liberation Sans;Arial"/>
      <w:color w:val="000000"/>
      <w:kern w:val="2"/>
      <w:sz w:val="64"/>
      <w:lang w:bidi="ar-SA"/>
    </w:rPr>
  </w:style>
  <w:style w:type="paragraph" w:customStyle="1" w:styleId="MEEMMLHDpresentation43LTNotizen">
    <w:name w:val="MEEM_MLHD_presentation_4_3~LT~Notizen"/>
    <w:qFormat/>
    <w:pPr>
      <w:suppressAutoHyphens/>
      <w:ind w:left="340"/>
      <w:textAlignment w:val="baseline"/>
    </w:pPr>
    <w:rPr>
      <w:rFonts w:ascii="Mangal;Liberation Mono" w:eastAsia="Tahoma" w:hAnsi="Mangal;Liberation Mono" w:cs="Liberation Sans;Arial"/>
      <w:color w:val="000000"/>
      <w:kern w:val="2"/>
      <w:sz w:val="40"/>
      <w:lang w:bidi="ar-SA"/>
    </w:rPr>
  </w:style>
  <w:style w:type="paragraph" w:customStyle="1" w:styleId="MEEMMLHDpresentation43LTHintergrundobjekte">
    <w:name w:val="MEEM_MLHD_presentation_4_3~LT~Hintergrundobjekte"/>
    <w:qFormat/>
    <w:pPr>
      <w:suppressAutoHyphens/>
      <w:textAlignment w:val="baseline"/>
    </w:pPr>
    <w:rPr>
      <w:rFonts w:ascii="Times New Roman" w:eastAsia="Tahoma" w:hAnsi="Times New Roman" w:cs="Liberation Sans;Arial"/>
      <w:kern w:val="2"/>
      <w:sz w:val="24"/>
      <w:lang w:bidi="ar-SA"/>
    </w:rPr>
  </w:style>
  <w:style w:type="paragraph" w:customStyle="1" w:styleId="MEEMMLHDpresentation43LTHintergrund">
    <w:name w:val="MEEM_MLHD_presentation_4_3~LT~Hintergrund"/>
    <w:qFormat/>
    <w:pPr>
      <w:suppressAutoHyphens/>
      <w:textAlignment w:val="baseline"/>
    </w:pPr>
    <w:rPr>
      <w:rFonts w:ascii="Times New Roman" w:eastAsia="Tahoma" w:hAnsi="Times New Roman" w:cs="Liberation Sans;Arial"/>
      <w:kern w:val="2"/>
      <w:sz w:val="24"/>
      <w:lang w:bidi="ar-SA"/>
    </w:rPr>
  </w:style>
  <w:style w:type="paragraph" w:customStyle="1" w:styleId="default0">
    <w:name w:val="default"/>
    <w:qFormat/>
    <w:pPr>
      <w:suppressAutoHyphens/>
      <w:spacing w:line="200" w:lineRule="atLeast"/>
      <w:textAlignment w:val="baseline"/>
    </w:pPr>
    <w:rPr>
      <w:rFonts w:ascii="Mangal;Liberation Mono" w:eastAsia="Tahoma" w:hAnsi="Mangal;Liberation Mono" w:cs="Liberation Sans;Arial"/>
      <w:color w:val="000000"/>
      <w:kern w:val="2"/>
      <w:sz w:val="36"/>
      <w:lang w:bidi="ar-SA"/>
    </w:rPr>
  </w:style>
  <w:style w:type="paragraph" w:customStyle="1" w:styleId="gray1">
    <w:name w:val="gray1"/>
    <w:basedOn w:val="default0"/>
    <w:qFormat/>
    <w:rPr>
      <w:rFonts w:eastAsia="Mangal;Liberation Mono" w:cs="Mangal;Liberation Mono"/>
    </w:rPr>
  </w:style>
  <w:style w:type="paragraph" w:customStyle="1" w:styleId="gray2">
    <w:name w:val="gray2"/>
    <w:basedOn w:val="default0"/>
    <w:qFormat/>
    <w:rPr>
      <w:rFonts w:eastAsia="Mangal;Liberation Mono" w:cs="Mangal;Liberation Mono"/>
    </w:rPr>
  </w:style>
  <w:style w:type="paragraph" w:customStyle="1" w:styleId="gray3">
    <w:name w:val="gray3"/>
    <w:basedOn w:val="default0"/>
    <w:qFormat/>
    <w:rPr>
      <w:rFonts w:eastAsia="Mangal;Liberation Mono" w:cs="Mangal;Liberation Mono"/>
    </w:rPr>
  </w:style>
  <w:style w:type="paragraph" w:customStyle="1" w:styleId="bw1">
    <w:name w:val="bw1"/>
    <w:basedOn w:val="default0"/>
    <w:qFormat/>
    <w:rPr>
      <w:rFonts w:eastAsia="Mangal;Liberation Mono" w:cs="Mangal;Liberation Mono"/>
    </w:rPr>
  </w:style>
  <w:style w:type="paragraph" w:customStyle="1" w:styleId="bw2">
    <w:name w:val="bw2"/>
    <w:basedOn w:val="default0"/>
    <w:qFormat/>
    <w:rPr>
      <w:rFonts w:eastAsia="Mangal;Liberation Mono" w:cs="Mangal;Liberation Mono"/>
    </w:rPr>
  </w:style>
  <w:style w:type="paragraph" w:customStyle="1" w:styleId="bw3">
    <w:name w:val="bw3"/>
    <w:basedOn w:val="default0"/>
    <w:qFormat/>
    <w:rPr>
      <w:rFonts w:eastAsia="Mangal;Liberation Mono" w:cs="Mangal;Liberation Mono"/>
    </w:rPr>
  </w:style>
  <w:style w:type="paragraph" w:customStyle="1" w:styleId="orange1">
    <w:name w:val="orange1"/>
    <w:basedOn w:val="default0"/>
    <w:qFormat/>
    <w:rPr>
      <w:rFonts w:eastAsia="Mangal;Liberation Mono" w:cs="Mangal;Liberation Mono"/>
    </w:rPr>
  </w:style>
  <w:style w:type="paragraph" w:customStyle="1" w:styleId="orange2">
    <w:name w:val="orange2"/>
    <w:basedOn w:val="default0"/>
    <w:qFormat/>
    <w:rPr>
      <w:rFonts w:eastAsia="Mangal;Liberation Mono" w:cs="Mangal;Liberation Mono"/>
    </w:rPr>
  </w:style>
  <w:style w:type="paragraph" w:customStyle="1" w:styleId="orange3">
    <w:name w:val="orange3"/>
    <w:basedOn w:val="default0"/>
    <w:qFormat/>
    <w:rPr>
      <w:rFonts w:eastAsia="Mangal;Liberation Mono" w:cs="Mangal;Liberation Mono"/>
    </w:rPr>
  </w:style>
  <w:style w:type="paragraph" w:customStyle="1" w:styleId="turquoise1">
    <w:name w:val="turquoise1"/>
    <w:basedOn w:val="default0"/>
    <w:qFormat/>
    <w:rPr>
      <w:rFonts w:eastAsia="Mangal;Liberation Mono" w:cs="Mangal;Liberation Mono"/>
    </w:rPr>
  </w:style>
  <w:style w:type="paragraph" w:customStyle="1" w:styleId="turquoise2">
    <w:name w:val="turquoise2"/>
    <w:basedOn w:val="default0"/>
    <w:qFormat/>
    <w:rPr>
      <w:rFonts w:eastAsia="Mangal;Liberation Mono" w:cs="Mangal;Liberation Mono"/>
    </w:rPr>
  </w:style>
  <w:style w:type="paragraph" w:customStyle="1" w:styleId="turquoise3">
    <w:name w:val="turquoise3"/>
    <w:basedOn w:val="default0"/>
    <w:qFormat/>
    <w:rPr>
      <w:rFonts w:eastAsia="Mangal;Liberation Mono" w:cs="Mangal;Liberation Mono"/>
    </w:rPr>
  </w:style>
  <w:style w:type="paragraph" w:customStyle="1" w:styleId="blue1">
    <w:name w:val="blue1"/>
    <w:basedOn w:val="default0"/>
    <w:qFormat/>
    <w:rPr>
      <w:rFonts w:eastAsia="Mangal;Liberation Mono" w:cs="Mangal;Liberation Mono"/>
    </w:rPr>
  </w:style>
  <w:style w:type="paragraph" w:customStyle="1" w:styleId="blue2">
    <w:name w:val="blue2"/>
    <w:basedOn w:val="default0"/>
    <w:qFormat/>
    <w:rPr>
      <w:rFonts w:eastAsia="Mangal;Liberation Mono" w:cs="Mangal;Liberation Mono"/>
    </w:rPr>
  </w:style>
  <w:style w:type="paragraph" w:customStyle="1" w:styleId="blue3">
    <w:name w:val="blue3"/>
    <w:basedOn w:val="default0"/>
    <w:qFormat/>
    <w:rPr>
      <w:rFonts w:eastAsia="Mangal;Liberation Mono" w:cs="Mangal;Liberation Mono"/>
    </w:rPr>
  </w:style>
  <w:style w:type="paragraph" w:customStyle="1" w:styleId="sun1">
    <w:name w:val="sun1"/>
    <w:basedOn w:val="default0"/>
    <w:qFormat/>
    <w:rPr>
      <w:rFonts w:eastAsia="Mangal;Liberation Mono" w:cs="Mangal;Liberation Mono"/>
    </w:rPr>
  </w:style>
  <w:style w:type="paragraph" w:customStyle="1" w:styleId="sun2">
    <w:name w:val="sun2"/>
    <w:basedOn w:val="default0"/>
    <w:qFormat/>
    <w:rPr>
      <w:rFonts w:eastAsia="Mangal;Liberation Mono" w:cs="Mangal;Liberation Mono"/>
    </w:rPr>
  </w:style>
  <w:style w:type="paragraph" w:customStyle="1" w:styleId="sun3">
    <w:name w:val="sun3"/>
    <w:basedOn w:val="default0"/>
    <w:qFormat/>
    <w:rPr>
      <w:rFonts w:eastAsia="Mangal;Liberation Mono" w:cs="Mangal;Liberation Mono"/>
    </w:rPr>
  </w:style>
  <w:style w:type="paragraph" w:customStyle="1" w:styleId="earth1">
    <w:name w:val="earth1"/>
    <w:basedOn w:val="default0"/>
    <w:qFormat/>
    <w:rPr>
      <w:rFonts w:eastAsia="Mangal;Liberation Mono" w:cs="Mangal;Liberation Mono"/>
    </w:rPr>
  </w:style>
  <w:style w:type="paragraph" w:customStyle="1" w:styleId="earth2">
    <w:name w:val="earth2"/>
    <w:basedOn w:val="default0"/>
    <w:qFormat/>
    <w:rPr>
      <w:rFonts w:eastAsia="Mangal;Liberation Mono" w:cs="Mangal;Liberation Mono"/>
    </w:rPr>
  </w:style>
  <w:style w:type="paragraph" w:customStyle="1" w:styleId="earth3">
    <w:name w:val="earth3"/>
    <w:basedOn w:val="default0"/>
    <w:qFormat/>
    <w:rPr>
      <w:rFonts w:eastAsia="Mangal;Liberation Mono" w:cs="Mangal;Liberation Mono"/>
    </w:rPr>
  </w:style>
  <w:style w:type="paragraph" w:customStyle="1" w:styleId="green1">
    <w:name w:val="green1"/>
    <w:basedOn w:val="default0"/>
    <w:qFormat/>
    <w:rPr>
      <w:rFonts w:eastAsia="Mangal;Liberation Mono" w:cs="Mangal;Liberation Mono"/>
    </w:rPr>
  </w:style>
  <w:style w:type="paragraph" w:customStyle="1" w:styleId="green2">
    <w:name w:val="green2"/>
    <w:basedOn w:val="default0"/>
    <w:qFormat/>
    <w:rPr>
      <w:rFonts w:eastAsia="Mangal;Liberation Mono" w:cs="Mangal;Liberation Mono"/>
    </w:rPr>
  </w:style>
  <w:style w:type="paragraph" w:customStyle="1" w:styleId="green3">
    <w:name w:val="green3"/>
    <w:basedOn w:val="default0"/>
    <w:qFormat/>
    <w:rPr>
      <w:rFonts w:eastAsia="Mangal;Liberation Mono" w:cs="Mangal;Liberation Mono"/>
    </w:rPr>
  </w:style>
  <w:style w:type="paragraph" w:customStyle="1" w:styleId="seetang1">
    <w:name w:val="seetang1"/>
    <w:basedOn w:val="default0"/>
    <w:qFormat/>
    <w:rPr>
      <w:rFonts w:eastAsia="Mangal;Liberation Mono" w:cs="Mangal;Liberation Mono"/>
    </w:rPr>
  </w:style>
  <w:style w:type="paragraph" w:customStyle="1" w:styleId="seetang2">
    <w:name w:val="seetang2"/>
    <w:basedOn w:val="default0"/>
    <w:qFormat/>
    <w:rPr>
      <w:rFonts w:eastAsia="Mangal;Liberation Mono" w:cs="Mangal;Liberation Mono"/>
    </w:rPr>
  </w:style>
  <w:style w:type="paragraph" w:customStyle="1" w:styleId="seetang3">
    <w:name w:val="seetang3"/>
    <w:basedOn w:val="default0"/>
    <w:qFormat/>
    <w:rPr>
      <w:rFonts w:eastAsia="Mangal;Liberation Mono" w:cs="Mangal;Liberation Mono"/>
    </w:rPr>
  </w:style>
  <w:style w:type="paragraph" w:customStyle="1" w:styleId="lightblue1">
    <w:name w:val="lightblue1"/>
    <w:basedOn w:val="default0"/>
    <w:qFormat/>
    <w:rPr>
      <w:rFonts w:eastAsia="Mangal;Liberation Mono" w:cs="Mangal;Liberation Mono"/>
    </w:rPr>
  </w:style>
  <w:style w:type="paragraph" w:customStyle="1" w:styleId="lightblue2">
    <w:name w:val="lightblue2"/>
    <w:basedOn w:val="default0"/>
    <w:qFormat/>
    <w:rPr>
      <w:rFonts w:eastAsia="Mangal;Liberation Mono" w:cs="Mangal;Liberation Mono"/>
    </w:rPr>
  </w:style>
  <w:style w:type="paragraph" w:customStyle="1" w:styleId="lightblue3">
    <w:name w:val="lightblue3"/>
    <w:basedOn w:val="default0"/>
    <w:qFormat/>
    <w:rPr>
      <w:rFonts w:eastAsia="Mangal;Liberation Mono" w:cs="Mangal;Liberation Mono"/>
    </w:rPr>
  </w:style>
  <w:style w:type="paragraph" w:customStyle="1" w:styleId="yellow1">
    <w:name w:val="yellow1"/>
    <w:basedOn w:val="default0"/>
    <w:qFormat/>
    <w:rPr>
      <w:rFonts w:eastAsia="Mangal;Liberation Mono" w:cs="Mangal;Liberation Mono"/>
    </w:rPr>
  </w:style>
  <w:style w:type="paragraph" w:customStyle="1" w:styleId="yellow2">
    <w:name w:val="yellow2"/>
    <w:basedOn w:val="default0"/>
    <w:qFormat/>
    <w:rPr>
      <w:rFonts w:eastAsia="Mangal;Liberation Mono" w:cs="Mangal;Liberation Mono"/>
    </w:rPr>
  </w:style>
  <w:style w:type="paragraph" w:customStyle="1" w:styleId="yellow3">
    <w:name w:val="yellow3"/>
    <w:basedOn w:val="default0"/>
    <w:qFormat/>
    <w:rPr>
      <w:rFonts w:eastAsia="Mangal;Liberation Mono" w:cs="Mangal;Liberation Mono"/>
    </w:rPr>
  </w:style>
  <w:style w:type="paragraph" w:customStyle="1" w:styleId="Objetsdarrire-plan">
    <w:name w:val="Objets d'arrière-plan"/>
    <w:qFormat/>
    <w:pPr>
      <w:suppressAutoHyphens/>
      <w:textAlignment w:val="baseline"/>
    </w:pPr>
    <w:rPr>
      <w:rFonts w:ascii="Times New Roman" w:eastAsia="Tahoma" w:hAnsi="Times New Roman" w:cs="Liberation Sans;Arial"/>
      <w:kern w:val="2"/>
      <w:sz w:val="24"/>
      <w:lang w:bidi="ar-SA"/>
    </w:rPr>
  </w:style>
  <w:style w:type="paragraph" w:customStyle="1" w:styleId="Arrire-plan">
    <w:name w:val="Arrière-plan"/>
    <w:qFormat/>
    <w:pPr>
      <w:suppressAutoHyphens/>
      <w:textAlignment w:val="baseline"/>
    </w:pPr>
    <w:rPr>
      <w:rFonts w:ascii="Times New Roman" w:eastAsia="Tahoma" w:hAnsi="Times New Roman" w:cs="Liberation Sans;Arial"/>
      <w:kern w:val="2"/>
      <w:sz w:val="24"/>
      <w:lang w:bidi="ar-SA"/>
    </w:rPr>
  </w:style>
  <w:style w:type="paragraph" w:customStyle="1" w:styleId="Notes">
    <w:name w:val="Notes"/>
    <w:qFormat/>
    <w:pPr>
      <w:suppressAutoHyphens/>
      <w:ind w:left="340"/>
      <w:textAlignment w:val="baseline"/>
    </w:pPr>
    <w:rPr>
      <w:rFonts w:ascii="Mangal;Liberation Mono" w:eastAsia="Tahoma" w:hAnsi="Mangal;Liberation Mono" w:cs="Liberation Sans;Arial"/>
      <w:color w:val="000000"/>
      <w:kern w:val="2"/>
      <w:sz w:val="40"/>
      <w:lang w:bidi="ar-SA"/>
    </w:rPr>
  </w:style>
  <w:style w:type="paragraph" w:customStyle="1" w:styleId="Plan1">
    <w:name w:val="Plan 1"/>
    <w:qFormat/>
    <w:pPr>
      <w:suppressAutoHyphens/>
      <w:spacing w:after="282"/>
      <w:textAlignment w:val="baseline"/>
    </w:pPr>
    <w:rPr>
      <w:rFonts w:ascii="Mangal;Liberation Mono" w:eastAsia="Tahoma" w:hAnsi="Mangal;Liberation Mono" w:cs="Liberation Sans;Arial"/>
      <w:color w:val="000000"/>
      <w:kern w:val="2"/>
      <w:sz w:val="64"/>
      <w:lang w:bidi="ar-SA"/>
    </w:rPr>
  </w:style>
  <w:style w:type="paragraph" w:customStyle="1" w:styleId="Plan2">
    <w:name w:val="Plan 2"/>
    <w:basedOn w:val="Plan1"/>
    <w:qFormat/>
    <w:pPr>
      <w:spacing w:after="226"/>
    </w:pPr>
    <w:rPr>
      <w:rFonts w:eastAsia="Mangal;Liberation Mono" w:cs="Mangal;Liberation Mono"/>
      <w:sz w:val="56"/>
    </w:rPr>
  </w:style>
  <w:style w:type="paragraph" w:customStyle="1" w:styleId="Plan3">
    <w:name w:val="Plan 3"/>
    <w:basedOn w:val="Plan2"/>
    <w:qFormat/>
    <w:pPr>
      <w:spacing w:after="170"/>
    </w:pPr>
    <w:rPr>
      <w:sz w:val="48"/>
    </w:rPr>
  </w:style>
  <w:style w:type="paragraph" w:customStyle="1" w:styleId="Plan4">
    <w:name w:val="Plan 4"/>
    <w:basedOn w:val="Plan3"/>
    <w:qFormat/>
    <w:pPr>
      <w:spacing w:after="113"/>
    </w:pPr>
    <w:rPr>
      <w:sz w:val="40"/>
    </w:rPr>
  </w:style>
  <w:style w:type="paragraph" w:customStyle="1" w:styleId="Plan5">
    <w:name w:val="Plan 5"/>
    <w:basedOn w:val="Plan4"/>
    <w:qFormat/>
    <w:pPr>
      <w:spacing w:after="57"/>
    </w:pPr>
  </w:style>
  <w:style w:type="paragraph" w:customStyle="1" w:styleId="Plan6">
    <w:name w:val="Plan 6"/>
    <w:basedOn w:val="Plan5"/>
    <w:qFormat/>
  </w:style>
  <w:style w:type="paragraph" w:customStyle="1" w:styleId="Plan7">
    <w:name w:val="Plan 7"/>
    <w:basedOn w:val="Plan6"/>
    <w:qFormat/>
  </w:style>
  <w:style w:type="paragraph" w:customStyle="1" w:styleId="Plan8">
    <w:name w:val="Plan 8"/>
    <w:basedOn w:val="Plan7"/>
    <w:qFormat/>
  </w:style>
  <w:style w:type="paragraph" w:customStyle="1" w:styleId="Plan9">
    <w:name w:val="Plan 9"/>
    <w:basedOn w:val="Plan8"/>
    <w:qFormat/>
  </w:style>
  <w:style w:type="paragraph" w:customStyle="1" w:styleId="Accentuation1">
    <w:name w:val="Accentuation1"/>
    <w:qFormat/>
    <w:pPr>
      <w:suppressAutoHyphens/>
      <w:textAlignment w:val="baseline"/>
    </w:pPr>
    <w:rPr>
      <w:rFonts w:ascii="Times New Roman" w:eastAsia="Tahoma" w:hAnsi="Times New Roman" w:cs="Liberation Sans;Arial"/>
      <w:i/>
      <w:kern w:val="2"/>
      <w:sz w:val="24"/>
      <w:lang w:bidi="ar-SA"/>
    </w:rPr>
  </w:style>
  <w:style w:type="paragraph" w:customStyle="1" w:styleId="Accentuationforte1">
    <w:name w:val="Accentuation forte1"/>
    <w:qFormat/>
    <w:pPr>
      <w:suppressAutoHyphens/>
      <w:textAlignment w:val="baseline"/>
    </w:pPr>
    <w:rPr>
      <w:rFonts w:ascii="Times New Roman" w:eastAsia="Tahoma" w:hAnsi="Times New Roman" w:cs="Liberation Sans;Arial"/>
      <w:b/>
      <w:kern w:val="2"/>
      <w:sz w:val="24"/>
      <w:lang w:bidi="ar-SA"/>
    </w:rPr>
  </w:style>
  <w:style w:type="paragraph" w:customStyle="1" w:styleId="Sautdindex1">
    <w:name w:val="Saut d'index1"/>
    <w:qFormat/>
    <w:pPr>
      <w:suppressAutoHyphens/>
      <w:textAlignment w:val="baseline"/>
    </w:pPr>
    <w:rPr>
      <w:rFonts w:ascii="Times New Roman" w:eastAsia="Tahoma" w:hAnsi="Times New Roman" w:cs="Liberation Sans;Arial"/>
      <w:kern w:val="2"/>
      <w:sz w:val="24"/>
      <w:lang w:bidi="ar-SA"/>
    </w:rPr>
  </w:style>
  <w:style w:type="paragraph" w:customStyle="1" w:styleId="Puces1">
    <w:name w:val="Puces1"/>
    <w:qFormat/>
    <w:pPr>
      <w:suppressAutoHyphens/>
      <w:textAlignment w:val="baseline"/>
    </w:pPr>
    <w:rPr>
      <w:rFonts w:ascii="StarSymbol;Arial Unicode MS" w:eastAsia="Tahoma" w:hAnsi="StarSymbol;Arial Unicode MS" w:cs="Liberation Sans;Arial"/>
      <w:kern w:val="2"/>
      <w:sz w:val="18"/>
      <w:lang w:bidi="ar-SA"/>
    </w:rPr>
  </w:style>
  <w:style w:type="paragraph" w:customStyle="1" w:styleId="Caractresdenumrotation1">
    <w:name w:val="Caractères de numérotation1"/>
    <w:qFormat/>
    <w:pPr>
      <w:suppressAutoHyphens/>
      <w:textAlignment w:val="baseline"/>
    </w:pPr>
    <w:rPr>
      <w:rFonts w:ascii="Times New Roman" w:eastAsia="Tahoma" w:hAnsi="Times New Roman" w:cs="Liberation Sans;Arial"/>
      <w:kern w:val="2"/>
      <w:sz w:val="24"/>
      <w:lang w:bidi="ar-SA"/>
    </w:rPr>
  </w:style>
  <w:style w:type="paragraph" w:customStyle="1" w:styleId="LienInternetvisit1">
    <w:name w:val="Lien Internet visité1"/>
    <w:qFormat/>
    <w:pPr>
      <w:suppressAutoHyphens/>
      <w:textAlignment w:val="baseline"/>
    </w:pPr>
    <w:rPr>
      <w:rFonts w:ascii="Times New Roman" w:eastAsia="Tahoma" w:hAnsi="Times New Roman" w:cs="Liberation Sans;Arial"/>
      <w:color w:val="800080"/>
      <w:kern w:val="2"/>
      <w:sz w:val="24"/>
      <w:u w:val="single"/>
      <w:lang w:bidi="ar-SA"/>
    </w:rPr>
  </w:style>
  <w:style w:type="paragraph" w:customStyle="1" w:styleId="LienInternet1">
    <w:name w:val="Lien Internet1"/>
    <w:qFormat/>
    <w:pPr>
      <w:suppressAutoHyphens/>
      <w:textAlignment w:val="baseline"/>
    </w:pPr>
    <w:rPr>
      <w:rFonts w:ascii="Times New Roman" w:eastAsia="Tahoma" w:hAnsi="Times New Roman" w:cs="Liberation Sans;Arial"/>
      <w:color w:val="0000FF"/>
      <w:kern w:val="2"/>
      <w:sz w:val="24"/>
      <w:u w:val="single"/>
      <w:lang w:bidi="ar-SA"/>
    </w:rPr>
  </w:style>
  <w:style w:type="paragraph" w:styleId="Citation">
    <w:name w:val="Quote"/>
    <w:qFormat/>
    <w:pPr>
      <w:suppressAutoHyphens/>
      <w:spacing w:after="499"/>
      <w:ind w:left="1000" w:right="1000"/>
      <w:textAlignment w:val="baseline"/>
    </w:pPr>
    <w:rPr>
      <w:rFonts w:ascii="Times New Roman" w:eastAsia="Tahoma" w:hAnsi="Times New Roman" w:cs="Liberation Sans;Arial"/>
      <w:color w:val="000000"/>
      <w:kern w:val="2"/>
      <w:lang w:bidi="ar-SA"/>
    </w:rPr>
  </w:style>
  <w:style w:type="paragraph" w:customStyle="1" w:styleId="MEEMMLHDpresentation431LTGliederung1">
    <w:name w:val="MEEM_MLHD_presentation_4_31~LT~Gliederung 1"/>
    <w:qFormat/>
    <w:pPr>
      <w:suppressAutoHyphens/>
      <w:spacing w:after="282"/>
      <w:textAlignment w:val="baseline"/>
    </w:pPr>
    <w:rPr>
      <w:rFonts w:ascii="Mangal;Liberation Mono" w:eastAsia="Tahoma" w:hAnsi="Mangal;Liberation Mono" w:cs="Liberation Sans;Arial"/>
      <w:color w:val="000000"/>
      <w:kern w:val="2"/>
      <w:sz w:val="64"/>
      <w:lang w:bidi="ar-SA"/>
    </w:rPr>
  </w:style>
  <w:style w:type="paragraph" w:customStyle="1" w:styleId="MEEMMLHDpresentation431LTGliederung2">
    <w:name w:val="MEEM_MLHD_presentation_4_31~LT~Gliederung 2"/>
    <w:basedOn w:val="MEEMMLHDpresentation431LTGliederung1"/>
    <w:qFormat/>
    <w:pPr>
      <w:spacing w:after="226"/>
    </w:pPr>
    <w:rPr>
      <w:rFonts w:eastAsia="Mangal;Liberation Mono" w:cs="Mangal;Liberation Mono"/>
      <w:sz w:val="56"/>
    </w:rPr>
  </w:style>
  <w:style w:type="paragraph" w:customStyle="1" w:styleId="MEEMMLHDpresentation431LTGliederung3">
    <w:name w:val="MEEM_MLHD_presentation_4_31~LT~Gliederung 3"/>
    <w:basedOn w:val="MEEMMLHDpresentation431LTGliederung2"/>
    <w:qFormat/>
    <w:pPr>
      <w:spacing w:after="170"/>
    </w:pPr>
    <w:rPr>
      <w:sz w:val="48"/>
    </w:rPr>
  </w:style>
  <w:style w:type="paragraph" w:customStyle="1" w:styleId="MEEMMLHDpresentation431LTGliederung4">
    <w:name w:val="MEEM_MLHD_presentation_4_31~LT~Gliederung 4"/>
    <w:basedOn w:val="MEEMMLHDpresentation431LTGliederung3"/>
    <w:qFormat/>
    <w:pPr>
      <w:spacing w:after="113"/>
    </w:pPr>
    <w:rPr>
      <w:sz w:val="40"/>
    </w:rPr>
  </w:style>
  <w:style w:type="paragraph" w:customStyle="1" w:styleId="MEEMMLHDpresentation431LTGliederung5">
    <w:name w:val="MEEM_MLHD_presentation_4_31~LT~Gliederung 5"/>
    <w:basedOn w:val="MEEMMLHDpresentation431LTGliederung4"/>
    <w:qFormat/>
    <w:pPr>
      <w:spacing w:after="57"/>
    </w:pPr>
  </w:style>
  <w:style w:type="paragraph" w:customStyle="1" w:styleId="MEEMMLHDpresentation431LTGliederung6">
    <w:name w:val="MEEM_MLHD_presentation_4_31~LT~Gliederung 6"/>
    <w:basedOn w:val="MEEMMLHDpresentation431LTGliederung5"/>
    <w:qFormat/>
  </w:style>
  <w:style w:type="paragraph" w:customStyle="1" w:styleId="MEEMMLHDpresentation431LTGliederung7">
    <w:name w:val="MEEM_MLHD_presentation_4_31~LT~Gliederung 7"/>
    <w:basedOn w:val="MEEMMLHDpresentation431LTGliederung6"/>
    <w:qFormat/>
  </w:style>
  <w:style w:type="paragraph" w:customStyle="1" w:styleId="MEEMMLHDpresentation431LTGliederung8">
    <w:name w:val="MEEM_MLHD_presentation_4_31~LT~Gliederung 8"/>
    <w:basedOn w:val="MEEMMLHDpresentation431LTGliederung7"/>
    <w:qFormat/>
  </w:style>
  <w:style w:type="paragraph" w:customStyle="1" w:styleId="MEEMMLHDpresentation431LTGliederung9">
    <w:name w:val="MEEM_MLHD_presentation_4_31~LT~Gliederung 9"/>
    <w:basedOn w:val="MEEMMLHDpresentation431LTGliederung8"/>
    <w:qFormat/>
  </w:style>
  <w:style w:type="paragraph" w:customStyle="1" w:styleId="MEEMMLHDpresentation431LTTitel">
    <w:name w:val="MEEM_MLHD_presentation_4_31~LT~Titel"/>
    <w:qFormat/>
    <w:pPr>
      <w:suppressAutoHyphens/>
      <w:jc w:val="center"/>
      <w:textAlignment w:val="baseline"/>
    </w:pPr>
    <w:rPr>
      <w:rFonts w:ascii="Mangal;Liberation Mono" w:eastAsia="Tahoma" w:hAnsi="Mangal;Liberation Mono" w:cs="Liberation Sans;Arial"/>
      <w:color w:val="999999"/>
      <w:kern w:val="2"/>
      <w:sz w:val="88"/>
      <w:lang w:bidi="ar-SA"/>
    </w:rPr>
  </w:style>
  <w:style w:type="paragraph" w:customStyle="1" w:styleId="MEEMMLHDpresentation431LTUntertitel">
    <w:name w:val="MEEM_MLHD_presentation_4_31~LT~Untertitel"/>
    <w:qFormat/>
    <w:pPr>
      <w:suppressAutoHyphens/>
      <w:jc w:val="center"/>
      <w:textAlignment w:val="baseline"/>
    </w:pPr>
    <w:rPr>
      <w:rFonts w:ascii="Mangal;Liberation Mono" w:eastAsia="Tahoma" w:hAnsi="Mangal;Liberation Mono" w:cs="Liberation Sans;Arial"/>
      <w:color w:val="000000"/>
      <w:kern w:val="2"/>
      <w:sz w:val="64"/>
      <w:lang w:bidi="ar-SA"/>
    </w:rPr>
  </w:style>
  <w:style w:type="paragraph" w:customStyle="1" w:styleId="MEEMMLHDpresentation431LTNotizen">
    <w:name w:val="MEEM_MLHD_presentation_4_31~LT~Notizen"/>
    <w:qFormat/>
    <w:pPr>
      <w:suppressAutoHyphens/>
      <w:ind w:left="340"/>
      <w:textAlignment w:val="baseline"/>
    </w:pPr>
    <w:rPr>
      <w:rFonts w:ascii="Mangal;Liberation Mono" w:eastAsia="Tahoma" w:hAnsi="Mangal;Liberation Mono" w:cs="Liberation Sans;Arial"/>
      <w:color w:val="000000"/>
      <w:kern w:val="2"/>
      <w:sz w:val="40"/>
      <w:lang w:bidi="ar-SA"/>
    </w:rPr>
  </w:style>
  <w:style w:type="paragraph" w:customStyle="1" w:styleId="MEEMMLHDpresentation431LTHintergrundobjekte">
    <w:name w:val="MEEM_MLHD_presentation_4_31~LT~Hintergrundobjekte"/>
    <w:qFormat/>
    <w:pPr>
      <w:suppressAutoHyphens/>
      <w:textAlignment w:val="baseline"/>
    </w:pPr>
    <w:rPr>
      <w:rFonts w:ascii="Times New Roman" w:eastAsia="Tahoma" w:hAnsi="Times New Roman" w:cs="Liberation Sans;Arial"/>
      <w:kern w:val="2"/>
      <w:sz w:val="24"/>
      <w:lang w:bidi="ar-SA"/>
    </w:rPr>
  </w:style>
  <w:style w:type="paragraph" w:customStyle="1" w:styleId="MEEMMLHDpresentation431LTHintergrund">
    <w:name w:val="MEEM_MLHD_presentation_4_31~LT~Hintergrund"/>
    <w:qFormat/>
    <w:pPr>
      <w:suppressAutoHyphens/>
      <w:textAlignment w:val="baseline"/>
    </w:pPr>
    <w:rPr>
      <w:rFonts w:ascii="Times New Roman" w:eastAsia="Tahoma" w:hAnsi="Times New Roman" w:cs="Liberation Sans;Arial"/>
      <w:kern w:val="2"/>
      <w:sz w:val="24"/>
      <w:lang w:bidi="ar-SA"/>
    </w:rPr>
  </w:style>
  <w:style w:type="paragraph" w:styleId="Notedebasdepage">
    <w:name w:val="footnote text"/>
    <w:basedOn w:val="Normal"/>
    <w:pPr>
      <w:widowControl w:val="0"/>
      <w:suppressLineNumbers/>
      <w:ind w:left="339" w:hanging="339"/>
      <w:textAlignment w:val="baseline"/>
    </w:pPr>
    <w:rPr>
      <w:rFonts w:ascii="Liberation Sans;Arial" w:hAnsi="Liberation Sans;Arial" w:cs="Liberation Sans;Arial"/>
      <w:color w:val="000000"/>
      <w:kern w:val="2"/>
      <w:sz w:val="20"/>
      <w:szCs w:val="20"/>
    </w:rPr>
  </w:style>
  <w:style w:type="paragraph" w:customStyle="1" w:styleId="Texteprformat">
    <w:name w:val="Texte préformaté"/>
    <w:basedOn w:val="Normal"/>
    <w:qFormat/>
    <w:pPr>
      <w:widowControl w:val="0"/>
      <w:textAlignment w:val="baseline"/>
    </w:pPr>
    <w:rPr>
      <w:rFonts w:ascii="Liberation Mono;Courier New" w:eastAsia="Liberation Mono;Courier New" w:hAnsi="Liberation Mono;Courier New" w:cs="Liberation Mono;Courier New"/>
      <w:color w:val="000000"/>
      <w:kern w:val="2"/>
      <w:sz w:val="20"/>
      <w:szCs w:val="20"/>
    </w:rPr>
  </w:style>
  <w:style w:type="paragraph" w:customStyle="1" w:styleId="DocumentMap">
    <w:name w:val="DocumentMap"/>
    <w:qFormat/>
    <w:pPr>
      <w:suppressAutoHyphens/>
    </w:pPr>
    <w:rPr>
      <w:rFonts w:ascii="Liberation Serif;Times New Roma" w:eastAsia="SimSun;宋体" w:hAnsi="Liberation Serif;Times New Roma" w:cs="Liberation Serif;Times New Roma"/>
      <w:kern w:val="2"/>
      <w:sz w:val="24"/>
    </w:rPr>
  </w:style>
  <w:style w:type="paragraph" w:customStyle="1" w:styleId="western">
    <w:name w:val="western"/>
    <w:basedOn w:val="Normal"/>
    <w:qFormat/>
    <w:pPr>
      <w:spacing w:before="280" w:after="119"/>
    </w:pPr>
    <w:rPr>
      <w:color w:val="000000"/>
    </w:rPr>
  </w:style>
  <w:style w:type="paragraph" w:styleId="Paragraphedeliste">
    <w:name w:val="List Paragraph"/>
    <w:basedOn w:val="Normal"/>
    <w:uiPriority w:val="34"/>
    <w:qFormat/>
    <w:pPr>
      <w:ind w:left="720"/>
      <w:contextualSpacing/>
    </w:pPr>
  </w:style>
  <w:style w:type="paragraph" w:customStyle="1" w:styleId="m-BlocEmetteur">
    <w:name w:val="m-BlocEmetteur"/>
    <w:basedOn w:val="Normal"/>
    <w:qFormat/>
    <w:rPr>
      <w:rFonts w:ascii="Liberation Serif;Times New Roma" w:eastAsia="SimSun;宋体" w:hAnsi="Liberation Serif;Times New Roma" w:cs="Liberation Serif;Times New Roma"/>
      <w:i/>
      <w:kern w:val="2"/>
      <w:sz w:val="20"/>
      <w:lang w:bidi="hi-IN"/>
    </w:rPr>
  </w:style>
  <w:style w:type="paragraph" w:styleId="Commentaire">
    <w:name w:val="annotation text"/>
    <w:basedOn w:val="Normal"/>
    <w:qFormat/>
    <w:rPr>
      <w:sz w:val="20"/>
      <w:szCs w:val="20"/>
    </w:rPr>
  </w:style>
  <w:style w:type="paragraph" w:styleId="Objetducommentaire">
    <w:name w:val="annotation subject"/>
    <w:basedOn w:val="Commentaire"/>
    <w:next w:val="Commentaire"/>
    <w:qFormat/>
    <w:rPr>
      <w:b/>
      <w:bCs/>
    </w:rPr>
  </w:style>
  <w:style w:type="paragraph" w:styleId="Textedebulles">
    <w:name w:val="Balloon Text"/>
    <w:basedOn w:val="Normal"/>
    <w:qFormat/>
    <w:rPr>
      <w:rFonts w:ascii="Segoe UI" w:hAnsi="Segoe UI" w:cs="Segoe UI"/>
      <w:sz w:val="18"/>
      <w:szCs w:val="18"/>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character" w:customStyle="1" w:styleId="Titre2Car">
    <w:name w:val="Titre 2 Car"/>
    <w:basedOn w:val="Policepardfaut"/>
    <w:link w:val="Titre2"/>
    <w:rsid w:val="00F05F85"/>
    <w:rPr>
      <w:rFonts w:ascii="Liberation Sans;Arial" w:eastAsia="Liberation Sans;Arial" w:hAnsi="Liberation Sans;Arial" w:cs="Arial"/>
      <w:b/>
      <w:bCs/>
      <w:i/>
      <w:iCs/>
      <w:color w:val="666666"/>
      <w:kern w:val="2"/>
      <w:sz w:val="30"/>
      <w:szCs w:val="28"/>
      <w:lang w:bidi="ar-SA"/>
    </w:rPr>
  </w:style>
  <w:style w:type="character" w:customStyle="1" w:styleId="Titre1Car">
    <w:name w:val="Titre 1 Car"/>
    <w:basedOn w:val="Policepardfaut"/>
    <w:link w:val="Titre1"/>
    <w:rsid w:val="00D6643E"/>
    <w:rPr>
      <w:rFonts w:ascii="Liberation Sans;Arial" w:eastAsia="Liberation Sans;Arial" w:hAnsi="Liberation Sans;Arial" w:cs="Arial"/>
      <w:b/>
      <w:bCs/>
      <w:color w:val="000000"/>
      <w:kern w:val="2"/>
      <w:sz w:val="36"/>
      <w:szCs w:val="32"/>
      <w:lang w:bidi="ar-SA"/>
    </w:rPr>
  </w:style>
  <w:style w:type="character" w:styleId="Lienhypertextesuivivisit">
    <w:name w:val="FollowedHyperlink"/>
    <w:basedOn w:val="Policepardfaut"/>
    <w:uiPriority w:val="99"/>
    <w:semiHidden/>
    <w:unhideWhenUsed/>
    <w:rsid w:val="009F4A4A"/>
    <w:rPr>
      <w:color w:val="954F72" w:themeColor="followedHyperlink"/>
      <w:u w:val="single"/>
    </w:rPr>
  </w:style>
  <w:style w:type="table" w:styleId="Grilledutableau">
    <w:name w:val="Table Grid"/>
    <w:basedOn w:val="TableauNormal"/>
    <w:uiPriority w:val="39"/>
    <w:rsid w:val="002F7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2F7BB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1">
    <w:name w:val="Plain Table 1"/>
    <w:basedOn w:val="TableauNormal"/>
    <w:uiPriority w:val="41"/>
    <w:rsid w:val="002F7BB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2F7B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Liste3-Accentuation1">
    <w:name w:val="List Table 3 Accent 1"/>
    <w:basedOn w:val="TableauNormal"/>
    <w:uiPriority w:val="48"/>
    <w:rsid w:val="002F7BBF"/>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eauListe3-Accentuation5">
    <w:name w:val="List Table 3 Accent 5"/>
    <w:basedOn w:val="TableauNormal"/>
    <w:uiPriority w:val="48"/>
    <w:rsid w:val="00B60DB0"/>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eauListe5Fonc-Accentuation1">
    <w:name w:val="List Table 5 Dark Accent 1"/>
    <w:basedOn w:val="TableauNormal"/>
    <w:uiPriority w:val="50"/>
    <w:rsid w:val="00B60DB0"/>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Grille1Clair-Accentuation1">
    <w:name w:val="Grid Table 1 Light Accent 1"/>
    <w:basedOn w:val="TableauNormal"/>
    <w:uiPriority w:val="46"/>
    <w:rsid w:val="00B60DB0"/>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auListe1Clair-Accentuation1">
    <w:name w:val="List Table 1 Light Accent 1"/>
    <w:basedOn w:val="TableauNormal"/>
    <w:uiPriority w:val="46"/>
    <w:rsid w:val="00ED0A5F"/>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lev">
    <w:name w:val="Strong"/>
    <w:basedOn w:val="Policepardfaut"/>
    <w:uiPriority w:val="22"/>
    <w:qFormat/>
    <w:rsid w:val="00DF61FD"/>
    <w:rPr>
      <w:b/>
      <w:bCs/>
    </w:rPr>
  </w:style>
  <w:style w:type="paragraph" w:customStyle="1" w:styleId="msonormal0">
    <w:name w:val="msonormal"/>
    <w:basedOn w:val="Normal"/>
    <w:rsid w:val="000C1F52"/>
    <w:pPr>
      <w:suppressAutoHyphens w:val="0"/>
      <w:spacing w:before="100" w:beforeAutospacing="1" w:after="100" w:afterAutospacing="1"/>
    </w:pPr>
    <w:rPr>
      <w:lang w:eastAsia="fr-FR"/>
    </w:rPr>
  </w:style>
  <w:style w:type="paragraph" w:customStyle="1" w:styleId="xl91">
    <w:name w:val="xl91"/>
    <w:basedOn w:val="Normal"/>
    <w:rsid w:val="000C1F52"/>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lang w:eastAsia="fr-FR"/>
    </w:rPr>
  </w:style>
  <w:style w:type="paragraph" w:customStyle="1" w:styleId="xl92">
    <w:name w:val="xl92"/>
    <w:basedOn w:val="Normal"/>
    <w:rsid w:val="000C1F52"/>
    <w:pPr>
      <w:pBdr>
        <w:left w:val="single" w:sz="8" w:space="0" w:color="auto"/>
      </w:pBdr>
      <w:suppressAutoHyphens w:val="0"/>
      <w:spacing w:before="100" w:beforeAutospacing="1" w:after="100" w:afterAutospacing="1"/>
      <w:jc w:val="center"/>
    </w:pPr>
    <w:rPr>
      <w:lang w:eastAsia="fr-FR"/>
    </w:rPr>
  </w:style>
  <w:style w:type="paragraph" w:customStyle="1" w:styleId="xl93">
    <w:name w:val="xl93"/>
    <w:basedOn w:val="Normal"/>
    <w:rsid w:val="000C1F52"/>
    <w:pPr>
      <w:pBdr>
        <w:left w:val="single" w:sz="8" w:space="0" w:color="auto"/>
        <w:bottom w:val="single" w:sz="8" w:space="0" w:color="auto"/>
      </w:pBdr>
      <w:suppressAutoHyphens w:val="0"/>
      <w:spacing w:before="100" w:beforeAutospacing="1" w:after="100" w:afterAutospacing="1"/>
      <w:jc w:val="center"/>
    </w:pPr>
    <w:rPr>
      <w:lang w:eastAsia="fr-FR"/>
    </w:rPr>
  </w:style>
  <w:style w:type="paragraph" w:customStyle="1" w:styleId="xl94">
    <w:name w:val="xl94"/>
    <w:basedOn w:val="Normal"/>
    <w:rsid w:val="000C1F52"/>
    <w:pPr>
      <w:pBdr>
        <w:top w:val="single" w:sz="8" w:space="0" w:color="auto"/>
        <w:left w:val="single" w:sz="8" w:space="0" w:color="auto"/>
      </w:pBdr>
      <w:suppressAutoHyphens w:val="0"/>
      <w:spacing w:before="100" w:beforeAutospacing="1" w:after="100" w:afterAutospacing="1"/>
      <w:jc w:val="center"/>
    </w:pPr>
    <w:rPr>
      <w:lang w:eastAsia="fr-FR"/>
    </w:rPr>
  </w:style>
  <w:style w:type="paragraph" w:customStyle="1" w:styleId="xl95">
    <w:name w:val="xl95"/>
    <w:basedOn w:val="Normal"/>
    <w:rsid w:val="000C1F52"/>
    <w:pPr>
      <w:pBdr>
        <w:top w:val="single" w:sz="8" w:space="0" w:color="auto"/>
        <w:left w:val="single" w:sz="8" w:space="0" w:color="auto"/>
        <w:bottom w:val="single" w:sz="8" w:space="0" w:color="auto"/>
      </w:pBdr>
      <w:suppressAutoHyphens w:val="0"/>
      <w:spacing w:before="100" w:beforeAutospacing="1" w:after="100" w:afterAutospacing="1"/>
    </w:pPr>
    <w:rPr>
      <w:lang w:eastAsia="fr-FR"/>
    </w:rPr>
  </w:style>
  <w:style w:type="paragraph" w:customStyle="1" w:styleId="xl96">
    <w:name w:val="xl96"/>
    <w:basedOn w:val="Normal"/>
    <w:rsid w:val="000C1F52"/>
    <w:pPr>
      <w:pBdr>
        <w:top w:val="single" w:sz="8" w:space="0" w:color="auto"/>
        <w:left w:val="single" w:sz="8" w:space="0" w:color="auto"/>
      </w:pBdr>
      <w:suppressAutoHyphens w:val="0"/>
      <w:spacing w:before="100" w:beforeAutospacing="1" w:after="100" w:afterAutospacing="1"/>
      <w:jc w:val="center"/>
    </w:pPr>
    <w:rPr>
      <w:lang w:eastAsia="fr-FR"/>
    </w:rPr>
  </w:style>
  <w:style w:type="paragraph" w:customStyle="1" w:styleId="xl97">
    <w:name w:val="xl97"/>
    <w:basedOn w:val="Normal"/>
    <w:rsid w:val="000C1F52"/>
    <w:pPr>
      <w:pBdr>
        <w:left w:val="single" w:sz="8" w:space="0" w:color="auto"/>
      </w:pBdr>
      <w:suppressAutoHyphens w:val="0"/>
      <w:spacing w:before="100" w:beforeAutospacing="1" w:after="100" w:afterAutospacing="1"/>
      <w:jc w:val="center"/>
    </w:pPr>
    <w:rPr>
      <w:lang w:eastAsia="fr-FR"/>
    </w:rPr>
  </w:style>
  <w:style w:type="paragraph" w:customStyle="1" w:styleId="xl98">
    <w:name w:val="xl98"/>
    <w:basedOn w:val="Normal"/>
    <w:rsid w:val="000C1F52"/>
    <w:pPr>
      <w:pBdr>
        <w:left w:val="single" w:sz="8" w:space="0" w:color="auto"/>
        <w:bottom w:val="single" w:sz="8" w:space="0" w:color="auto"/>
      </w:pBdr>
      <w:suppressAutoHyphens w:val="0"/>
      <w:spacing w:before="100" w:beforeAutospacing="1" w:after="100" w:afterAutospacing="1"/>
      <w:jc w:val="center"/>
    </w:pPr>
    <w:rPr>
      <w:lang w:eastAsia="fr-FR"/>
    </w:rPr>
  </w:style>
  <w:style w:type="paragraph" w:customStyle="1" w:styleId="xl99">
    <w:name w:val="xl99"/>
    <w:basedOn w:val="Normal"/>
    <w:rsid w:val="000C1F52"/>
    <w:pPr>
      <w:pBdr>
        <w:top w:val="single" w:sz="8" w:space="0" w:color="auto"/>
        <w:left w:val="single" w:sz="8" w:space="0" w:color="auto"/>
        <w:bottom w:val="single" w:sz="8" w:space="0" w:color="auto"/>
      </w:pBdr>
      <w:suppressAutoHyphens w:val="0"/>
      <w:spacing w:before="100" w:beforeAutospacing="1" w:after="100" w:afterAutospacing="1"/>
      <w:jc w:val="center"/>
    </w:pPr>
    <w:rPr>
      <w:lang w:eastAsia="fr-FR"/>
    </w:rPr>
  </w:style>
  <w:style w:type="paragraph" w:customStyle="1" w:styleId="xl100">
    <w:name w:val="xl100"/>
    <w:basedOn w:val="Normal"/>
    <w:rsid w:val="000C1F52"/>
    <w:pPr>
      <w:pBdr>
        <w:top w:val="single" w:sz="8" w:space="0" w:color="auto"/>
      </w:pBdr>
      <w:suppressAutoHyphens w:val="0"/>
      <w:spacing w:before="100" w:beforeAutospacing="1" w:after="100" w:afterAutospacing="1"/>
      <w:jc w:val="center"/>
      <w:textAlignment w:val="center"/>
    </w:pPr>
    <w:rPr>
      <w:lang w:eastAsia="fr-FR"/>
    </w:rPr>
  </w:style>
  <w:style w:type="paragraph" w:customStyle="1" w:styleId="xl101">
    <w:name w:val="xl101"/>
    <w:basedOn w:val="Normal"/>
    <w:rsid w:val="000C1F5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fr-FR"/>
    </w:rPr>
  </w:style>
  <w:style w:type="paragraph" w:customStyle="1" w:styleId="xl102">
    <w:name w:val="xl102"/>
    <w:basedOn w:val="Normal"/>
    <w:rsid w:val="000C1F5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fr-FR"/>
    </w:rPr>
  </w:style>
  <w:style w:type="paragraph" w:customStyle="1" w:styleId="xl103">
    <w:name w:val="xl103"/>
    <w:basedOn w:val="Normal"/>
    <w:rsid w:val="000C1F52"/>
    <w:pPr>
      <w:pBdr>
        <w:top w:val="single" w:sz="4" w:space="0" w:color="auto"/>
        <w:left w:val="single" w:sz="4" w:space="0" w:color="auto"/>
        <w:right w:val="single" w:sz="4" w:space="0" w:color="auto"/>
      </w:pBdr>
      <w:suppressAutoHyphens w:val="0"/>
      <w:spacing w:before="100" w:beforeAutospacing="1" w:after="100" w:afterAutospacing="1"/>
    </w:pPr>
    <w:rPr>
      <w:lang w:eastAsia="fr-FR"/>
    </w:rPr>
  </w:style>
  <w:style w:type="paragraph" w:customStyle="1" w:styleId="xl104">
    <w:name w:val="xl104"/>
    <w:basedOn w:val="Normal"/>
    <w:rsid w:val="000C1F52"/>
    <w:pPr>
      <w:pBdr>
        <w:left w:val="single" w:sz="8" w:space="0" w:color="auto"/>
      </w:pBdr>
      <w:suppressAutoHyphens w:val="0"/>
      <w:spacing w:before="100" w:beforeAutospacing="1" w:after="100" w:afterAutospacing="1"/>
      <w:jc w:val="center"/>
      <w:textAlignment w:val="center"/>
    </w:pPr>
    <w:rPr>
      <w:lang w:eastAsia="fr-FR"/>
    </w:rPr>
  </w:style>
  <w:style w:type="paragraph" w:customStyle="1" w:styleId="xl105">
    <w:name w:val="xl105"/>
    <w:basedOn w:val="Normal"/>
    <w:rsid w:val="000C1F52"/>
    <w:pPr>
      <w:suppressAutoHyphens w:val="0"/>
      <w:spacing w:before="100" w:beforeAutospacing="1" w:after="100" w:afterAutospacing="1"/>
      <w:jc w:val="center"/>
      <w:textAlignment w:val="center"/>
    </w:pPr>
    <w:rPr>
      <w:lang w:eastAsia="fr-FR"/>
    </w:rPr>
  </w:style>
  <w:style w:type="paragraph" w:customStyle="1" w:styleId="xl106">
    <w:name w:val="xl106"/>
    <w:basedOn w:val="Normal"/>
    <w:rsid w:val="000C1F5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fr-FR"/>
    </w:rPr>
  </w:style>
  <w:style w:type="paragraph" w:customStyle="1" w:styleId="xl107">
    <w:name w:val="xl107"/>
    <w:basedOn w:val="Normal"/>
    <w:rsid w:val="000C1F5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fr-FR"/>
    </w:rPr>
  </w:style>
  <w:style w:type="paragraph" w:customStyle="1" w:styleId="xl108">
    <w:name w:val="xl108"/>
    <w:basedOn w:val="Normal"/>
    <w:rsid w:val="000C1F52"/>
    <w:pPr>
      <w:pBdr>
        <w:top w:val="single" w:sz="4" w:space="0" w:color="auto"/>
        <w:left w:val="single" w:sz="4" w:space="0" w:color="auto"/>
        <w:bottom w:val="single" w:sz="4" w:space="0" w:color="auto"/>
        <w:right w:val="single" w:sz="4" w:space="0" w:color="auto"/>
      </w:pBdr>
      <w:shd w:val="clear" w:color="000000" w:fill="DDEBF7"/>
      <w:suppressAutoHyphens w:val="0"/>
      <w:spacing w:before="100" w:beforeAutospacing="1" w:after="100" w:afterAutospacing="1"/>
      <w:jc w:val="center"/>
    </w:pPr>
    <w:rPr>
      <w:b/>
      <w:bCs/>
      <w:lang w:eastAsia="fr-FR"/>
    </w:rPr>
  </w:style>
  <w:style w:type="paragraph" w:customStyle="1" w:styleId="xl109">
    <w:name w:val="xl109"/>
    <w:basedOn w:val="Normal"/>
    <w:rsid w:val="000C1F52"/>
    <w:pPr>
      <w:pBdr>
        <w:top w:val="single" w:sz="4" w:space="0" w:color="auto"/>
        <w:left w:val="single" w:sz="4" w:space="0" w:color="auto"/>
        <w:bottom w:val="single" w:sz="4" w:space="0" w:color="auto"/>
        <w:right w:val="single" w:sz="4" w:space="0" w:color="auto"/>
      </w:pBdr>
      <w:shd w:val="clear" w:color="000000" w:fill="DDEBF7"/>
      <w:suppressAutoHyphens w:val="0"/>
      <w:spacing w:before="100" w:beforeAutospacing="1" w:after="100" w:afterAutospacing="1"/>
    </w:pPr>
    <w:rPr>
      <w:b/>
      <w:bCs/>
      <w:lang w:eastAsia="fr-FR"/>
    </w:rPr>
  </w:style>
  <w:style w:type="paragraph" w:customStyle="1" w:styleId="xl110">
    <w:name w:val="xl110"/>
    <w:basedOn w:val="Normal"/>
    <w:rsid w:val="000C1F52"/>
    <w:pPr>
      <w:pBdr>
        <w:top w:val="single" w:sz="8" w:space="0" w:color="auto"/>
        <w:bottom w:val="single" w:sz="8" w:space="0" w:color="auto"/>
      </w:pBdr>
      <w:shd w:val="clear" w:color="000000" w:fill="DDEBF7"/>
      <w:suppressAutoHyphens w:val="0"/>
      <w:spacing w:before="100" w:beforeAutospacing="1" w:after="100" w:afterAutospacing="1"/>
      <w:jc w:val="center"/>
      <w:textAlignment w:val="center"/>
    </w:pPr>
    <w:rPr>
      <w:lang w:eastAsia="fr-FR"/>
    </w:rPr>
  </w:style>
  <w:style w:type="paragraph" w:customStyle="1" w:styleId="xl111">
    <w:name w:val="xl111"/>
    <w:basedOn w:val="Normal"/>
    <w:rsid w:val="000C1F52"/>
    <w:pPr>
      <w:pBdr>
        <w:top w:val="single" w:sz="8" w:space="0" w:color="auto"/>
        <w:bottom w:val="single" w:sz="8" w:space="0" w:color="auto"/>
        <w:right w:val="single" w:sz="8" w:space="0" w:color="auto"/>
      </w:pBdr>
      <w:shd w:val="clear" w:color="000000" w:fill="DDEBF7"/>
      <w:suppressAutoHyphens w:val="0"/>
      <w:spacing w:before="100" w:beforeAutospacing="1" w:after="100" w:afterAutospacing="1"/>
      <w:jc w:val="center"/>
      <w:textAlignment w:val="center"/>
    </w:pPr>
    <w:rPr>
      <w:lang w:eastAsia="fr-FR"/>
    </w:rPr>
  </w:style>
  <w:style w:type="paragraph" w:customStyle="1" w:styleId="xl112">
    <w:name w:val="xl112"/>
    <w:basedOn w:val="Normal"/>
    <w:rsid w:val="000C1F52"/>
    <w:pPr>
      <w:pBdr>
        <w:top w:val="single" w:sz="8" w:space="0" w:color="auto"/>
      </w:pBdr>
      <w:shd w:val="clear" w:color="000000" w:fill="DDEBF7"/>
      <w:suppressAutoHyphens w:val="0"/>
      <w:spacing w:before="100" w:beforeAutospacing="1" w:after="100" w:afterAutospacing="1"/>
      <w:jc w:val="center"/>
      <w:textAlignment w:val="center"/>
    </w:pPr>
    <w:rPr>
      <w:lang w:eastAsia="fr-FR"/>
    </w:rPr>
  </w:style>
  <w:style w:type="paragraph" w:customStyle="1" w:styleId="xl113">
    <w:name w:val="xl113"/>
    <w:basedOn w:val="Normal"/>
    <w:rsid w:val="000C1F52"/>
    <w:pPr>
      <w:pBdr>
        <w:top w:val="single" w:sz="8" w:space="0" w:color="auto"/>
        <w:right w:val="single" w:sz="8" w:space="0" w:color="auto"/>
      </w:pBdr>
      <w:shd w:val="clear" w:color="000000" w:fill="DDEBF7"/>
      <w:suppressAutoHyphens w:val="0"/>
      <w:spacing w:before="100" w:beforeAutospacing="1" w:after="100" w:afterAutospacing="1"/>
      <w:jc w:val="center"/>
      <w:textAlignment w:val="center"/>
    </w:pPr>
    <w:rPr>
      <w:lang w:eastAsia="fr-FR"/>
    </w:rPr>
  </w:style>
  <w:style w:type="paragraph" w:customStyle="1" w:styleId="xl114">
    <w:name w:val="xl114"/>
    <w:basedOn w:val="Normal"/>
    <w:rsid w:val="000C1F52"/>
    <w:pPr>
      <w:pBdr>
        <w:top w:val="single" w:sz="4" w:space="0" w:color="auto"/>
        <w:left w:val="single" w:sz="4" w:space="0" w:color="auto"/>
        <w:bottom w:val="single" w:sz="4" w:space="0" w:color="auto"/>
        <w:right w:val="single" w:sz="4" w:space="0" w:color="auto"/>
      </w:pBdr>
      <w:shd w:val="clear" w:color="000000" w:fill="DDEBF7"/>
      <w:suppressAutoHyphens w:val="0"/>
      <w:spacing w:before="100" w:beforeAutospacing="1" w:after="100" w:afterAutospacing="1"/>
    </w:pPr>
    <w:rPr>
      <w:lang w:eastAsia="fr-FR"/>
    </w:rPr>
  </w:style>
  <w:style w:type="paragraph" w:customStyle="1" w:styleId="xl64">
    <w:name w:val="xl64"/>
    <w:basedOn w:val="Normal"/>
    <w:rsid w:val="00034E41"/>
    <w:pPr>
      <w:suppressAutoHyphens w:val="0"/>
      <w:spacing w:before="100" w:beforeAutospacing="1" w:after="100" w:afterAutospacing="1"/>
      <w:jc w:val="center"/>
    </w:pPr>
    <w:rPr>
      <w:lang w:eastAsia="fr-FR"/>
    </w:rPr>
  </w:style>
  <w:style w:type="paragraph" w:customStyle="1" w:styleId="xl65">
    <w:name w:val="xl65"/>
    <w:basedOn w:val="Normal"/>
    <w:rsid w:val="00034E41"/>
    <w:pPr>
      <w:suppressAutoHyphens w:val="0"/>
      <w:spacing w:before="100" w:beforeAutospacing="1" w:after="100" w:afterAutospacing="1"/>
    </w:pPr>
    <w:rPr>
      <w:lang w:eastAsia="fr-FR"/>
    </w:rPr>
  </w:style>
  <w:style w:type="paragraph" w:customStyle="1" w:styleId="xl66">
    <w:name w:val="xl66"/>
    <w:basedOn w:val="Normal"/>
    <w:rsid w:val="00034E41"/>
    <w:pPr>
      <w:pBdr>
        <w:top w:val="single" w:sz="4" w:space="0" w:color="auto"/>
        <w:left w:val="single" w:sz="4" w:space="0" w:color="auto"/>
        <w:bottom w:val="single" w:sz="4" w:space="0" w:color="auto"/>
      </w:pBdr>
      <w:suppressAutoHyphens w:val="0"/>
      <w:spacing w:before="100" w:beforeAutospacing="1" w:after="100" w:afterAutospacing="1"/>
    </w:pPr>
    <w:rPr>
      <w:b/>
      <w:bCs/>
      <w:lang w:eastAsia="fr-FR"/>
    </w:rPr>
  </w:style>
  <w:style w:type="paragraph" w:customStyle="1" w:styleId="xl67">
    <w:name w:val="xl67"/>
    <w:basedOn w:val="Normal"/>
    <w:rsid w:val="00034E41"/>
    <w:pPr>
      <w:pBdr>
        <w:top w:val="single" w:sz="4" w:space="0" w:color="auto"/>
        <w:bottom w:val="single" w:sz="4" w:space="0" w:color="auto"/>
      </w:pBdr>
      <w:suppressAutoHyphens w:val="0"/>
      <w:spacing w:before="100" w:beforeAutospacing="1" w:after="100" w:afterAutospacing="1"/>
    </w:pPr>
    <w:rPr>
      <w:b/>
      <w:bCs/>
      <w:lang w:eastAsia="fr-FR"/>
    </w:rPr>
  </w:style>
  <w:style w:type="paragraph" w:customStyle="1" w:styleId="xl68">
    <w:name w:val="xl68"/>
    <w:basedOn w:val="Normal"/>
    <w:rsid w:val="00034E41"/>
    <w:pPr>
      <w:pBdr>
        <w:top w:val="single" w:sz="4" w:space="0" w:color="auto"/>
        <w:bottom w:val="single" w:sz="4" w:space="0" w:color="auto"/>
        <w:right w:val="single" w:sz="4" w:space="0" w:color="auto"/>
      </w:pBdr>
      <w:suppressAutoHyphens w:val="0"/>
      <w:spacing w:before="100" w:beforeAutospacing="1" w:after="100" w:afterAutospacing="1"/>
    </w:pPr>
    <w:rPr>
      <w:b/>
      <w:bCs/>
      <w:lang w:eastAsia="fr-FR"/>
    </w:rPr>
  </w:style>
  <w:style w:type="paragraph" w:customStyle="1" w:styleId="xl69">
    <w:name w:val="xl69"/>
    <w:basedOn w:val="Normal"/>
    <w:rsid w:val="00034E4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eastAsia="fr-FR"/>
    </w:rPr>
  </w:style>
  <w:style w:type="paragraph" w:customStyle="1" w:styleId="xl70">
    <w:name w:val="xl70"/>
    <w:basedOn w:val="Normal"/>
    <w:rsid w:val="00034E41"/>
    <w:pPr>
      <w:suppressAutoHyphens w:val="0"/>
      <w:spacing w:before="100" w:beforeAutospacing="1" w:after="100" w:afterAutospacing="1"/>
      <w:jc w:val="center"/>
    </w:pPr>
    <w:rPr>
      <w:lang w:eastAsia="fr-FR"/>
    </w:rPr>
  </w:style>
  <w:style w:type="paragraph" w:customStyle="1" w:styleId="xl71">
    <w:name w:val="xl71"/>
    <w:basedOn w:val="Normal"/>
    <w:rsid w:val="0008675A"/>
    <w:pPr>
      <w:shd w:val="clear" w:color="000000" w:fill="DDEBF7"/>
      <w:suppressAutoHyphens w:val="0"/>
      <w:spacing w:before="100" w:beforeAutospacing="1" w:after="100" w:afterAutospacing="1"/>
    </w:pPr>
    <w:rPr>
      <w:lang w:eastAsia="fr-FR"/>
    </w:rPr>
  </w:style>
  <w:style w:type="paragraph" w:customStyle="1" w:styleId="xl72">
    <w:name w:val="xl72"/>
    <w:basedOn w:val="Normal"/>
    <w:rsid w:val="0008675A"/>
    <w:pPr>
      <w:shd w:val="clear" w:color="000000" w:fill="92D050"/>
      <w:suppressAutoHyphens w:val="0"/>
      <w:spacing w:before="100" w:beforeAutospacing="1" w:after="100" w:afterAutospacing="1"/>
    </w:pPr>
    <w:rPr>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4047">
      <w:bodyDiv w:val="1"/>
      <w:marLeft w:val="0"/>
      <w:marRight w:val="0"/>
      <w:marTop w:val="0"/>
      <w:marBottom w:val="0"/>
      <w:divBdr>
        <w:top w:val="none" w:sz="0" w:space="0" w:color="auto"/>
        <w:left w:val="none" w:sz="0" w:space="0" w:color="auto"/>
        <w:bottom w:val="none" w:sz="0" w:space="0" w:color="auto"/>
        <w:right w:val="none" w:sz="0" w:space="0" w:color="auto"/>
      </w:divBdr>
    </w:div>
    <w:div w:id="39213996">
      <w:bodyDiv w:val="1"/>
      <w:marLeft w:val="0"/>
      <w:marRight w:val="0"/>
      <w:marTop w:val="0"/>
      <w:marBottom w:val="0"/>
      <w:divBdr>
        <w:top w:val="none" w:sz="0" w:space="0" w:color="auto"/>
        <w:left w:val="none" w:sz="0" w:space="0" w:color="auto"/>
        <w:bottom w:val="none" w:sz="0" w:space="0" w:color="auto"/>
        <w:right w:val="none" w:sz="0" w:space="0" w:color="auto"/>
      </w:divBdr>
    </w:div>
    <w:div w:id="43454140">
      <w:bodyDiv w:val="1"/>
      <w:marLeft w:val="0"/>
      <w:marRight w:val="0"/>
      <w:marTop w:val="0"/>
      <w:marBottom w:val="0"/>
      <w:divBdr>
        <w:top w:val="none" w:sz="0" w:space="0" w:color="auto"/>
        <w:left w:val="none" w:sz="0" w:space="0" w:color="auto"/>
        <w:bottom w:val="none" w:sz="0" w:space="0" w:color="auto"/>
        <w:right w:val="none" w:sz="0" w:space="0" w:color="auto"/>
      </w:divBdr>
    </w:div>
    <w:div w:id="53623218">
      <w:bodyDiv w:val="1"/>
      <w:marLeft w:val="0"/>
      <w:marRight w:val="0"/>
      <w:marTop w:val="0"/>
      <w:marBottom w:val="0"/>
      <w:divBdr>
        <w:top w:val="none" w:sz="0" w:space="0" w:color="auto"/>
        <w:left w:val="none" w:sz="0" w:space="0" w:color="auto"/>
        <w:bottom w:val="none" w:sz="0" w:space="0" w:color="auto"/>
        <w:right w:val="none" w:sz="0" w:space="0" w:color="auto"/>
      </w:divBdr>
    </w:div>
    <w:div w:id="68887246">
      <w:bodyDiv w:val="1"/>
      <w:marLeft w:val="0"/>
      <w:marRight w:val="0"/>
      <w:marTop w:val="0"/>
      <w:marBottom w:val="0"/>
      <w:divBdr>
        <w:top w:val="none" w:sz="0" w:space="0" w:color="auto"/>
        <w:left w:val="none" w:sz="0" w:space="0" w:color="auto"/>
        <w:bottom w:val="none" w:sz="0" w:space="0" w:color="auto"/>
        <w:right w:val="none" w:sz="0" w:space="0" w:color="auto"/>
      </w:divBdr>
    </w:div>
    <w:div w:id="69545147">
      <w:bodyDiv w:val="1"/>
      <w:marLeft w:val="0"/>
      <w:marRight w:val="0"/>
      <w:marTop w:val="0"/>
      <w:marBottom w:val="0"/>
      <w:divBdr>
        <w:top w:val="none" w:sz="0" w:space="0" w:color="auto"/>
        <w:left w:val="none" w:sz="0" w:space="0" w:color="auto"/>
        <w:bottom w:val="none" w:sz="0" w:space="0" w:color="auto"/>
        <w:right w:val="none" w:sz="0" w:space="0" w:color="auto"/>
      </w:divBdr>
    </w:div>
    <w:div w:id="77140099">
      <w:bodyDiv w:val="1"/>
      <w:marLeft w:val="0"/>
      <w:marRight w:val="0"/>
      <w:marTop w:val="0"/>
      <w:marBottom w:val="0"/>
      <w:divBdr>
        <w:top w:val="none" w:sz="0" w:space="0" w:color="auto"/>
        <w:left w:val="none" w:sz="0" w:space="0" w:color="auto"/>
        <w:bottom w:val="none" w:sz="0" w:space="0" w:color="auto"/>
        <w:right w:val="none" w:sz="0" w:space="0" w:color="auto"/>
      </w:divBdr>
    </w:div>
    <w:div w:id="77793940">
      <w:bodyDiv w:val="1"/>
      <w:marLeft w:val="0"/>
      <w:marRight w:val="0"/>
      <w:marTop w:val="0"/>
      <w:marBottom w:val="0"/>
      <w:divBdr>
        <w:top w:val="none" w:sz="0" w:space="0" w:color="auto"/>
        <w:left w:val="none" w:sz="0" w:space="0" w:color="auto"/>
        <w:bottom w:val="none" w:sz="0" w:space="0" w:color="auto"/>
        <w:right w:val="none" w:sz="0" w:space="0" w:color="auto"/>
      </w:divBdr>
    </w:div>
    <w:div w:id="77989791">
      <w:bodyDiv w:val="1"/>
      <w:marLeft w:val="0"/>
      <w:marRight w:val="0"/>
      <w:marTop w:val="0"/>
      <w:marBottom w:val="0"/>
      <w:divBdr>
        <w:top w:val="none" w:sz="0" w:space="0" w:color="auto"/>
        <w:left w:val="none" w:sz="0" w:space="0" w:color="auto"/>
        <w:bottom w:val="none" w:sz="0" w:space="0" w:color="auto"/>
        <w:right w:val="none" w:sz="0" w:space="0" w:color="auto"/>
      </w:divBdr>
    </w:div>
    <w:div w:id="105348830">
      <w:bodyDiv w:val="1"/>
      <w:marLeft w:val="0"/>
      <w:marRight w:val="0"/>
      <w:marTop w:val="0"/>
      <w:marBottom w:val="0"/>
      <w:divBdr>
        <w:top w:val="none" w:sz="0" w:space="0" w:color="auto"/>
        <w:left w:val="none" w:sz="0" w:space="0" w:color="auto"/>
        <w:bottom w:val="none" w:sz="0" w:space="0" w:color="auto"/>
        <w:right w:val="none" w:sz="0" w:space="0" w:color="auto"/>
      </w:divBdr>
    </w:div>
    <w:div w:id="105974758">
      <w:bodyDiv w:val="1"/>
      <w:marLeft w:val="0"/>
      <w:marRight w:val="0"/>
      <w:marTop w:val="0"/>
      <w:marBottom w:val="0"/>
      <w:divBdr>
        <w:top w:val="none" w:sz="0" w:space="0" w:color="auto"/>
        <w:left w:val="none" w:sz="0" w:space="0" w:color="auto"/>
        <w:bottom w:val="none" w:sz="0" w:space="0" w:color="auto"/>
        <w:right w:val="none" w:sz="0" w:space="0" w:color="auto"/>
      </w:divBdr>
    </w:div>
    <w:div w:id="124735752">
      <w:bodyDiv w:val="1"/>
      <w:marLeft w:val="0"/>
      <w:marRight w:val="0"/>
      <w:marTop w:val="0"/>
      <w:marBottom w:val="0"/>
      <w:divBdr>
        <w:top w:val="none" w:sz="0" w:space="0" w:color="auto"/>
        <w:left w:val="none" w:sz="0" w:space="0" w:color="auto"/>
        <w:bottom w:val="none" w:sz="0" w:space="0" w:color="auto"/>
        <w:right w:val="none" w:sz="0" w:space="0" w:color="auto"/>
      </w:divBdr>
    </w:div>
    <w:div w:id="135336358">
      <w:bodyDiv w:val="1"/>
      <w:marLeft w:val="0"/>
      <w:marRight w:val="0"/>
      <w:marTop w:val="0"/>
      <w:marBottom w:val="0"/>
      <w:divBdr>
        <w:top w:val="none" w:sz="0" w:space="0" w:color="auto"/>
        <w:left w:val="none" w:sz="0" w:space="0" w:color="auto"/>
        <w:bottom w:val="none" w:sz="0" w:space="0" w:color="auto"/>
        <w:right w:val="none" w:sz="0" w:space="0" w:color="auto"/>
      </w:divBdr>
    </w:div>
    <w:div w:id="136531235">
      <w:bodyDiv w:val="1"/>
      <w:marLeft w:val="0"/>
      <w:marRight w:val="0"/>
      <w:marTop w:val="0"/>
      <w:marBottom w:val="0"/>
      <w:divBdr>
        <w:top w:val="none" w:sz="0" w:space="0" w:color="auto"/>
        <w:left w:val="none" w:sz="0" w:space="0" w:color="auto"/>
        <w:bottom w:val="none" w:sz="0" w:space="0" w:color="auto"/>
        <w:right w:val="none" w:sz="0" w:space="0" w:color="auto"/>
      </w:divBdr>
    </w:div>
    <w:div w:id="137117802">
      <w:bodyDiv w:val="1"/>
      <w:marLeft w:val="0"/>
      <w:marRight w:val="0"/>
      <w:marTop w:val="0"/>
      <w:marBottom w:val="0"/>
      <w:divBdr>
        <w:top w:val="none" w:sz="0" w:space="0" w:color="auto"/>
        <w:left w:val="none" w:sz="0" w:space="0" w:color="auto"/>
        <w:bottom w:val="none" w:sz="0" w:space="0" w:color="auto"/>
        <w:right w:val="none" w:sz="0" w:space="0" w:color="auto"/>
      </w:divBdr>
    </w:div>
    <w:div w:id="142818159">
      <w:bodyDiv w:val="1"/>
      <w:marLeft w:val="0"/>
      <w:marRight w:val="0"/>
      <w:marTop w:val="0"/>
      <w:marBottom w:val="0"/>
      <w:divBdr>
        <w:top w:val="none" w:sz="0" w:space="0" w:color="auto"/>
        <w:left w:val="none" w:sz="0" w:space="0" w:color="auto"/>
        <w:bottom w:val="none" w:sz="0" w:space="0" w:color="auto"/>
        <w:right w:val="none" w:sz="0" w:space="0" w:color="auto"/>
      </w:divBdr>
    </w:div>
    <w:div w:id="144128872">
      <w:bodyDiv w:val="1"/>
      <w:marLeft w:val="0"/>
      <w:marRight w:val="0"/>
      <w:marTop w:val="0"/>
      <w:marBottom w:val="0"/>
      <w:divBdr>
        <w:top w:val="none" w:sz="0" w:space="0" w:color="auto"/>
        <w:left w:val="none" w:sz="0" w:space="0" w:color="auto"/>
        <w:bottom w:val="none" w:sz="0" w:space="0" w:color="auto"/>
        <w:right w:val="none" w:sz="0" w:space="0" w:color="auto"/>
      </w:divBdr>
    </w:div>
    <w:div w:id="146752612">
      <w:bodyDiv w:val="1"/>
      <w:marLeft w:val="0"/>
      <w:marRight w:val="0"/>
      <w:marTop w:val="0"/>
      <w:marBottom w:val="0"/>
      <w:divBdr>
        <w:top w:val="none" w:sz="0" w:space="0" w:color="auto"/>
        <w:left w:val="none" w:sz="0" w:space="0" w:color="auto"/>
        <w:bottom w:val="none" w:sz="0" w:space="0" w:color="auto"/>
        <w:right w:val="none" w:sz="0" w:space="0" w:color="auto"/>
      </w:divBdr>
    </w:div>
    <w:div w:id="149636276">
      <w:bodyDiv w:val="1"/>
      <w:marLeft w:val="0"/>
      <w:marRight w:val="0"/>
      <w:marTop w:val="0"/>
      <w:marBottom w:val="0"/>
      <w:divBdr>
        <w:top w:val="none" w:sz="0" w:space="0" w:color="auto"/>
        <w:left w:val="none" w:sz="0" w:space="0" w:color="auto"/>
        <w:bottom w:val="none" w:sz="0" w:space="0" w:color="auto"/>
        <w:right w:val="none" w:sz="0" w:space="0" w:color="auto"/>
      </w:divBdr>
    </w:div>
    <w:div w:id="153910447">
      <w:bodyDiv w:val="1"/>
      <w:marLeft w:val="0"/>
      <w:marRight w:val="0"/>
      <w:marTop w:val="0"/>
      <w:marBottom w:val="0"/>
      <w:divBdr>
        <w:top w:val="none" w:sz="0" w:space="0" w:color="auto"/>
        <w:left w:val="none" w:sz="0" w:space="0" w:color="auto"/>
        <w:bottom w:val="none" w:sz="0" w:space="0" w:color="auto"/>
        <w:right w:val="none" w:sz="0" w:space="0" w:color="auto"/>
      </w:divBdr>
    </w:div>
    <w:div w:id="164438535">
      <w:bodyDiv w:val="1"/>
      <w:marLeft w:val="0"/>
      <w:marRight w:val="0"/>
      <w:marTop w:val="0"/>
      <w:marBottom w:val="0"/>
      <w:divBdr>
        <w:top w:val="none" w:sz="0" w:space="0" w:color="auto"/>
        <w:left w:val="none" w:sz="0" w:space="0" w:color="auto"/>
        <w:bottom w:val="none" w:sz="0" w:space="0" w:color="auto"/>
        <w:right w:val="none" w:sz="0" w:space="0" w:color="auto"/>
      </w:divBdr>
    </w:div>
    <w:div w:id="180167799">
      <w:bodyDiv w:val="1"/>
      <w:marLeft w:val="0"/>
      <w:marRight w:val="0"/>
      <w:marTop w:val="0"/>
      <w:marBottom w:val="0"/>
      <w:divBdr>
        <w:top w:val="none" w:sz="0" w:space="0" w:color="auto"/>
        <w:left w:val="none" w:sz="0" w:space="0" w:color="auto"/>
        <w:bottom w:val="none" w:sz="0" w:space="0" w:color="auto"/>
        <w:right w:val="none" w:sz="0" w:space="0" w:color="auto"/>
      </w:divBdr>
    </w:div>
    <w:div w:id="188303109">
      <w:bodyDiv w:val="1"/>
      <w:marLeft w:val="0"/>
      <w:marRight w:val="0"/>
      <w:marTop w:val="0"/>
      <w:marBottom w:val="0"/>
      <w:divBdr>
        <w:top w:val="none" w:sz="0" w:space="0" w:color="auto"/>
        <w:left w:val="none" w:sz="0" w:space="0" w:color="auto"/>
        <w:bottom w:val="none" w:sz="0" w:space="0" w:color="auto"/>
        <w:right w:val="none" w:sz="0" w:space="0" w:color="auto"/>
      </w:divBdr>
    </w:div>
    <w:div w:id="190992171">
      <w:bodyDiv w:val="1"/>
      <w:marLeft w:val="0"/>
      <w:marRight w:val="0"/>
      <w:marTop w:val="0"/>
      <w:marBottom w:val="0"/>
      <w:divBdr>
        <w:top w:val="none" w:sz="0" w:space="0" w:color="auto"/>
        <w:left w:val="none" w:sz="0" w:space="0" w:color="auto"/>
        <w:bottom w:val="none" w:sz="0" w:space="0" w:color="auto"/>
        <w:right w:val="none" w:sz="0" w:space="0" w:color="auto"/>
      </w:divBdr>
    </w:div>
    <w:div w:id="237330092">
      <w:bodyDiv w:val="1"/>
      <w:marLeft w:val="0"/>
      <w:marRight w:val="0"/>
      <w:marTop w:val="0"/>
      <w:marBottom w:val="0"/>
      <w:divBdr>
        <w:top w:val="none" w:sz="0" w:space="0" w:color="auto"/>
        <w:left w:val="none" w:sz="0" w:space="0" w:color="auto"/>
        <w:bottom w:val="none" w:sz="0" w:space="0" w:color="auto"/>
        <w:right w:val="none" w:sz="0" w:space="0" w:color="auto"/>
      </w:divBdr>
    </w:div>
    <w:div w:id="243222077">
      <w:bodyDiv w:val="1"/>
      <w:marLeft w:val="0"/>
      <w:marRight w:val="0"/>
      <w:marTop w:val="0"/>
      <w:marBottom w:val="0"/>
      <w:divBdr>
        <w:top w:val="none" w:sz="0" w:space="0" w:color="auto"/>
        <w:left w:val="none" w:sz="0" w:space="0" w:color="auto"/>
        <w:bottom w:val="none" w:sz="0" w:space="0" w:color="auto"/>
        <w:right w:val="none" w:sz="0" w:space="0" w:color="auto"/>
      </w:divBdr>
    </w:div>
    <w:div w:id="275452444">
      <w:bodyDiv w:val="1"/>
      <w:marLeft w:val="0"/>
      <w:marRight w:val="0"/>
      <w:marTop w:val="0"/>
      <w:marBottom w:val="0"/>
      <w:divBdr>
        <w:top w:val="none" w:sz="0" w:space="0" w:color="auto"/>
        <w:left w:val="none" w:sz="0" w:space="0" w:color="auto"/>
        <w:bottom w:val="none" w:sz="0" w:space="0" w:color="auto"/>
        <w:right w:val="none" w:sz="0" w:space="0" w:color="auto"/>
      </w:divBdr>
    </w:div>
    <w:div w:id="278606686">
      <w:bodyDiv w:val="1"/>
      <w:marLeft w:val="0"/>
      <w:marRight w:val="0"/>
      <w:marTop w:val="0"/>
      <w:marBottom w:val="0"/>
      <w:divBdr>
        <w:top w:val="none" w:sz="0" w:space="0" w:color="auto"/>
        <w:left w:val="none" w:sz="0" w:space="0" w:color="auto"/>
        <w:bottom w:val="none" w:sz="0" w:space="0" w:color="auto"/>
        <w:right w:val="none" w:sz="0" w:space="0" w:color="auto"/>
      </w:divBdr>
    </w:div>
    <w:div w:id="279457343">
      <w:bodyDiv w:val="1"/>
      <w:marLeft w:val="0"/>
      <w:marRight w:val="0"/>
      <w:marTop w:val="0"/>
      <w:marBottom w:val="0"/>
      <w:divBdr>
        <w:top w:val="none" w:sz="0" w:space="0" w:color="auto"/>
        <w:left w:val="none" w:sz="0" w:space="0" w:color="auto"/>
        <w:bottom w:val="none" w:sz="0" w:space="0" w:color="auto"/>
        <w:right w:val="none" w:sz="0" w:space="0" w:color="auto"/>
      </w:divBdr>
    </w:div>
    <w:div w:id="281694411">
      <w:bodyDiv w:val="1"/>
      <w:marLeft w:val="0"/>
      <w:marRight w:val="0"/>
      <w:marTop w:val="0"/>
      <w:marBottom w:val="0"/>
      <w:divBdr>
        <w:top w:val="none" w:sz="0" w:space="0" w:color="auto"/>
        <w:left w:val="none" w:sz="0" w:space="0" w:color="auto"/>
        <w:bottom w:val="none" w:sz="0" w:space="0" w:color="auto"/>
        <w:right w:val="none" w:sz="0" w:space="0" w:color="auto"/>
      </w:divBdr>
    </w:div>
    <w:div w:id="285738498">
      <w:bodyDiv w:val="1"/>
      <w:marLeft w:val="0"/>
      <w:marRight w:val="0"/>
      <w:marTop w:val="0"/>
      <w:marBottom w:val="0"/>
      <w:divBdr>
        <w:top w:val="none" w:sz="0" w:space="0" w:color="auto"/>
        <w:left w:val="none" w:sz="0" w:space="0" w:color="auto"/>
        <w:bottom w:val="none" w:sz="0" w:space="0" w:color="auto"/>
        <w:right w:val="none" w:sz="0" w:space="0" w:color="auto"/>
      </w:divBdr>
    </w:div>
    <w:div w:id="290093117">
      <w:bodyDiv w:val="1"/>
      <w:marLeft w:val="0"/>
      <w:marRight w:val="0"/>
      <w:marTop w:val="0"/>
      <w:marBottom w:val="0"/>
      <w:divBdr>
        <w:top w:val="none" w:sz="0" w:space="0" w:color="auto"/>
        <w:left w:val="none" w:sz="0" w:space="0" w:color="auto"/>
        <w:bottom w:val="none" w:sz="0" w:space="0" w:color="auto"/>
        <w:right w:val="none" w:sz="0" w:space="0" w:color="auto"/>
      </w:divBdr>
    </w:div>
    <w:div w:id="290672309">
      <w:bodyDiv w:val="1"/>
      <w:marLeft w:val="0"/>
      <w:marRight w:val="0"/>
      <w:marTop w:val="0"/>
      <w:marBottom w:val="0"/>
      <w:divBdr>
        <w:top w:val="none" w:sz="0" w:space="0" w:color="auto"/>
        <w:left w:val="none" w:sz="0" w:space="0" w:color="auto"/>
        <w:bottom w:val="none" w:sz="0" w:space="0" w:color="auto"/>
        <w:right w:val="none" w:sz="0" w:space="0" w:color="auto"/>
      </w:divBdr>
    </w:div>
    <w:div w:id="306129212">
      <w:bodyDiv w:val="1"/>
      <w:marLeft w:val="0"/>
      <w:marRight w:val="0"/>
      <w:marTop w:val="0"/>
      <w:marBottom w:val="0"/>
      <w:divBdr>
        <w:top w:val="none" w:sz="0" w:space="0" w:color="auto"/>
        <w:left w:val="none" w:sz="0" w:space="0" w:color="auto"/>
        <w:bottom w:val="none" w:sz="0" w:space="0" w:color="auto"/>
        <w:right w:val="none" w:sz="0" w:space="0" w:color="auto"/>
      </w:divBdr>
    </w:div>
    <w:div w:id="311914471">
      <w:bodyDiv w:val="1"/>
      <w:marLeft w:val="0"/>
      <w:marRight w:val="0"/>
      <w:marTop w:val="0"/>
      <w:marBottom w:val="0"/>
      <w:divBdr>
        <w:top w:val="none" w:sz="0" w:space="0" w:color="auto"/>
        <w:left w:val="none" w:sz="0" w:space="0" w:color="auto"/>
        <w:bottom w:val="none" w:sz="0" w:space="0" w:color="auto"/>
        <w:right w:val="none" w:sz="0" w:space="0" w:color="auto"/>
      </w:divBdr>
    </w:div>
    <w:div w:id="322660113">
      <w:bodyDiv w:val="1"/>
      <w:marLeft w:val="0"/>
      <w:marRight w:val="0"/>
      <w:marTop w:val="0"/>
      <w:marBottom w:val="0"/>
      <w:divBdr>
        <w:top w:val="none" w:sz="0" w:space="0" w:color="auto"/>
        <w:left w:val="none" w:sz="0" w:space="0" w:color="auto"/>
        <w:bottom w:val="none" w:sz="0" w:space="0" w:color="auto"/>
        <w:right w:val="none" w:sz="0" w:space="0" w:color="auto"/>
      </w:divBdr>
    </w:div>
    <w:div w:id="329524930">
      <w:bodyDiv w:val="1"/>
      <w:marLeft w:val="0"/>
      <w:marRight w:val="0"/>
      <w:marTop w:val="0"/>
      <w:marBottom w:val="0"/>
      <w:divBdr>
        <w:top w:val="none" w:sz="0" w:space="0" w:color="auto"/>
        <w:left w:val="none" w:sz="0" w:space="0" w:color="auto"/>
        <w:bottom w:val="none" w:sz="0" w:space="0" w:color="auto"/>
        <w:right w:val="none" w:sz="0" w:space="0" w:color="auto"/>
      </w:divBdr>
    </w:div>
    <w:div w:id="339478571">
      <w:bodyDiv w:val="1"/>
      <w:marLeft w:val="0"/>
      <w:marRight w:val="0"/>
      <w:marTop w:val="0"/>
      <w:marBottom w:val="0"/>
      <w:divBdr>
        <w:top w:val="none" w:sz="0" w:space="0" w:color="auto"/>
        <w:left w:val="none" w:sz="0" w:space="0" w:color="auto"/>
        <w:bottom w:val="none" w:sz="0" w:space="0" w:color="auto"/>
        <w:right w:val="none" w:sz="0" w:space="0" w:color="auto"/>
      </w:divBdr>
    </w:div>
    <w:div w:id="341202485">
      <w:bodyDiv w:val="1"/>
      <w:marLeft w:val="0"/>
      <w:marRight w:val="0"/>
      <w:marTop w:val="0"/>
      <w:marBottom w:val="0"/>
      <w:divBdr>
        <w:top w:val="none" w:sz="0" w:space="0" w:color="auto"/>
        <w:left w:val="none" w:sz="0" w:space="0" w:color="auto"/>
        <w:bottom w:val="none" w:sz="0" w:space="0" w:color="auto"/>
        <w:right w:val="none" w:sz="0" w:space="0" w:color="auto"/>
      </w:divBdr>
    </w:div>
    <w:div w:id="343896190">
      <w:bodyDiv w:val="1"/>
      <w:marLeft w:val="0"/>
      <w:marRight w:val="0"/>
      <w:marTop w:val="0"/>
      <w:marBottom w:val="0"/>
      <w:divBdr>
        <w:top w:val="none" w:sz="0" w:space="0" w:color="auto"/>
        <w:left w:val="none" w:sz="0" w:space="0" w:color="auto"/>
        <w:bottom w:val="none" w:sz="0" w:space="0" w:color="auto"/>
        <w:right w:val="none" w:sz="0" w:space="0" w:color="auto"/>
      </w:divBdr>
    </w:div>
    <w:div w:id="360402987">
      <w:bodyDiv w:val="1"/>
      <w:marLeft w:val="0"/>
      <w:marRight w:val="0"/>
      <w:marTop w:val="0"/>
      <w:marBottom w:val="0"/>
      <w:divBdr>
        <w:top w:val="none" w:sz="0" w:space="0" w:color="auto"/>
        <w:left w:val="none" w:sz="0" w:space="0" w:color="auto"/>
        <w:bottom w:val="none" w:sz="0" w:space="0" w:color="auto"/>
        <w:right w:val="none" w:sz="0" w:space="0" w:color="auto"/>
      </w:divBdr>
    </w:div>
    <w:div w:id="363943019">
      <w:bodyDiv w:val="1"/>
      <w:marLeft w:val="0"/>
      <w:marRight w:val="0"/>
      <w:marTop w:val="0"/>
      <w:marBottom w:val="0"/>
      <w:divBdr>
        <w:top w:val="none" w:sz="0" w:space="0" w:color="auto"/>
        <w:left w:val="none" w:sz="0" w:space="0" w:color="auto"/>
        <w:bottom w:val="none" w:sz="0" w:space="0" w:color="auto"/>
        <w:right w:val="none" w:sz="0" w:space="0" w:color="auto"/>
      </w:divBdr>
    </w:div>
    <w:div w:id="368383509">
      <w:bodyDiv w:val="1"/>
      <w:marLeft w:val="0"/>
      <w:marRight w:val="0"/>
      <w:marTop w:val="0"/>
      <w:marBottom w:val="0"/>
      <w:divBdr>
        <w:top w:val="none" w:sz="0" w:space="0" w:color="auto"/>
        <w:left w:val="none" w:sz="0" w:space="0" w:color="auto"/>
        <w:bottom w:val="none" w:sz="0" w:space="0" w:color="auto"/>
        <w:right w:val="none" w:sz="0" w:space="0" w:color="auto"/>
      </w:divBdr>
    </w:div>
    <w:div w:id="370887961">
      <w:bodyDiv w:val="1"/>
      <w:marLeft w:val="0"/>
      <w:marRight w:val="0"/>
      <w:marTop w:val="0"/>
      <w:marBottom w:val="0"/>
      <w:divBdr>
        <w:top w:val="none" w:sz="0" w:space="0" w:color="auto"/>
        <w:left w:val="none" w:sz="0" w:space="0" w:color="auto"/>
        <w:bottom w:val="none" w:sz="0" w:space="0" w:color="auto"/>
        <w:right w:val="none" w:sz="0" w:space="0" w:color="auto"/>
      </w:divBdr>
    </w:div>
    <w:div w:id="376323955">
      <w:bodyDiv w:val="1"/>
      <w:marLeft w:val="0"/>
      <w:marRight w:val="0"/>
      <w:marTop w:val="0"/>
      <w:marBottom w:val="0"/>
      <w:divBdr>
        <w:top w:val="none" w:sz="0" w:space="0" w:color="auto"/>
        <w:left w:val="none" w:sz="0" w:space="0" w:color="auto"/>
        <w:bottom w:val="none" w:sz="0" w:space="0" w:color="auto"/>
        <w:right w:val="none" w:sz="0" w:space="0" w:color="auto"/>
      </w:divBdr>
    </w:div>
    <w:div w:id="379281760">
      <w:bodyDiv w:val="1"/>
      <w:marLeft w:val="0"/>
      <w:marRight w:val="0"/>
      <w:marTop w:val="0"/>
      <w:marBottom w:val="0"/>
      <w:divBdr>
        <w:top w:val="none" w:sz="0" w:space="0" w:color="auto"/>
        <w:left w:val="none" w:sz="0" w:space="0" w:color="auto"/>
        <w:bottom w:val="none" w:sz="0" w:space="0" w:color="auto"/>
        <w:right w:val="none" w:sz="0" w:space="0" w:color="auto"/>
      </w:divBdr>
    </w:div>
    <w:div w:id="380439781">
      <w:bodyDiv w:val="1"/>
      <w:marLeft w:val="0"/>
      <w:marRight w:val="0"/>
      <w:marTop w:val="0"/>
      <w:marBottom w:val="0"/>
      <w:divBdr>
        <w:top w:val="none" w:sz="0" w:space="0" w:color="auto"/>
        <w:left w:val="none" w:sz="0" w:space="0" w:color="auto"/>
        <w:bottom w:val="none" w:sz="0" w:space="0" w:color="auto"/>
        <w:right w:val="none" w:sz="0" w:space="0" w:color="auto"/>
      </w:divBdr>
    </w:div>
    <w:div w:id="392236581">
      <w:bodyDiv w:val="1"/>
      <w:marLeft w:val="0"/>
      <w:marRight w:val="0"/>
      <w:marTop w:val="0"/>
      <w:marBottom w:val="0"/>
      <w:divBdr>
        <w:top w:val="none" w:sz="0" w:space="0" w:color="auto"/>
        <w:left w:val="none" w:sz="0" w:space="0" w:color="auto"/>
        <w:bottom w:val="none" w:sz="0" w:space="0" w:color="auto"/>
        <w:right w:val="none" w:sz="0" w:space="0" w:color="auto"/>
      </w:divBdr>
    </w:div>
    <w:div w:id="425737096">
      <w:bodyDiv w:val="1"/>
      <w:marLeft w:val="0"/>
      <w:marRight w:val="0"/>
      <w:marTop w:val="0"/>
      <w:marBottom w:val="0"/>
      <w:divBdr>
        <w:top w:val="none" w:sz="0" w:space="0" w:color="auto"/>
        <w:left w:val="none" w:sz="0" w:space="0" w:color="auto"/>
        <w:bottom w:val="none" w:sz="0" w:space="0" w:color="auto"/>
        <w:right w:val="none" w:sz="0" w:space="0" w:color="auto"/>
      </w:divBdr>
    </w:div>
    <w:div w:id="456408597">
      <w:bodyDiv w:val="1"/>
      <w:marLeft w:val="0"/>
      <w:marRight w:val="0"/>
      <w:marTop w:val="0"/>
      <w:marBottom w:val="0"/>
      <w:divBdr>
        <w:top w:val="none" w:sz="0" w:space="0" w:color="auto"/>
        <w:left w:val="none" w:sz="0" w:space="0" w:color="auto"/>
        <w:bottom w:val="none" w:sz="0" w:space="0" w:color="auto"/>
        <w:right w:val="none" w:sz="0" w:space="0" w:color="auto"/>
      </w:divBdr>
    </w:div>
    <w:div w:id="472139257">
      <w:bodyDiv w:val="1"/>
      <w:marLeft w:val="0"/>
      <w:marRight w:val="0"/>
      <w:marTop w:val="0"/>
      <w:marBottom w:val="0"/>
      <w:divBdr>
        <w:top w:val="none" w:sz="0" w:space="0" w:color="auto"/>
        <w:left w:val="none" w:sz="0" w:space="0" w:color="auto"/>
        <w:bottom w:val="none" w:sz="0" w:space="0" w:color="auto"/>
        <w:right w:val="none" w:sz="0" w:space="0" w:color="auto"/>
      </w:divBdr>
    </w:div>
    <w:div w:id="487794539">
      <w:bodyDiv w:val="1"/>
      <w:marLeft w:val="0"/>
      <w:marRight w:val="0"/>
      <w:marTop w:val="0"/>
      <w:marBottom w:val="0"/>
      <w:divBdr>
        <w:top w:val="none" w:sz="0" w:space="0" w:color="auto"/>
        <w:left w:val="none" w:sz="0" w:space="0" w:color="auto"/>
        <w:bottom w:val="none" w:sz="0" w:space="0" w:color="auto"/>
        <w:right w:val="none" w:sz="0" w:space="0" w:color="auto"/>
      </w:divBdr>
    </w:div>
    <w:div w:id="502473447">
      <w:bodyDiv w:val="1"/>
      <w:marLeft w:val="0"/>
      <w:marRight w:val="0"/>
      <w:marTop w:val="0"/>
      <w:marBottom w:val="0"/>
      <w:divBdr>
        <w:top w:val="none" w:sz="0" w:space="0" w:color="auto"/>
        <w:left w:val="none" w:sz="0" w:space="0" w:color="auto"/>
        <w:bottom w:val="none" w:sz="0" w:space="0" w:color="auto"/>
        <w:right w:val="none" w:sz="0" w:space="0" w:color="auto"/>
      </w:divBdr>
    </w:div>
    <w:div w:id="503908121">
      <w:bodyDiv w:val="1"/>
      <w:marLeft w:val="0"/>
      <w:marRight w:val="0"/>
      <w:marTop w:val="0"/>
      <w:marBottom w:val="0"/>
      <w:divBdr>
        <w:top w:val="none" w:sz="0" w:space="0" w:color="auto"/>
        <w:left w:val="none" w:sz="0" w:space="0" w:color="auto"/>
        <w:bottom w:val="none" w:sz="0" w:space="0" w:color="auto"/>
        <w:right w:val="none" w:sz="0" w:space="0" w:color="auto"/>
      </w:divBdr>
    </w:div>
    <w:div w:id="512651437">
      <w:bodyDiv w:val="1"/>
      <w:marLeft w:val="0"/>
      <w:marRight w:val="0"/>
      <w:marTop w:val="0"/>
      <w:marBottom w:val="0"/>
      <w:divBdr>
        <w:top w:val="none" w:sz="0" w:space="0" w:color="auto"/>
        <w:left w:val="none" w:sz="0" w:space="0" w:color="auto"/>
        <w:bottom w:val="none" w:sz="0" w:space="0" w:color="auto"/>
        <w:right w:val="none" w:sz="0" w:space="0" w:color="auto"/>
      </w:divBdr>
    </w:div>
    <w:div w:id="519777145">
      <w:bodyDiv w:val="1"/>
      <w:marLeft w:val="0"/>
      <w:marRight w:val="0"/>
      <w:marTop w:val="0"/>
      <w:marBottom w:val="0"/>
      <w:divBdr>
        <w:top w:val="none" w:sz="0" w:space="0" w:color="auto"/>
        <w:left w:val="none" w:sz="0" w:space="0" w:color="auto"/>
        <w:bottom w:val="none" w:sz="0" w:space="0" w:color="auto"/>
        <w:right w:val="none" w:sz="0" w:space="0" w:color="auto"/>
      </w:divBdr>
    </w:div>
    <w:div w:id="528838158">
      <w:bodyDiv w:val="1"/>
      <w:marLeft w:val="0"/>
      <w:marRight w:val="0"/>
      <w:marTop w:val="0"/>
      <w:marBottom w:val="0"/>
      <w:divBdr>
        <w:top w:val="none" w:sz="0" w:space="0" w:color="auto"/>
        <w:left w:val="none" w:sz="0" w:space="0" w:color="auto"/>
        <w:bottom w:val="none" w:sz="0" w:space="0" w:color="auto"/>
        <w:right w:val="none" w:sz="0" w:space="0" w:color="auto"/>
      </w:divBdr>
    </w:div>
    <w:div w:id="533345401">
      <w:bodyDiv w:val="1"/>
      <w:marLeft w:val="0"/>
      <w:marRight w:val="0"/>
      <w:marTop w:val="0"/>
      <w:marBottom w:val="0"/>
      <w:divBdr>
        <w:top w:val="none" w:sz="0" w:space="0" w:color="auto"/>
        <w:left w:val="none" w:sz="0" w:space="0" w:color="auto"/>
        <w:bottom w:val="none" w:sz="0" w:space="0" w:color="auto"/>
        <w:right w:val="none" w:sz="0" w:space="0" w:color="auto"/>
      </w:divBdr>
    </w:div>
    <w:div w:id="535167787">
      <w:bodyDiv w:val="1"/>
      <w:marLeft w:val="0"/>
      <w:marRight w:val="0"/>
      <w:marTop w:val="0"/>
      <w:marBottom w:val="0"/>
      <w:divBdr>
        <w:top w:val="none" w:sz="0" w:space="0" w:color="auto"/>
        <w:left w:val="none" w:sz="0" w:space="0" w:color="auto"/>
        <w:bottom w:val="none" w:sz="0" w:space="0" w:color="auto"/>
        <w:right w:val="none" w:sz="0" w:space="0" w:color="auto"/>
      </w:divBdr>
    </w:div>
    <w:div w:id="539630006">
      <w:bodyDiv w:val="1"/>
      <w:marLeft w:val="0"/>
      <w:marRight w:val="0"/>
      <w:marTop w:val="0"/>
      <w:marBottom w:val="0"/>
      <w:divBdr>
        <w:top w:val="none" w:sz="0" w:space="0" w:color="auto"/>
        <w:left w:val="none" w:sz="0" w:space="0" w:color="auto"/>
        <w:bottom w:val="none" w:sz="0" w:space="0" w:color="auto"/>
        <w:right w:val="none" w:sz="0" w:space="0" w:color="auto"/>
      </w:divBdr>
    </w:div>
    <w:div w:id="548613485">
      <w:bodyDiv w:val="1"/>
      <w:marLeft w:val="0"/>
      <w:marRight w:val="0"/>
      <w:marTop w:val="0"/>
      <w:marBottom w:val="0"/>
      <w:divBdr>
        <w:top w:val="none" w:sz="0" w:space="0" w:color="auto"/>
        <w:left w:val="none" w:sz="0" w:space="0" w:color="auto"/>
        <w:bottom w:val="none" w:sz="0" w:space="0" w:color="auto"/>
        <w:right w:val="none" w:sz="0" w:space="0" w:color="auto"/>
      </w:divBdr>
    </w:div>
    <w:div w:id="553850811">
      <w:bodyDiv w:val="1"/>
      <w:marLeft w:val="0"/>
      <w:marRight w:val="0"/>
      <w:marTop w:val="0"/>
      <w:marBottom w:val="0"/>
      <w:divBdr>
        <w:top w:val="none" w:sz="0" w:space="0" w:color="auto"/>
        <w:left w:val="none" w:sz="0" w:space="0" w:color="auto"/>
        <w:bottom w:val="none" w:sz="0" w:space="0" w:color="auto"/>
        <w:right w:val="none" w:sz="0" w:space="0" w:color="auto"/>
      </w:divBdr>
    </w:div>
    <w:div w:id="561911611">
      <w:bodyDiv w:val="1"/>
      <w:marLeft w:val="0"/>
      <w:marRight w:val="0"/>
      <w:marTop w:val="0"/>
      <w:marBottom w:val="0"/>
      <w:divBdr>
        <w:top w:val="none" w:sz="0" w:space="0" w:color="auto"/>
        <w:left w:val="none" w:sz="0" w:space="0" w:color="auto"/>
        <w:bottom w:val="none" w:sz="0" w:space="0" w:color="auto"/>
        <w:right w:val="none" w:sz="0" w:space="0" w:color="auto"/>
      </w:divBdr>
    </w:div>
    <w:div w:id="566845724">
      <w:bodyDiv w:val="1"/>
      <w:marLeft w:val="0"/>
      <w:marRight w:val="0"/>
      <w:marTop w:val="0"/>
      <w:marBottom w:val="0"/>
      <w:divBdr>
        <w:top w:val="none" w:sz="0" w:space="0" w:color="auto"/>
        <w:left w:val="none" w:sz="0" w:space="0" w:color="auto"/>
        <w:bottom w:val="none" w:sz="0" w:space="0" w:color="auto"/>
        <w:right w:val="none" w:sz="0" w:space="0" w:color="auto"/>
      </w:divBdr>
    </w:div>
    <w:div w:id="580723173">
      <w:bodyDiv w:val="1"/>
      <w:marLeft w:val="0"/>
      <w:marRight w:val="0"/>
      <w:marTop w:val="0"/>
      <w:marBottom w:val="0"/>
      <w:divBdr>
        <w:top w:val="none" w:sz="0" w:space="0" w:color="auto"/>
        <w:left w:val="none" w:sz="0" w:space="0" w:color="auto"/>
        <w:bottom w:val="none" w:sz="0" w:space="0" w:color="auto"/>
        <w:right w:val="none" w:sz="0" w:space="0" w:color="auto"/>
      </w:divBdr>
    </w:div>
    <w:div w:id="581642314">
      <w:bodyDiv w:val="1"/>
      <w:marLeft w:val="0"/>
      <w:marRight w:val="0"/>
      <w:marTop w:val="0"/>
      <w:marBottom w:val="0"/>
      <w:divBdr>
        <w:top w:val="none" w:sz="0" w:space="0" w:color="auto"/>
        <w:left w:val="none" w:sz="0" w:space="0" w:color="auto"/>
        <w:bottom w:val="none" w:sz="0" w:space="0" w:color="auto"/>
        <w:right w:val="none" w:sz="0" w:space="0" w:color="auto"/>
      </w:divBdr>
    </w:div>
    <w:div w:id="635111958">
      <w:bodyDiv w:val="1"/>
      <w:marLeft w:val="0"/>
      <w:marRight w:val="0"/>
      <w:marTop w:val="0"/>
      <w:marBottom w:val="0"/>
      <w:divBdr>
        <w:top w:val="none" w:sz="0" w:space="0" w:color="auto"/>
        <w:left w:val="none" w:sz="0" w:space="0" w:color="auto"/>
        <w:bottom w:val="none" w:sz="0" w:space="0" w:color="auto"/>
        <w:right w:val="none" w:sz="0" w:space="0" w:color="auto"/>
      </w:divBdr>
    </w:div>
    <w:div w:id="639311428">
      <w:bodyDiv w:val="1"/>
      <w:marLeft w:val="0"/>
      <w:marRight w:val="0"/>
      <w:marTop w:val="0"/>
      <w:marBottom w:val="0"/>
      <w:divBdr>
        <w:top w:val="none" w:sz="0" w:space="0" w:color="auto"/>
        <w:left w:val="none" w:sz="0" w:space="0" w:color="auto"/>
        <w:bottom w:val="none" w:sz="0" w:space="0" w:color="auto"/>
        <w:right w:val="none" w:sz="0" w:space="0" w:color="auto"/>
      </w:divBdr>
    </w:div>
    <w:div w:id="641539037">
      <w:bodyDiv w:val="1"/>
      <w:marLeft w:val="0"/>
      <w:marRight w:val="0"/>
      <w:marTop w:val="0"/>
      <w:marBottom w:val="0"/>
      <w:divBdr>
        <w:top w:val="none" w:sz="0" w:space="0" w:color="auto"/>
        <w:left w:val="none" w:sz="0" w:space="0" w:color="auto"/>
        <w:bottom w:val="none" w:sz="0" w:space="0" w:color="auto"/>
        <w:right w:val="none" w:sz="0" w:space="0" w:color="auto"/>
      </w:divBdr>
    </w:div>
    <w:div w:id="671639554">
      <w:bodyDiv w:val="1"/>
      <w:marLeft w:val="0"/>
      <w:marRight w:val="0"/>
      <w:marTop w:val="0"/>
      <w:marBottom w:val="0"/>
      <w:divBdr>
        <w:top w:val="none" w:sz="0" w:space="0" w:color="auto"/>
        <w:left w:val="none" w:sz="0" w:space="0" w:color="auto"/>
        <w:bottom w:val="none" w:sz="0" w:space="0" w:color="auto"/>
        <w:right w:val="none" w:sz="0" w:space="0" w:color="auto"/>
      </w:divBdr>
    </w:div>
    <w:div w:id="673651034">
      <w:bodyDiv w:val="1"/>
      <w:marLeft w:val="0"/>
      <w:marRight w:val="0"/>
      <w:marTop w:val="0"/>
      <w:marBottom w:val="0"/>
      <w:divBdr>
        <w:top w:val="none" w:sz="0" w:space="0" w:color="auto"/>
        <w:left w:val="none" w:sz="0" w:space="0" w:color="auto"/>
        <w:bottom w:val="none" w:sz="0" w:space="0" w:color="auto"/>
        <w:right w:val="none" w:sz="0" w:space="0" w:color="auto"/>
      </w:divBdr>
    </w:div>
    <w:div w:id="679085407">
      <w:bodyDiv w:val="1"/>
      <w:marLeft w:val="0"/>
      <w:marRight w:val="0"/>
      <w:marTop w:val="0"/>
      <w:marBottom w:val="0"/>
      <w:divBdr>
        <w:top w:val="none" w:sz="0" w:space="0" w:color="auto"/>
        <w:left w:val="none" w:sz="0" w:space="0" w:color="auto"/>
        <w:bottom w:val="none" w:sz="0" w:space="0" w:color="auto"/>
        <w:right w:val="none" w:sz="0" w:space="0" w:color="auto"/>
      </w:divBdr>
    </w:div>
    <w:div w:id="682590127">
      <w:bodyDiv w:val="1"/>
      <w:marLeft w:val="0"/>
      <w:marRight w:val="0"/>
      <w:marTop w:val="0"/>
      <w:marBottom w:val="0"/>
      <w:divBdr>
        <w:top w:val="none" w:sz="0" w:space="0" w:color="auto"/>
        <w:left w:val="none" w:sz="0" w:space="0" w:color="auto"/>
        <w:bottom w:val="none" w:sz="0" w:space="0" w:color="auto"/>
        <w:right w:val="none" w:sz="0" w:space="0" w:color="auto"/>
      </w:divBdr>
    </w:div>
    <w:div w:id="685012823">
      <w:bodyDiv w:val="1"/>
      <w:marLeft w:val="0"/>
      <w:marRight w:val="0"/>
      <w:marTop w:val="0"/>
      <w:marBottom w:val="0"/>
      <w:divBdr>
        <w:top w:val="none" w:sz="0" w:space="0" w:color="auto"/>
        <w:left w:val="none" w:sz="0" w:space="0" w:color="auto"/>
        <w:bottom w:val="none" w:sz="0" w:space="0" w:color="auto"/>
        <w:right w:val="none" w:sz="0" w:space="0" w:color="auto"/>
      </w:divBdr>
    </w:div>
    <w:div w:id="701633981">
      <w:bodyDiv w:val="1"/>
      <w:marLeft w:val="0"/>
      <w:marRight w:val="0"/>
      <w:marTop w:val="0"/>
      <w:marBottom w:val="0"/>
      <w:divBdr>
        <w:top w:val="none" w:sz="0" w:space="0" w:color="auto"/>
        <w:left w:val="none" w:sz="0" w:space="0" w:color="auto"/>
        <w:bottom w:val="none" w:sz="0" w:space="0" w:color="auto"/>
        <w:right w:val="none" w:sz="0" w:space="0" w:color="auto"/>
      </w:divBdr>
    </w:div>
    <w:div w:id="750854551">
      <w:bodyDiv w:val="1"/>
      <w:marLeft w:val="0"/>
      <w:marRight w:val="0"/>
      <w:marTop w:val="0"/>
      <w:marBottom w:val="0"/>
      <w:divBdr>
        <w:top w:val="none" w:sz="0" w:space="0" w:color="auto"/>
        <w:left w:val="none" w:sz="0" w:space="0" w:color="auto"/>
        <w:bottom w:val="none" w:sz="0" w:space="0" w:color="auto"/>
        <w:right w:val="none" w:sz="0" w:space="0" w:color="auto"/>
      </w:divBdr>
    </w:div>
    <w:div w:id="764418812">
      <w:bodyDiv w:val="1"/>
      <w:marLeft w:val="0"/>
      <w:marRight w:val="0"/>
      <w:marTop w:val="0"/>
      <w:marBottom w:val="0"/>
      <w:divBdr>
        <w:top w:val="none" w:sz="0" w:space="0" w:color="auto"/>
        <w:left w:val="none" w:sz="0" w:space="0" w:color="auto"/>
        <w:bottom w:val="none" w:sz="0" w:space="0" w:color="auto"/>
        <w:right w:val="none" w:sz="0" w:space="0" w:color="auto"/>
      </w:divBdr>
    </w:div>
    <w:div w:id="767769898">
      <w:bodyDiv w:val="1"/>
      <w:marLeft w:val="0"/>
      <w:marRight w:val="0"/>
      <w:marTop w:val="0"/>
      <w:marBottom w:val="0"/>
      <w:divBdr>
        <w:top w:val="none" w:sz="0" w:space="0" w:color="auto"/>
        <w:left w:val="none" w:sz="0" w:space="0" w:color="auto"/>
        <w:bottom w:val="none" w:sz="0" w:space="0" w:color="auto"/>
        <w:right w:val="none" w:sz="0" w:space="0" w:color="auto"/>
      </w:divBdr>
    </w:div>
    <w:div w:id="805389687">
      <w:bodyDiv w:val="1"/>
      <w:marLeft w:val="0"/>
      <w:marRight w:val="0"/>
      <w:marTop w:val="0"/>
      <w:marBottom w:val="0"/>
      <w:divBdr>
        <w:top w:val="none" w:sz="0" w:space="0" w:color="auto"/>
        <w:left w:val="none" w:sz="0" w:space="0" w:color="auto"/>
        <w:bottom w:val="none" w:sz="0" w:space="0" w:color="auto"/>
        <w:right w:val="none" w:sz="0" w:space="0" w:color="auto"/>
      </w:divBdr>
    </w:div>
    <w:div w:id="809203907">
      <w:bodyDiv w:val="1"/>
      <w:marLeft w:val="0"/>
      <w:marRight w:val="0"/>
      <w:marTop w:val="0"/>
      <w:marBottom w:val="0"/>
      <w:divBdr>
        <w:top w:val="none" w:sz="0" w:space="0" w:color="auto"/>
        <w:left w:val="none" w:sz="0" w:space="0" w:color="auto"/>
        <w:bottom w:val="none" w:sz="0" w:space="0" w:color="auto"/>
        <w:right w:val="none" w:sz="0" w:space="0" w:color="auto"/>
      </w:divBdr>
    </w:div>
    <w:div w:id="816846451">
      <w:bodyDiv w:val="1"/>
      <w:marLeft w:val="0"/>
      <w:marRight w:val="0"/>
      <w:marTop w:val="0"/>
      <w:marBottom w:val="0"/>
      <w:divBdr>
        <w:top w:val="none" w:sz="0" w:space="0" w:color="auto"/>
        <w:left w:val="none" w:sz="0" w:space="0" w:color="auto"/>
        <w:bottom w:val="none" w:sz="0" w:space="0" w:color="auto"/>
        <w:right w:val="none" w:sz="0" w:space="0" w:color="auto"/>
      </w:divBdr>
    </w:div>
    <w:div w:id="821123763">
      <w:bodyDiv w:val="1"/>
      <w:marLeft w:val="0"/>
      <w:marRight w:val="0"/>
      <w:marTop w:val="0"/>
      <w:marBottom w:val="0"/>
      <w:divBdr>
        <w:top w:val="none" w:sz="0" w:space="0" w:color="auto"/>
        <w:left w:val="none" w:sz="0" w:space="0" w:color="auto"/>
        <w:bottom w:val="none" w:sz="0" w:space="0" w:color="auto"/>
        <w:right w:val="none" w:sz="0" w:space="0" w:color="auto"/>
      </w:divBdr>
    </w:div>
    <w:div w:id="822545590">
      <w:bodyDiv w:val="1"/>
      <w:marLeft w:val="0"/>
      <w:marRight w:val="0"/>
      <w:marTop w:val="0"/>
      <w:marBottom w:val="0"/>
      <w:divBdr>
        <w:top w:val="none" w:sz="0" w:space="0" w:color="auto"/>
        <w:left w:val="none" w:sz="0" w:space="0" w:color="auto"/>
        <w:bottom w:val="none" w:sz="0" w:space="0" w:color="auto"/>
        <w:right w:val="none" w:sz="0" w:space="0" w:color="auto"/>
      </w:divBdr>
    </w:div>
    <w:div w:id="832531384">
      <w:bodyDiv w:val="1"/>
      <w:marLeft w:val="0"/>
      <w:marRight w:val="0"/>
      <w:marTop w:val="0"/>
      <w:marBottom w:val="0"/>
      <w:divBdr>
        <w:top w:val="none" w:sz="0" w:space="0" w:color="auto"/>
        <w:left w:val="none" w:sz="0" w:space="0" w:color="auto"/>
        <w:bottom w:val="none" w:sz="0" w:space="0" w:color="auto"/>
        <w:right w:val="none" w:sz="0" w:space="0" w:color="auto"/>
      </w:divBdr>
    </w:div>
    <w:div w:id="850416323">
      <w:bodyDiv w:val="1"/>
      <w:marLeft w:val="0"/>
      <w:marRight w:val="0"/>
      <w:marTop w:val="0"/>
      <w:marBottom w:val="0"/>
      <w:divBdr>
        <w:top w:val="none" w:sz="0" w:space="0" w:color="auto"/>
        <w:left w:val="none" w:sz="0" w:space="0" w:color="auto"/>
        <w:bottom w:val="none" w:sz="0" w:space="0" w:color="auto"/>
        <w:right w:val="none" w:sz="0" w:space="0" w:color="auto"/>
      </w:divBdr>
    </w:div>
    <w:div w:id="852383638">
      <w:bodyDiv w:val="1"/>
      <w:marLeft w:val="0"/>
      <w:marRight w:val="0"/>
      <w:marTop w:val="0"/>
      <w:marBottom w:val="0"/>
      <w:divBdr>
        <w:top w:val="none" w:sz="0" w:space="0" w:color="auto"/>
        <w:left w:val="none" w:sz="0" w:space="0" w:color="auto"/>
        <w:bottom w:val="none" w:sz="0" w:space="0" w:color="auto"/>
        <w:right w:val="none" w:sz="0" w:space="0" w:color="auto"/>
      </w:divBdr>
    </w:div>
    <w:div w:id="869535143">
      <w:bodyDiv w:val="1"/>
      <w:marLeft w:val="0"/>
      <w:marRight w:val="0"/>
      <w:marTop w:val="0"/>
      <w:marBottom w:val="0"/>
      <w:divBdr>
        <w:top w:val="none" w:sz="0" w:space="0" w:color="auto"/>
        <w:left w:val="none" w:sz="0" w:space="0" w:color="auto"/>
        <w:bottom w:val="none" w:sz="0" w:space="0" w:color="auto"/>
        <w:right w:val="none" w:sz="0" w:space="0" w:color="auto"/>
      </w:divBdr>
    </w:div>
    <w:div w:id="871000210">
      <w:bodyDiv w:val="1"/>
      <w:marLeft w:val="0"/>
      <w:marRight w:val="0"/>
      <w:marTop w:val="0"/>
      <w:marBottom w:val="0"/>
      <w:divBdr>
        <w:top w:val="none" w:sz="0" w:space="0" w:color="auto"/>
        <w:left w:val="none" w:sz="0" w:space="0" w:color="auto"/>
        <w:bottom w:val="none" w:sz="0" w:space="0" w:color="auto"/>
        <w:right w:val="none" w:sz="0" w:space="0" w:color="auto"/>
      </w:divBdr>
    </w:div>
    <w:div w:id="877543747">
      <w:bodyDiv w:val="1"/>
      <w:marLeft w:val="0"/>
      <w:marRight w:val="0"/>
      <w:marTop w:val="0"/>
      <w:marBottom w:val="0"/>
      <w:divBdr>
        <w:top w:val="none" w:sz="0" w:space="0" w:color="auto"/>
        <w:left w:val="none" w:sz="0" w:space="0" w:color="auto"/>
        <w:bottom w:val="none" w:sz="0" w:space="0" w:color="auto"/>
        <w:right w:val="none" w:sz="0" w:space="0" w:color="auto"/>
      </w:divBdr>
    </w:div>
    <w:div w:id="886841700">
      <w:bodyDiv w:val="1"/>
      <w:marLeft w:val="0"/>
      <w:marRight w:val="0"/>
      <w:marTop w:val="0"/>
      <w:marBottom w:val="0"/>
      <w:divBdr>
        <w:top w:val="none" w:sz="0" w:space="0" w:color="auto"/>
        <w:left w:val="none" w:sz="0" w:space="0" w:color="auto"/>
        <w:bottom w:val="none" w:sz="0" w:space="0" w:color="auto"/>
        <w:right w:val="none" w:sz="0" w:space="0" w:color="auto"/>
      </w:divBdr>
    </w:div>
    <w:div w:id="890573686">
      <w:bodyDiv w:val="1"/>
      <w:marLeft w:val="0"/>
      <w:marRight w:val="0"/>
      <w:marTop w:val="0"/>
      <w:marBottom w:val="0"/>
      <w:divBdr>
        <w:top w:val="none" w:sz="0" w:space="0" w:color="auto"/>
        <w:left w:val="none" w:sz="0" w:space="0" w:color="auto"/>
        <w:bottom w:val="none" w:sz="0" w:space="0" w:color="auto"/>
        <w:right w:val="none" w:sz="0" w:space="0" w:color="auto"/>
      </w:divBdr>
    </w:div>
    <w:div w:id="897936117">
      <w:bodyDiv w:val="1"/>
      <w:marLeft w:val="0"/>
      <w:marRight w:val="0"/>
      <w:marTop w:val="0"/>
      <w:marBottom w:val="0"/>
      <w:divBdr>
        <w:top w:val="none" w:sz="0" w:space="0" w:color="auto"/>
        <w:left w:val="none" w:sz="0" w:space="0" w:color="auto"/>
        <w:bottom w:val="none" w:sz="0" w:space="0" w:color="auto"/>
        <w:right w:val="none" w:sz="0" w:space="0" w:color="auto"/>
      </w:divBdr>
    </w:div>
    <w:div w:id="903183227">
      <w:bodyDiv w:val="1"/>
      <w:marLeft w:val="0"/>
      <w:marRight w:val="0"/>
      <w:marTop w:val="0"/>
      <w:marBottom w:val="0"/>
      <w:divBdr>
        <w:top w:val="none" w:sz="0" w:space="0" w:color="auto"/>
        <w:left w:val="none" w:sz="0" w:space="0" w:color="auto"/>
        <w:bottom w:val="none" w:sz="0" w:space="0" w:color="auto"/>
        <w:right w:val="none" w:sz="0" w:space="0" w:color="auto"/>
      </w:divBdr>
    </w:div>
    <w:div w:id="912154753">
      <w:bodyDiv w:val="1"/>
      <w:marLeft w:val="0"/>
      <w:marRight w:val="0"/>
      <w:marTop w:val="0"/>
      <w:marBottom w:val="0"/>
      <w:divBdr>
        <w:top w:val="none" w:sz="0" w:space="0" w:color="auto"/>
        <w:left w:val="none" w:sz="0" w:space="0" w:color="auto"/>
        <w:bottom w:val="none" w:sz="0" w:space="0" w:color="auto"/>
        <w:right w:val="none" w:sz="0" w:space="0" w:color="auto"/>
      </w:divBdr>
    </w:div>
    <w:div w:id="919481140">
      <w:bodyDiv w:val="1"/>
      <w:marLeft w:val="0"/>
      <w:marRight w:val="0"/>
      <w:marTop w:val="0"/>
      <w:marBottom w:val="0"/>
      <w:divBdr>
        <w:top w:val="none" w:sz="0" w:space="0" w:color="auto"/>
        <w:left w:val="none" w:sz="0" w:space="0" w:color="auto"/>
        <w:bottom w:val="none" w:sz="0" w:space="0" w:color="auto"/>
        <w:right w:val="none" w:sz="0" w:space="0" w:color="auto"/>
      </w:divBdr>
    </w:div>
    <w:div w:id="934437049">
      <w:bodyDiv w:val="1"/>
      <w:marLeft w:val="0"/>
      <w:marRight w:val="0"/>
      <w:marTop w:val="0"/>
      <w:marBottom w:val="0"/>
      <w:divBdr>
        <w:top w:val="none" w:sz="0" w:space="0" w:color="auto"/>
        <w:left w:val="none" w:sz="0" w:space="0" w:color="auto"/>
        <w:bottom w:val="none" w:sz="0" w:space="0" w:color="auto"/>
        <w:right w:val="none" w:sz="0" w:space="0" w:color="auto"/>
      </w:divBdr>
    </w:div>
    <w:div w:id="958147521">
      <w:bodyDiv w:val="1"/>
      <w:marLeft w:val="0"/>
      <w:marRight w:val="0"/>
      <w:marTop w:val="0"/>
      <w:marBottom w:val="0"/>
      <w:divBdr>
        <w:top w:val="none" w:sz="0" w:space="0" w:color="auto"/>
        <w:left w:val="none" w:sz="0" w:space="0" w:color="auto"/>
        <w:bottom w:val="none" w:sz="0" w:space="0" w:color="auto"/>
        <w:right w:val="none" w:sz="0" w:space="0" w:color="auto"/>
      </w:divBdr>
    </w:div>
    <w:div w:id="961308529">
      <w:bodyDiv w:val="1"/>
      <w:marLeft w:val="0"/>
      <w:marRight w:val="0"/>
      <w:marTop w:val="0"/>
      <w:marBottom w:val="0"/>
      <w:divBdr>
        <w:top w:val="none" w:sz="0" w:space="0" w:color="auto"/>
        <w:left w:val="none" w:sz="0" w:space="0" w:color="auto"/>
        <w:bottom w:val="none" w:sz="0" w:space="0" w:color="auto"/>
        <w:right w:val="none" w:sz="0" w:space="0" w:color="auto"/>
      </w:divBdr>
    </w:div>
    <w:div w:id="964192582">
      <w:bodyDiv w:val="1"/>
      <w:marLeft w:val="0"/>
      <w:marRight w:val="0"/>
      <w:marTop w:val="0"/>
      <w:marBottom w:val="0"/>
      <w:divBdr>
        <w:top w:val="none" w:sz="0" w:space="0" w:color="auto"/>
        <w:left w:val="none" w:sz="0" w:space="0" w:color="auto"/>
        <w:bottom w:val="none" w:sz="0" w:space="0" w:color="auto"/>
        <w:right w:val="none" w:sz="0" w:space="0" w:color="auto"/>
      </w:divBdr>
    </w:div>
    <w:div w:id="970985432">
      <w:bodyDiv w:val="1"/>
      <w:marLeft w:val="0"/>
      <w:marRight w:val="0"/>
      <w:marTop w:val="0"/>
      <w:marBottom w:val="0"/>
      <w:divBdr>
        <w:top w:val="none" w:sz="0" w:space="0" w:color="auto"/>
        <w:left w:val="none" w:sz="0" w:space="0" w:color="auto"/>
        <w:bottom w:val="none" w:sz="0" w:space="0" w:color="auto"/>
        <w:right w:val="none" w:sz="0" w:space="0" w:color="auto"/>
      </w:divBdr>
    </w:div>
    <w:div w:id="973370403">
      <w:bodyDiv w:val="1"/>
      <w:marLeft w:val="0"/>
      <w:marRight w:val="0"/>
      <w:marTop w:val="0"/>
      <w:marBottom w:val="0"/>
      <w:divBdr>
        <w:top w:val="none" w:sz="0" w:space="0" w:color="auto"/>
        <w:left w:val="none" w:sz="0" w:space="0" w:color="auto"/>
        <w:bottom w:val="none" w:sz="0" w:space="0" w:color="auto"/>
        <w:right w:val="none" w:sz="0" w:space="0" w:color="auto"/>
      </w:divBdr>
    </w:div>
    <w:div w:id="986125400">
      <w:bodyDiv w:val="1"/>
      <w:marLeft w:val="0"/>
      <w:marRight w:val="0"/>
      <w:marTop w:val="0"/>
      <w:marBottom w:val="0"/>
      <w:divBdr>
        <w:top w:val="none" w:sz="0" w:space="0" w:color="auto"/>
        <w:left w:val="none" w:sz="0" w:space="0" w:color="auto"/>
        <w:bottom w:val="none" w:sz="0" w:space="0" w:color="auto"/>
        <w:right w:val="none" w:sz="0" w:space="0" w:color="auto"/>
      </w:divBdr>
    </w:div>
    <w:div w:id="987974858">
      <w:bodyDiv w:val="1"/>
      <w:marLeft w:val="0"/>
      <w:marRight w:val="0"/>
      <w:marTop w:val="0"/>
      <w:marBottom w:val="0"/>
      <w:divBdr>
        <w:top w:val="none" w:sz="0" w:space="0" w:color="auto"/>
        <w:left w:val="none" w:sz="0" w:space="0" w:color="auto"/>
        <w:bottom w:val="none" w:sz="0" w:space="0" w:color="auto"/>
        <w:right w:val="none" w:sz="0" w:space="0" w:color="auto"/>
      </w:divBdr>
    </w:div>
    <w:div w:id="1012342892">
      <w:bodyDiv w:val="1"/>
      <w:marLeft w:val="0"/>
      <w:marRight w:val="0"/>
      <w:marTop w:val="0"/>
      <w:marBottom w:val="0"/>
      <w:divBdr>
        <w:top w:val="none" w:sz="0" w:space="0" w:color="auto"/>
        <w:left w:val="none" w:sz="0" w:space="0" w:color="auto"/>
        <w:bottom w:val="none" w:sz="0" w:space="0" w:color="auto"/>
        <w:right w:val="none" w:sz="0" w:space="0" w:color="auto"/>
      </w:divBdr>
    </w:div>
    <w:div w:id="1013263614">
      <w:bodyDiv w:val="1"/>
      <w:marLeft w:val="0"/>
      <w:marRight w:val="0"/>
      <w:marTop w:val="0"/>
      <w:marBottom w:val="0"/>
      <w:divBdr>
        <w:top w:val="none" w:sz="0" w:space="0" w:color="auto"/>
        <w:left w:val="none" w:sz="0" w:space="0" w:color="auto"/>
        <w:bottom w:val="none" w:sz="0" w:space="0" w:color="auto"/>
        <w:right w:val="none" w:sz="0" w:space="0" w:color="auto"/>
      </w:divBdr>
    </w:div>
    <w:div w:id="1014041472">
      <w:bodyDiv w:val="1"/>
      <w:marLeft w:val="0"/>
      <w:marRight w:val="0"/>
      <w:marTop w:val="0"/>
      <w:marBottom w:val="0"/>
      <w:divBdr>
        <w:top w:val="none" w:sz="0" w:space="0" w:color="auto"/>
        <w:left w:val="none" w:sz="0" w:space="0" w:color="auto"/>
        <w:bottom w:val="none" w:sz="0" w:space="0" w:color="auto"/>
        <w:right w:val="none" w:sz="0" w:space="0" w:color="auto"/>
      </w:divBdr>
    </w:div>
    <w:div w:id="1015157401">
      <w:bodyDiv w:val="1"/>
      <w:marLeft w:val="0"/>
      <w:marRight w:val="0"/>
      <w:marTop w:val="0"/>
      <w:marBottom w:val="0"/>
      <w:divBdr>
        <w:top w:val="none" w:sz="0" w:space="0" w:color="auto"/>
        <w:left w:val="none" w:sz="0" w:space="0" w:color="auto"/>
        <w:bottom w:val="none" w:sz="0" w:space="0" w:color="auto"/>
        <w:right w:val="none" w:sz="0" w:space="0" w:color="auto"/>
      </w:divBdr>
    </w:div>
    <w:div w:id="1017925656">
      <w:bodyDiv w:val="1"/>
      <w:marLeft w:val="0"/>
      <w:marRight w:val="0"/>
      <w:marTop w:val="0"/>
      <w:marBottom w:val="0"/>
      <w:divBdr>
        <w:top w:val="none" w:sz="0" w:space="0" w:color="auto"/>
        <w:left w:val="none" w:sz="0" w:space="0" w:color="auto"/>
        <w:bottom w:val="none" w:sz="0" w:space="0" w:color="auto"/>
        <w:right w:val="none" w:sz="0" w:space="0" w:color="auto"/>
      </w:divBdr>
    </w:div>
    <w:div w:id="1020084725">
      <w:bodyDiv w:val="1"/>
      <w:marLeft w:val="0"/>
      <w:marRight w:val="0"/>
      <w:marTop w:val="0"/>
      <w:marBottom w:val="0"/>
      <w:divBdr>
        <w:top w:val="none" w:sz="0" w:space="0" w:color="auto"/>
        <w:left w:val="none" w:sz="0" w:space="0" w:color="auto"/>
        <w:bottom w:val="none" w:sz="0" w:space="0" w:color="auto"/>
        <w:right w:val="none" w:sz="0" w:space="0" w:color="auto"/>
      </w:divBdr>
    </w:div>
    <w:div w:id="1030185652">
      <w:bodyDiv w:val="1"/>
      <w:marLeft w:val="0"/>
      <w:marRight w:val="0"/>
      <w:marTop w:val="0"/>
      <w:marBottom w:val="0"/>
      <w:divBdr>
        <w:top w:val="none" w:sz="0" w:space="0" w:color="auto"/>
        <w:left w:val="none" w:sz="0" w:space="0" w:color="auto"/>
        <w:bottom w:val="none" w:sz="0" w:space="0" w:color="auto"/>
        <w:right w:val="none" w:sz="0" w:space="0" w:color="auto"/>
      </w:divBdr>
    </w:div>
    <w:div w:id="1037973770">
      <w:bodyDiv w:val="1"/>
      <w:marLeft w:val="0"/>
      <w:marRight w:val="0"/>
      <w:marTop w:val="0"/>
      <w:marBottom w:val="0"/>
      <w:divBdr>
        <w:top w:val="none" w:sz="0" w:space="0" w:color="auto"/>
        <w:left w:val="none" w:sz="0" w:space="0" w:color="auto"/>
        <w:bottom w:val="none" w:sz="0" w:space="0" w:color="auto"/>
        <w:right w:val="none" w:sz="0" w:space="0" w:color="auto"/>
      </w:divBdr>
    </w:div>
    <w:div w:id="1043286627">
      <w:bodyDiv w:val="1"/>
      <w:marLeft w:val="0"/>
      <w:marRight w:val="0"/>
      <w:marTop w:val="0"/>
      <w:marBottom w:val="0"/>
      <w:divBdr>
        <w:top w:val="none" w:sz="0" w:space="0" w:color="auto"/>
        <w:left w:val="none" w:sz="0" w:space="0" w:color="auto"/>
        <w:bottom w:val="none" w:sz="0" w:space="0" w:color="auto"/>
        <w:right w:val="none" w:sz="0" w:space="0" w:color="auto"/>
      </w:divBdr>
    </w:div>
    <w:div w:id="1049691780">
      <w:bodyDiv w:val="1"/>
      <w:marLeft w:val="0"/>
      <w:marRight w:val="0"/>
      <w:marTop w:val="0"/>
      <w:marBottom w:val="0"/>
      <w:divBdr>
        <w:top w:val="none" w:sz="0" w:space="0" w:color="auto"/>
        <w:left w:val="none" w:sz="0" w:space="0" w:color="auto"/>
        <w:bottom w:val="none" w:sz="0" w:space="0" w:color="auto"/>
        <w:right w:val="none" w:sz="0" w:space="0" w:color="auto"/>
      </w:divBdr>
    </w:div>
    <w:div w:id="1049917416">
      <w:bodyDiv w:val="1"/>
      <w:marLeft w:val="0"/>
      <w:marRight w:val="0"/>
      <w:marTop w:val="0"/>
      <w:marBottom w:val="0"/>
      <w:divBdr>
        <w:top w:val="none" w:sz="0" w:space="0" w:color="auto"/>
        <w:left w:val="none" w:sz="0" w:space="0" w:color="auto"/>
        <w:bottom w:val="none" w:sz="0" w:space="0" w:color="auto"/>
        <w:right w:val="none" w:sz="0" w:space="0" w:color="auto"/>
      </w:divBdr>
    </w:div>
    <w:div w:id="1060320886">
      <w:bodyDiv w:val="1"/>
      <w:marLeft w:val="0"/>
      <w:marRight w:val="0"/>
      <w:marTop w:val="0"/>
      <w:marBottom w:val="0"/>
      <w:divBdr>
        <w:top w:val="none" w:sz="0" w:space="0" w:color="auto"/>
        <w:left w:val="none" w:sz="0" w:space="0" w:color="auto"/>
        <w:bottom w:val="none" w:sz="0" w:space="0" w:color="auto"/>
        <w:right w:val="none" w:sz="0" w:space="0" w:color="auto"/>
      </w:divBdr>
    </w:div>
    <w:div w:id="1060445616">
      <w:bodyDiv w:val="1"/>
      <w:marLeft w:val="0"/>
      <w:marRight w:val="0"/>
      <w:marTop w:val="0"/>
      <w:marBottom w:val="0"/>
      <w:divBdr>
        <w:top w:val="none" w:sz="0" w:space="0" w:color="auto"/>
        <w:left w:val="none" w:sz="0" w:space="0" w:color="auto"/>
        <w:bottom w:val="none" w:sz="0" w:space="0" w:color="auto"/>
        <w:right w:val="none" w:sz="0" w:space="0" w:color="auto"/>
      </w:divBdr>
    </w:div>
    <w:div w:id="1063794721">
      <w:bodyDiv w:val="1"/>
      <w:marLeft w:val="0"/>
      <w:marRight w:val="0"/>
      <w:marTop w:val="0"/>
      <w:marBottom w:val="0"/>
      <w:divBdr>
        <w:top w:val="none" w:sz="0" w:space="0" w:color="auto"/>
        <w:left w:val="none" w:sz="0" w:space="0" w:color="auto"/>
        <w:bottom w:val="none" w:sz="0" w:space="0" w:color="auto"/>
        <w:right w:val="none" w:sz="0" w:space="0" w:color="auto"/>
      </w:divBdr>
    </w:div>
    <w:div w:id="1067993660">
      <w:bodyDiv w:val="1"/>
      <w:marLeft w:val="0"/>
      <w:marRight w:val="0"/>
      <w:marTop w:val="0"/>
      <w:marBottom w:val="0"/>
      <w:divBdr>
        <w:top w:val="none" w:sz="0" w:space="0" w:color="auto"/>
        <w:left w:val="none" w:sz="0" w:space="0" w:color="auto"/>
        <w:bottom w:val="none" w:sz="0" w:space="0" w:color="auto"/>
        <w:right w:val="none" w:sz="0" w:space="0" w:color="auto"/>
      </w:divBdr>
    </w:div>
    <w:div w:id="1074160689">
      <w:bodyDiv w:val="1"/>
      <w:marLeft w:val="0"/>
      <w:marRight w:val="0"/>
      <w:marTop w:val="0"/>
      <w:marBottom w:val="0"/>
      <w:divBdr>
        <w:top w:val="none" w:sz="0" w:space="0" w:color="auto"/>
        <w:left w:val="none" w:sz="0" w:space="0" w:color="auto"/>
        <w:bottom w:val="none" w:sz="0" w:space="0" w:color="auto"/>
        <w:right w:val="none" w:sz="0" w:space="0" w:color="auto"/>
      </w:divBdr>
    </w:div>
    <w:div w:id="1085374198">
      <w:bodyDiv w:val="1"/>
      <w:marLeft w:val="0"/>
      <w:marRight w:val="0"/>
      <w:marTop w:val="0"/>
      <w:marBottom w:val="0"/>
      <w:divBdr>
        <w:top w:val="none" w:sz="0" w:space="0" w:color="auto"/>
        <w:left w:val="none" w:sz="0" w:space="0" w:color="auto"/>
        <w:bottom w:val="none" w:sz="0" w:space="0" w:color="auto"/>
        <w:right w:val="none" w:sz="0" w:space="0" w:color="auto"/>
      </w:divBdr>
    </w:div>
    <w:div w:id="1089695464">
      <w:bodyDiv w:val="1"/>
      <w:marLeft w:val="0"/>
      <w:marRight w:val="0"/>
      <w:marTop w:val="0"/>
      <w:marBottom w:val="0"/>
      <w:divBdr>
        <w:top w:val="none" w:sz="0" w:space="0" w:color="auto"/>
        <w:left w:val="none" w:sz="0" w:space="0" w:color="auto"/>
        <w:bottom w:val="none" w:sz="0" w:space="0" w:color="auto"/>
        <w:right w:val="none" w:sz="0" w:space="0" w:color="auto"/>
      </w:divBdr>
    </w:div>
    <w:div w:id="1090196355">
      <w:bodyDiv w:val="1"/>
      <w:marLeft w:val="0"/>
      <w:marRight w:val="0"/>
      <w:marTop w:val="0"/>
      <w:marBottom w:val="0"/>
      <w:divBdr>
        <w:top w:val="none" w:sz="0" w:space="0" w:color="auto"/>
        <w:left w:val="none" w:sz="0" w:space="0" w:color="auto"/>
        <w:bottom w:val="none" w:sz="0" w:space="0" w:color="auto"/>
        <w:right w:val="none" w:sz="0" w:space="0" w:color="auto"/>
      </w:divBdr>
    </w:div>
    <w:div w:id="1102721867">
      <w:bodyDiv w:val="1"/>
      <w:marLeft w:val="0"/>
      <w:marRight w:val="0"/>
      <w:marTop w:val="0"/>
      <w:marBottom w:val="0"/>
      <w:divBdr>
        <w:top w:val="none" w:sz="0" w:space="0" w:color="auto"/>
        <w:left w:val="none" w:sz="0" w:space="0" w:color="auto"/>
        <w:bottom w:val="none" w:sz="0" w:space="0" w:color="auto"/>
        <w:right w:val="none" w:sz="0" w:space="0" w:color="auto"/>
      </w:divBdr>
    </w:div>
    <w:div w:id="1110588211">
      <w:bodyDiv w:val="1"/>
      <w:marLeft w:val="0"/>
      <w:marRight w:val="0"/>
      <w:marTop w:val="0"/>
      <w:marBottom w:val="0"/>
      <w:divBdr>
        <w:top w:val="none" w:sz="0" w:space="0" w:color="auto"/>
        <w:left w:val="none" w:sz="0" w:space="0" w:color="auto"/>
        <w:bottom w:val="none" w:sz="0" w:space="0" w:color="auto"/>
        <w:right w:val="none" w:sz="0" w:space="0" w:color="auto"/>
      </w:divBdr>
    </w:div>
    <w:div w:id="1115447591">
      <w:bodyDiv w:val="1"/>
      <w:marLeft w:val="0"/>
      <w:marRight w:val="0"/>
      <w:marTop w:val="0"/>
      <w:marBottom w:val="0"/>
      <w:divBdr>
        <w:top w:val="none" w:sz="0" w:space="0" w:color="auto"/>
        <w:left w:val="none" w:sz="0" w:space="0" w:color="auto"/>
        <w:bottom w:val="none" w:sz="0" w:space="0" w:color="auto"/>
        <w:right w:val="none" w:sz="0" w:space="0" w:color="auto"/>
      </w:divBdr>
    </w:div>
    <w:div w:id="1124347921">
      <w:bodyDiv w:val="1"/>
      <w:marLeft w:val="0"/>
      <w:marRight w:val="0"/>
      <w:marTop w:val="0"/>
      <w:marBottom w:val="0"/>
      <w:divBdr>
        <w:top w:val="none" w:sz="0" w:space="0" w:color="auto"/>
        <w:left w:val="none" w:sz="0" w:space="0" w:color="auto"/>
        <w:bottom w:val="none" w:sz="0" w:space="0" w:color="auto"/>
        <w:right w:val="none" w:sz="0" w:space="0" w:color="auto"/>
      </w:divBdr>
    </w:div>
    <w:div w:id="1137796867">
      <w:bodyDiv w:val="1"/>
      <w:marLeft w:val="0"/>
      <w:marRight w:val="0"/>
      <w:marTop w:val="0"/>
      <w:marBottom w:val="0"/>
      <w:divBdr>
        <w:top w:val="none" w:sz="0" w:space="0" w:color="auto"/>
        <w:left w:val="none" w:sz="0" w:space="0" w:color="auto"/>
        <w:bottom w:val="none" w:sz="0" w:space="0" w:color="auto"/>
        <w:right w:val="none" w:sz="0" w:space="0" w:color="auto"/>
      </w:divBdr>
    </w:div>
    <w:div w:id="1138887001">
      <w:bodyDiv w:val="1"/>
      <w:marLeft w:val="0"/>
      <w:marRight w:val="0"/>
      <w:marTop w:val="0"/>
      <w:marBottom w:val="0"/>
      <w:divBdr>
        <w:top w:val="none" w:sz="0" w:space="0" w:color="auto"/>
        <w:left w:val="none" w:sz="0" w:space="0" w:color="auto"/>
        <w:bottom w:val="none" w:sz="0" w:space="0" w:color="auto"/>
        <w:right w:val="none" w:sz="0" w:space="0" w:color="auto"/>
      </w:divBdr>
    </w:div>
    <w:div w:id="1146774874">
      <w:bodyDiv w:val="1"/>
      <w:marLeft w:val="0"/>
      <w:marRight w:val="0"/>
      <w:marTop w:val="0"/>
      <w:marBottom w:val="0"/>
      <w:divBdr>
        <w:top w:val="none" w:sz="0" w:space="0" w:color="auto"/>
        <w:left w:val="none" w:sz="0" w:space="0" w:color="auto"/>
        <w:bottom w:val="none" w:sz="0" w:space="0" w:color="auto"/>
        <w:right w:val="none" w:sz="0" w:space="0" w:color="auto"/>
      </w:divBdr>
    </w:div>
    <w:div w:id="1170214785">
      <w:bodyDiv w:val="1"/>
      <w:marLeft w:val="0"/>
      <w:marRight w:val="0"/>
      <w:marTop w:val="0"/>
      <w:marBottom w:val="0"/>
      <w:divBdr>
        <w:top w:val="none" w:sz="0" w:space="0" w:color="auto"/>
        <w:left w:val="none" w:sz="0" w:space="0" w:color="auto"/>
        <w:bottom w:val="none" w:sz="0" w:space="0" w:color="auto"/>
        <w:right w:val="none" w:sz="0" w:space="0" w:color="auto"/>
      </w:divBdr>
    </w:div>
    <w:div w:id="1178807211">
      <w:bodyDiv w:val="1"/>
      <w:marLeft w:val="0"/>
      <w:marRight w:val="0"/>
      <w:marTop w:val="0"/>
      <w:marBottom w:val="0"/>
      <w:divBdr>
        <w:top w:val="none" w:sz="0" w:space="0" w:color="auto"/>
        <w:left w:val="none" w:sz="0" w:space="0" w:color="auto"/>
        <w:bottom w:val="none" w:sz="0" w:space="0" w:color="auto"/>
        <w:right w:val="none" w:sz="0" w:space="0" w:color="auto"/>
      </w:divBdr>
    </w:div>
    <w:div w:id="1187478525">
      <w:bodyDiv w:val="1"/>
      <w:marLeft w:val="0"/>
      <w:marRight w:val="0"/>
      <w:marTop w:val="0"/>
      <w:marBottom w:val="0"/>
      <w:divBdr>
        <w:top w:val="none" w:sz="0" w:space="0" w:color="auto"/>
        <w:left w:val="none" w:sz="0" w:space="0" w:color="auto"/>
        <w:bottom w:val="none" w:sz="0" w:space="0" w:color="auto"/>
        <w:right w:val="none" w:sz="0" w:space="0" w:color="auto"/>
      </w:divBdr>
    </w:div>
    <w:div w:id="1197699665">
      <w:bodyDiv w:val="1"/>
      <w:marLeft w:val="0"/>
      <w:marRight w:val="0"/>
      <w:marTop w:val="0"/>
      <w:marBottom w:val="0"/>
      <w:divBdr>
        <w:top w:val="none" w:sz="0" w:space="0" w:color="auto"/>
        <w:left w:val="none" w:sz="0" w:space="0" w:color="auto"/>
        <w:bottom w:val="none" w:sz="0" w:space="0" w:color="auto"/>
        <w:right w:val="none" w:sz="0" w:space="0" w:color="auto"/>
      </w:divBdr>
    </w:div>
    <w:div w:id="1201938563">
      <w:bodyDiv w:val="1"/>
      <w:marLeft w:val="0"/>
      <w:marRight w:val="0"/>
      <w:marTop w:val="0"/>
      <w:marBottom w:val="0"/>
      <w:divBdr>
        <w:top w:val="none" w:sz="0" w:space="0" w:color="auto"/>
        <w:left w:val="none" w:sz="0" w:space="0" w:color="auto"/>
        <w:bottom w:val="none" w:sz="0" w:space="0" w:color="auto"/>
        <w:right w:val="none" w:sz="0" w:space="0" w:color="auto"/>
      </w:divBdr>
    </w:div>
    <w:div w:id="1202787487">
      <w:bodyDiv w:val="1"/>
      <w:marLeft w:val="0"/>
      <w:marRight w:val="0"/>
      <w:marTop w:val="0"/>
      <w:marBottom w:val="0"/>
      <w:divBdr>
        <w:top w:val="none" w:sz="0" w:space="0" w:color="auto"/>
        <w:left w:val="none" w:sz="0" w:space="0" w:color="auto"/>
        <w:bottom w:val="none" w:sz="0" w:space="0" w:color="auto"/>
        <w:right w:val="none" w:sz="0" w:space="0" w:color="auto"/>
      </w:divBdr>
    </w:div>
    <w:div w:id="1217278141">
      <w:bodyDiv w:val="1"/>
      <w:marLeft w:val="0"/>
      <w:marRight w:val="0"/>
      <w:marTop w:val="0"/>
      <w:marBottom w:val="0"/>
      <w:divBdr>
        <w:top w:val="none" w:sz="0" w:space="0" w:color="auto"/>
        <w:left w:val="none" w:sz="0" w:space="0" w:color="auto"/>
        <w:bottom w:val="none" w:sz="0" w:space="0" w:color="auto"/>
        <w:right w:val="none" w:sz="0" w:space="0" w:color="auto"/>
      </w:divBdr>
    </w:div>
    <w:div w:id="1224487025">
      <w:bodyDiv w:val="1"/>
      <w:marLeft w:val="0"/>
      <w:marRight w:val="0"/>
      <w:marTop w:val="0"/>
      <w:marBottom w:val="0"/>
      <w:divBdr>
        <w:top w:val="none" w:sz="0" w:space="0" w:color="auto"/>
        <w:left w:val="none" w:sz="0" w:space="0" w:color="auto"/>
        <w:bottom w:val="none" w:sz="0" w:space="0" w:color="auto"/>
        <w:right w:val="none" w:sz="0" w:space="0" w:color="auto"/>
      </w:divBdr>
    </w:div>
    <w:div w:id="1228691477">
      <w:bodyDiv w:val="1"/>
      <w:marLeft w:val="0"/>
      <w:marRight w:val="0"/>
      <w:marTop w:val="0"/>
      <w:marBottom w:val="0"/>
      <w:divBdr>
        <w:top w:val="none" w:sz="0" w:space="0" w:color="auto"/>
        <w:left w:val="none" w:sz="0" w:space="0" w:color="auto"/>
        <w:bottom w:val="none" w:sz="0" w:space="0" w:color="auto"/>
        <w:right w:val="none" w:sz="0" w:space="0" w:color="auto"/>
      </w:divBdr>
    </w:div>
    <w:div w:id="1234854838">
      <w:bodyDiv w:val="1"/>
      <w:marLeft w:val="0"/>
      <w:marRight w:val="0"/>
      <w:marTop w:val="0"/>
      <w:marBottom w:val="0"/>
      <w:divBdr>
        <w:top w:val="none" w:sz="0" w:space="0" w:color="auto"/>
        <w:left w:val="none" w:sz="0" w:space="0" w:color="auto"/>
        <w:bottom w:val="none" w:sz="0" w:space="0" w:color="auto"/>
        <w:right w:val="none" w:sz="0" w:space="0" w:color="auto"/>
      </w:divBdr>
    </w:div>
    <w:div w:id="1249728410">
      <w:bodyDiv w:val="1"/>
      <w:marLeft w:val="0"/>
      <w:marRight w:val="0"/>
      <w:marTop w:val="0"/>
      <w:marBottom w:val="0"/>
      <w:divBdr>
        <w:top w:val="none" w:sz="0" w:space="0" w:color="auto"/>
        <w:left w:val="none" w:sz="0" w:space="0" w:color="auto"/>
        <w:bottom w:val="none" w:sz="0" w:space="0" w:color="auto"/>
        <w:right w:val="none" w:sz="0" w:space="0" w:color="auto"/>
      </w:divBdr>
    </w:div>
    <w:div w:id="1255818462">
      <w:bodyDiv w:val="1"/>
      <w:marLeft w:val="0"/>
      <w:marRight w:val="0"/>
      <w:marTop w:val="0"/>
      <w:marBottom w:val="0"/>
      <w:divBdr>
        <w:top w:val="none" w:sz="0" w:space="0" w:color="auto"/>
        <w:left w:val="none" w:sz="0" w:space="0" w:color="auto"/>
        <w:bottom w:val="none" w:sz="0" w:space="0" w:color="auto"/>
        <w:right w:val="none" w:sz="0" w:space="0" w:color="auto"/>
      </w:divBdr>
    </w:div>
    <w:div w:id="1256858762">
      <w:bodyDiv w:val="1"/>
      <w:marLeft w:val="0"/>
      <w:marRight w:val="0"/>
      <w:marTop w:val="0"/>
      <w:marBottom w:val="0"/>
      <w:divBdr>
        <w:top w:val="none" w:sz="0" w:space="0" w:color="auto"/>
        <w:left w:val="none" w:sz="0" w:space="0" w:color="auto"/>
        <w:bottom w:val="none" w:sz="0" w:space="0" w:color="auto"/>
        <w:right w:val="none" w:sz="0" w:space="0" w:color="auto"/>
      </w:divBdr>
    </w:div>
    <w:div w:id="1289779152">
      <w:bodyDiv w:val="1"/>
      <w:marLeft w:val="0"/>
      <w:marRight w:val="0"/>
      <w:marTop w:val="0"/>
      <w:marBottom w:val="0"/>
      <w:divBdr>
        <w:top w:val="none" w:sz="0" w:space="0" w:color="auto"/>
        <w:left w:val="none" w:sz="0" w:space="0" w:color="auto"/>
        <w:bottom w:val="none" w:sz="0" w:space="0" w:color="auto"/>
        <w:right w:val="none" w:sz="0" w:space="0" w:color="auto"/>
      </w:divBdr>
    </w:div>
    <w:div w:id="1294870442">
      <w:bodyDiv w:val="1"/>
      <w:marLeft w:val="0"/>
      <w:marRight w:val="0"/>
      <w:marTop w:val="0"/>
      <w:marBottom w:val="0"/>
      <w:divBdr>
        <w:top w:val="none" w:sz="0" w:space="0" w:color="auto"/>
        <w:left w:val="none" w:sz="0" w:space="0" w:color="auto"/>
        <w:bottom w:val="none" w:sz="0" w:space="0" w:color="auto"/>
        <w:right w:val="none" w:sz="0" w:space="0" w:color="auto"/>
      </w:divBdr>
    </w:div>
    <w:div w:id="1299873519">
      <w:bodyDiv w:val="1"/>
      <w:marLeft w:val="0"/>
      <w:marRight w:val="0"/>
      <w:marTop w:val="0"/>
      <w:marBottom w:val="0"/>
      <w:divBdr>
        <w:top w:val="none" w:sz="0" w:space="0" w:color="auto"/>
        <w:left w:val="none" w:sz="0" w:space="0" w:color="auto"/>
        <w:bottom w:val="none" w:sz="0" w:space="0" w:color="auto"/>
        <w:right w:val="none" w:sz="0" w:space="0" w:color="auto"/>
      </w:divBdr>
    </w:div>
    <w:div w:id="1302729592">
      <w:bodyDiv w:val="1"/>
      <w:marLeft w:val="0"/>
      <w:marRight w:val="0"/>
      <w:marTop w:val="0"/>
      <w:marBottom w:val="0"/>
      <w:divBdr>
        <w:top w:val="none" w:sz="0" w:space="0" w:color="auto"/>
        <w:left w:val="none" w:sz="0" w:space="0" w:color="auto"/>
        <w:bottom w:val="none" w:sz="0" w:space="0" w:color="auto"/>
        <w:right w:val="none" w:sz="0" w:space="0" w:color="auto"/>
      </w:divBdr>
    </w:div>
    <w:div w:id="1307390406">
      <w:bodyDiv w:val="1"/>
      <w:marLeft w:val="0"/>
      <w:marRight w:val="0"/>
      <w:marTop w:val="0"/>
      <w:marBottom w:val="0"/>
      <w:divBdr>
        <w:top w:val="none" w:sz="0" w:space="0" w:color="auto"/>
        <w:left w:val="none" w:sz="0" w:space="0" w:color="auto"/>
        <w:bottom w:val="none" w:sz="0" w:space="0" w:color="auto"/>
        <w:right w:val="none" w:sz="0" w:space="0" w:color="auto"/>
      </w:divBdr>
    </w:div>
    <w:div w:id="1309742379">
      <w:bodyDiv w:val="1"/>
      <w:marLeft w:val="0"/>
      <w:marRight w:val="0"/>
      <w:marTop w:val="0"/>
      <w:marBottom w:val="0"/>
      <w:divBdr>
        <w:top w:val="none" w:sz="0" w:space="0" w:color="auto"/>
        <w:left w:val="none" w:sz="0" w:space="0" w:color="auto"/>
        <w:bottom w:val="none" w:sz="0" w:space="0" w:color="auto"/>
        <w:right w:val="none" w:sz="0" w:space="0" w:color="auto"/>
      </w:divBdr>
    </w:div>
    <w:div w:id="1312978116">
      <w:bodyDiv w:val="1"/>
      <w:marLeft w:val="0"/>
      <w:marRight w:val="0"/>
      <w:marTop w:val="0"/>
      <w:marBottom w:val="0"/>
      <w:divBdr>
        <w:top w:val="none" w:sz="0" w:space="0" w:color="auto"/>
        <w:left w:val="none" w:sz="0" w:space="0" w:color="auto"/>
        <w:bottom w:val="none" w:sz="0" w:space="0" w:color="auto"/>
        <w:right w:val="none" w:sz="0" w:space="0" w:color="auto"/>
      </w:divBdr>
    </w:div>
    <w:div w:id="1324624851">
      <w:bodyDiv w:val="1"/>
      <w:marLeft w:val="0"/>
      <w:marRight w:val="0"/>
      <w:marTop w:val="0"/>
      <w:marBottom w:val="0"/>
      <w:divBdr>
        <w:top w:val="none" w:sz="0" w:space="0" w:color="auto"/>
        <w:left w:val="none" w:sz="0" w:space="0" w:color="auto"/>
        <w:bottom w:val="none" w:sz="0" w:space="0" w:color="auto"/>
        <w:right w:val="none" w:sz="0" w:space="0" w:color="auto"/>
      </w:divBdr>
    </w:div>
    <w:div w:id="1330063586">
      <w:bodyDiv w:val="1"/>
      <w:marLeft w:val="0"/>
      <w:marRight w:val="0"/>
      <w:marTop w:val="0"/>
      <w:marBottom w:val="0"/>
      <w:divBdr>
        <w:top w:val="none" w:sz="0" w:space="0" w:color="auto"/>
        <w:left w:val="none" w:sz="0" w:space="0" w:color="auto"/>
        <w:bottom w:val="none" w:sz="0" w:space="0" w:color="auto"/>
        <w:right w:val="none" w:sz="0" w:space="0" w:color="auto"/>
      </w:divBdr>
    </w:div>
    <w:div w:id="1337417836">
      <w:bodyDiv w:val="1"/>
      <w:marLeft w:val="0"/>
      <w:marRight w:val="0"/>
      <w:marTop w:val="0"/>
      <w:marBottom w:val="0"/>
      <w:divBdr>
        <w:top w:val="none" w:sz="0" w:space="0" w:color="auto"/>
        <w:left w:val="none" w:sz="0" w:space="0" w:color="auto"/>
        <w:bottom w:val="none" w:sz="0" w:space="0" w:color="auto"/>
        <w:right w:val="none" w:sz="0" w:space="0" w:color="auto"/>
      </w:divBdr>
    </w:div>
    <w:div w:id="1344699239">
      <w:bodyDiv w:val="1"/>
      <w:marLeft w:val="0"/>
      <w:marRight w:val="0"/>
      <w:marTop w:val="0"/>
      <w:marBottom w:val="0"/>
      <w:divBdr>
        <w:top w:val="none" w:sz="0" w:space="0" w:color="auto"/>
        <w:left w:val="none" w:sz="0" w:space="0" w:color="auto"/>
        <w:bottom w:val="none" w:sz="0" w:space="0" w:color="auto"/>
        <w:right w:val="none" w:sz="0" w:space="0" w:color="auto"/>
      </w:divBdr>
    </w:div>
    <w:div w:id="1350523557">
      <w:bodyDiv w:val="1"/>
      <w:marLeft w:val="0"/>
      <w:marRight w:val="0"/>
      <w:marTop w:val="0"/>
      <w:marBottom w:val="0"/>
      <w:divBdr>
        <w:top w:val="none" w:sz="0" w:space="0" w:color="auto"/>
        <w:left w:val="none" w:sz="0" w:space="0" w:color="auto"/>
        <w:bottom w:val="none" w:sz="0" w:space="0" w:color="auto"/>
        <w:right w:val="none" w:sz="0" w:space="0" w:color="auto"/>
      </w:divBdr>
    </w:div>
    <w:div w:id="1360618855">
      <w:bodyDiv w:val="1"/>
      <w:marLeft w:val="0"/>
      <w:marRight w:val="0"/>
      <w:marTop w:val="0"/>
      <w:marBottom w:val="0"/>
      <w:divBdr>
        <w:top w:val="none" w:sz="0" w:space="0" w:color="auto"/>
        <w:left w:val="none" w:sz="0" w:space="0" w:color="auto"/>
        <w:bottom w:val="none" w:sz="0" w:space="0" w:color="auto"/>
        <w:right w:val="none" w:sz="0" w:space="0" w:color="auto"/>
      </w:divBdr>
    </w:div>
    <w:div w:id="1373462894">
      <w:bodyDiv w:val="1"/>
      <w:marLeft w:val="0"/>
      <w:marRight w:val="0"/>
      <w:marTop w:val="0"/>
      <w:marBottom w:val="0"/>
      <w:divBdr>
        <w:top w:val="none" w:sz="0" w:space="0" w:color="auto"/>
        <w:left w:val="none" w:sz="0" w:space="0" w:color="auto"/>
        <w:bottom w:val="none" w:sz="0" w:space="0" w:color="auto"/>
        <w:right w:val="none" w:sz="0" w:space="0" w:color="auto"/>
      </w:divBdr>
    </w:div>
    <w:div w:id="1374227640">
      <w:bodyDiv w:val="1"/>
      <w:marLeft w:val="0"/>
      <w:marRight w:val="0"/>
      <w:marTop w:val="0"/>
      <w:marBottom w:val="0"/>
      <w:divBdr>
        <w:top w:val="none" w:sz="0" w:space="0" w:color="auto"/>
        <w:left w:val="none" w:sz="0" w:space="0" w:color="auto"/>
        <w:bottom w:val="none" w:sz="0" w:space="0" w:color="auto"/>
        <w:right w:val="none" w:sz="0" w:space="0" w:color="auto"/>
      </w:divBdr>
    </w:div>
    <w:div w:id="1386218552">
      <w:bodyDiv w:val="1"/>
      <w:marLeft w:val="0"/>
      <w:marRight w:val="0"/>
      <w:marTop w:val="0"/>
      <w:marBottom w:val="0"/>
      <w:divBdr>
        <w:top w:val="none" w:sz="0" w:space="0" w:color="auto"/>
        <w:left w:val="none" w:sz="0" w:space="0" w:color="auto"/>
        <w:bottom w:val="none" w:sz="0" w:space="0" w:color="auto"/>
        <w:right w:val="none" w:sz="0" w:space="0" w:color="auto"/>
      </w:divBdr>
    </w:div>
    <w:div w:id="1398354561">
      <w:bodyDiv w:val="1"/>
      <w:marLeft w:val="0"/>
      <w:marRight w:val="0"/>
      <w:marTop w:val="0"/>
      <w:marBottom w:val="0"/>
      <w:divBdr>
        <w:top w:val="none" w:sz="0" w:space="0" w:color="auto"/>
        <w:left w:val="none" w:sz="0" w:space="0" w:color="auto"/>
        <w:bottom w:val="none" w:sz="0" w:space="0" w:color="auto"/>
        <w:right w:val="none" w:sz="0" w:space="0" w:color="auto"/>
      </w:divBdr>
    </w:div>
    <w:div w:id="1403019420">
      <w:bodyDiv w:val="1"/>
      <w:marLeft w:val="0"/>
      <w:marRight w:val="0"/>
      <w:marTop w:val="0"/>
      <w:marBottom w:val="0"/>
      <w:divBdr>
        <w:top w:val="none" w:sz="0" w:space="0" w:color="auto"/>
        <w:left w:val="none" w:sz="0" w:space="0" w:color="auto"/>
        <w:bottom w:val="none" w:sz="0" w:space="0" w:color="auto"/>
        <w:right w:val="none" w:sz="0" w:space="0" w:color="auto"/>
      </w:divBdr>
    </w:div>
    <w:div w:id="1409187782">
      <w:bodyDiv w:val="1"/>
      <w:marLeft w:val="0"/>
      <w:marRight w:val="0"/>
      <w:marTop w:val="0"/>
      <w:marBottom w:val="0"/>
      <w:divBdr>
        <w:top w:val="none" w:sz="0" w:space="0" w:color="auto"/>
        <w:left w:val="none" w:sz="0" w:space="0" w:color="auto"/>
        <w:bottom w:val="none" w:sz="0" w:space="0" w:color="auto"/>
        <w:right w:val="none" w:sz="0" w:space="0" w:color="auto"/>
      </w:divBdr>
    </w:div>
    <w:div w:id="1411735176">
      <w:bodyDiv w:val="1"/>
      <w:marLeft w:val="0"/>
      <w:marRight w:val="0"/>
      <w:marTop w:val="0"/>
      <w:marBottom w:val="0"/>
      <w:divBdr>
        <w:top w:val="none" w:sz="0" w:space="0" w:color="auto"/>
        <w:left w:val="none" w:sz="0" w:space="0" w:color="auto"/>
        <w:bottom w:val="none" w:sz="0" w:space="0" w:color="auto"/>
        <w:right w:val="none" w:sz="0" w:space="0" w:color="auto"/>
      </w:divBdr>
    </w:div>
    <w:div w:id="1425607275">
      <w:bodyDiv w:val="1"/>
      <w:marLeft w:val="0"/>
      <w:marRight w:val="0"/>
      <w:marTop w:val="0"/>
      <w:marBottom w:val="0"/>
      <w:divBdr>
        <w:top w:val="none" w:sz="0" w:space="0" w:color="auto"/>
        <w:left w:val="none" w:sz="0" w:space="0" w:color="auto"/>
        <w:bottom w:val="none" w:sz="0" w:space="0" w:color="auto"/>
        <w:right w:val="none" w:sz="0" w:space="0" w:color="auto"/>
      </w:divBdr>
    </w:div>
    <w:div w:id="1429811346">
      <w:bodyDiv w:val="1"/>
      <w:marLeft w:val="0"/>
      <w:marRight w:val="0"/>
      <w:marTop w:val="0"/>
      <w:marBottom w:val="0"/>
      <w:divBdr>
        <w:top w:val="none" w:sz="0" w:space="0" w:color="auto"/>
        <w:left w:val="none" w:sz="0" w:space="0" w:color="auto"/>
        <w:bottom w:val="none" w:sz="0" w:space="0" w:color="auto"/>
        <w:right w:val="none" w:sz="0" w:space="0" w:color="auto"/>
      </w:divBdr>
    </w:div>
    <w:div w:id="1433741317">
      <w:bodyDiv w:val="1"/>
      <w:marLeft w:val="0"/>
      <w:marRight w:val="0"/>
      <w:marTop w:val="0"/>
      <w:marBottom w:val="0"/>
      <w:divBdr>
        <w:top w:val="none" w:sz="0" w:space="0" w:color="auto"/>
        <w:left w:val="none" w:sz="0" w:space="0" w:color="auto"/>
        <w:bottom w:val="none" w:sz="0" w:space="0" w:color="auto"/>
        <w:right w:val="none" w:sz="0" w:space="0" w:color="auto"/>
      </w:divBdr>
    </w:div>
    <w:div w:id="1435007032">
      <w:bodyDiv w:val="1"/>
      <w:marLeft w:val="0"/>
      <w:marRight w:val="0"/>
      <w:marTop w:val="0"/>
      <w:marBottom w:val="0"/>
      <w:divBdr>
        <w:top w:val="none" w:sz="0" w:space="0" w:color="auto"/>
        <w:left w:val="none" w:sz="0" w:space="0" w:color="auto"/>
        <w:bottom w:val="none" w:sz="0" w:space="0" w:color="auto"/>
        <w:right w:val="none" w:sz="0" w:space="0" w:color="auto"/>
      </w:divBdr>
    </w:div>
    <w:div w:id="1446734183">
      <w:bodyDiv w:val="1"/>
      <w:marLeft w:val="0"/>
      <w:marRight w:val="0"/>
      <w:marTop w:val="0"/>
      <w:marBottom w:val="0"/>
      <w:divBdr>
        <w:top w:val="none" w:sz="0" w:space="0" w:color="auto"/>
        <w:left w:val="none" w:sz="0" w:space="0" w:color="auto"/>
        <w:bottom w:val="none" w:sz="0" w:space="0" w:color="auto"/>
        <w:right w:val="none" w:sz="0" w:space="0" w:color="auto"/>
      </w:divBdr>
    </w:div>
    <w:div w:id="1451125539">
      <w:bodyDiv w:val="1"/>
      <w:marLeft w:val="0"/>
      <w:marRight w:val="0"/>
      <w:marTop w:val="0"/>
      <w:marBottom w:val="0"/>
      <w:divBdr>
        <w:top w:val="none" w:sz="0" w:space="0" w:color="auto"/>
        <w:left w:val="none" w:sz="0" w:space="0" w:color="auto"/>
        <w:bottom w:val="none" w:sz="0" w:space="0" w:color="auto"/>
        <w:right w:val="none" w:sz="0" w:space="0" w:color="auto"/>
      </w:divBdr>
    </w:div>
    <w:div w:id="1451238531">
      <w:bodyDiv w:val="1"/>
      <w:marLeft w:val="0"/>
      <w:marRight w:val="0"/>
      <w:marTop w:val="0"/>
      <w:marBottom w:val="0"/>
      <w:divBdr>
        <w:top w:val="none" w:sz="0" w:space="0" w:color="auto"/>
        <w:left w:val="none" w:sz="0" w:space="0" w:color="auto"/>
        <w:bottom w:val="none" w:sz="0" w:space="0" w:color="auto"/>
        <w:right w:val="none" w:sz="0" w:space="0" w:color="auto"/>
      </w:divBdr>
    </w:div>
    <w:div w:id="1462916131">
      <w:bodyDiv w:val="1"/>
      <w:marLeft w:val="0"/>
      <w:marRight w:val="0"/>
      <w:marTop w:val="0"/>
      <w:marBottom w:val="0"/>
      <w:divBdr>
        <w:top w:val="none" w:sz="0" w:space="0" w:color="auto"/>
        <w:left w:val="none" w:sz="0" w:space="0" w:color="auto"/>
        <w:bottom w:val="none" w:sz="0" w:space="0" w:color="auto"/>
        <w:right w:val="none" w:sz="0" w:space="0" w:color="auto"/>
      </w:divBdr>
    </w:div>
    <w:div w:id="1463958643">
      <w:bodyDiv w:val="1"/>
      <w:marLeft w:val="0"/>
      <w:marRight w:val="0"/>
      <w:marTop w:val="0"/>
      <w:marBottom w:val="0"/>
      <w:divBdr>
        <w:top w:val="none" w:sz="0" w:space="0" w:color="auto"/>
        <w:left w:val="none" w:sz="0" w:space="0" w:color="auto"/>
        <w:bottom w:val="none" w:sz="0" w:space="0" w:color="auto"/>
        <w:right w:val="none" w:sz="0" w:space="0" w:color="auto"/>
      </w:divBdr>
    </w:div>
    <w:div w:id="1470634658">
      <w:bodyDiv w:val="1"/>
      <w:marLeft w:val="0"/>
      <w:marRight w:val="0"/>
      <w:marTop w:val="0"/>
      <w:marBottom w:val="0"/>
      <w:divBdr>
        <w:top w:val="none" w:sz="0" w:space="0" w:color="auto"/>
        <w:left w:val="none" w:sz="0" w:space="0" w:color="auto"/>
        <w:bottom w:val="none" w:sz="0" w:space="0" w:color="auto"/>
        <w:right w:val="none" w:sz="0" w:space="0" w:color="auto"/>
      </w:divBdr>
    </w:div>
    <w:div w:id="1475683533">
      <w:bodyDiv w:val="1"/>
      <w:marLeft w:val="0"/>
      <w:marRight w:val="0"/>
      <w:marTop w:val="0"/>
      <w:marBottom w:val="0"/>
      <w:divBdr>
        <w:top w:val="none" w:sz="0" w:space="0" w:color="auto"/>
        <w:left w:val="none" w:sz="0" w:space="0" w:color="auto"/>
        <w:bottom w:val="none" w:sz="0" w:space="0" w:color="auto"/>
        <w:right w:val="none" w:sz="0" w:space="0" w:color="auto"/>
      </w:divBdr>
    </w:div>
    <w:div w:id="1477186031">
      <w:bodyDiv w:val="1"/>
      <w:marLeft w:val="0"/>
      <w:marRight w:val="0"/>
      <w:marTop w:val="0"/>
      <w:marBottom w:val="0"/>
      <w:divBdr>
        <w:top w:val="none" w:sz="0" w:space="0" w:color="auto"/>
        <w:left w:val="none" w:sz="0" w:space="0" w:color="auto"/>
        <w:bottom w:val="none" w:sz="0" w:space="0" w:color="auto"/>
        <w:right w:val="none" w:sz="0" w:space="0" w:color="auto"/>
      </w:divBdr>
    </w:div>
    <w:div w:id="1491289548">
      <w:bodyDiv w:val="1"/>
      <w:marLeft w:val="0"/>
      <w:marRight w:val="0"/>
      <w:marTop w:val="0"/>
      <w:marBottom w:val="0"/>
      <w:divBdr>
        <w:top w:val="none" w:sz="0" w:space="0" w:color="auto"/>
        <w:left w:val="none" w:sz="0" w:space="0" w:color="auto"/>
        <w:bottom w:val="none" w:sz="0" w:space="0" w:color="auto"/>
        <w:right w:val="none" w:sz="0" w:space="0" w:color="auto"/>
      </w:divBdr>
    </w:div>
    <w:div w:id="1492134281">
      <w:bodyDiv w:val="1"/>
      <w:marLeft w:val="0"/>
      <w:marRight w:val="0"/>
      <w:marTop w:val="0"/>
      <w:marBottom w:val="0"/>
      <w:divBdr>
        <w:top w:val="none" w:sz="0" w:space="0" w:color="auto"/>
        <w:left w:val="none" w:sz="0" w:space="0" w:color="auto"/>
        <w:bottom w:val="none" w:sz="0" w:space="0" w:color="auto"/>
        <w:right w:val="none" w:sz="0" w:space="0" w:color="auto"/>
      </w:divBdr>
    </w:div>
    <w:div w:id="1492525390">
      <w:bodyDiv w:val="1"/>
      <w:marLeft w:val="0"/>
      <w:marRight w:val="0"/>
      <w:marTop w:val="0"/>
      <w:marBottom w:val="0"/>
      <w:divBdr>
        <w:top w:val="none" w:sz="0" w:space="0" w:color="auto"/>
        <w:left w:val="none" w:sz="0" w:space="0" w:color="auto"/>
        <w:bottom w:val="none" w:sz="0" w:space="0" w:color="auto"/>
        <w:right w:val="none" w:sz="0" w:space="0" w:color="auto"/>
      </w:divBdr>
    </w:div>
    <w:div w:id="1496415585">
      <w:bodyDiv w:val="1"/>
      <w:marLeft w:val="0"/>
      <w:marRight w:val="0"/>
      <w:marTop w:val="0"/>
      <w:marBottom w:val="0"/>
      <w:divBdr>
        <w:top w:val="none" w:sz="0" w:space="0" w:color="auto"/>
        <w:left w:val="none" w:sz="0" w:space="0" w:color="auto"/>
        <w:bottom w:val="none" w:sz="0" w:space="0" w:color="auto"/>
        <w:right w:val="none" w:sz="0" w:space="0" w:color="auto"/>
      </w:divBdr>
    </w:div>
    <w:div w:id="1547839755">
      <w:bodyDiv w:val="1"/>
      <w:marLeft w:val="0"/>
      <w:marRight w:val="0"/>
      <w:marTop w:val="0"/>
      <w:marBottom w:val="0"/>
      <w:divBdr>
        <w:top w:val="none" w:sz="0" w:space="0" w:color="auto"/>
        <w:left w:val="none" w:sz="0" w:space="0" w:color="auto"/>
        <w:bottom w:val="none" w:sz="0" w:space="0" w:color="auto"/>
        <w:right w:val="none" w:sz="0" w:space="0" w:color="auto"/>
      </w:divBdr>
    </w:div>
    <w:div w:id="1548057708">
      <w:bodyDiv w:val="1"/>
      <w:marLeft w:val="0"/>
      <w:marRight w:val="0"/>
      <w:marTop w:val="0"/>
      <w:marBottom w:val="0"/>
      <w:divBdr>
        <w:top w:val="none" w:sz="0" w:space="0" w:color="auto"/>
        <w:left w:val="none" w:sz="0" w:space="0" w:color="auto"/>
        <w:bottom w:val="none" w:sz="0" w:space="0" w:color="auto"/>
        <w:right w:val="none" w:sz="0" w:space="0" w:color="auto"/>
      </w:divBdr>
    </w:div>
    <w:div w:id="1589654256">
      <w:bodyDiv w:val="1"/>
      <w:marLeft w:val="0"/>
      <w:marRight w:val="0"/>
      <w:marTop w:val="0"/>
      <w:marBottom w:val="0"/>
      <w:divBdr>
        <w:top w:val="none" w:sz="0" w:space="0" w:color="auto"/>
        <w:left w:val="none" w:sz="0" w:space="0" w:color="auto"/>
        <w:bottom w:val="none" w:sz="0" w:space="0" w:color="auto"/>
        <w:right w:val="none" w:sz="0" w:space="0" w:color="auto"/>
      </w:divBdr>
    </w:div>
    <w:div w:id="1592658217">
      <w:bodyDiv w:val="1"/>
      <w:marLeft w:val="0"/>
      <w:marRight w:val="0"/>
      <w:marTop w:val="0"/>
      <w:marBottom w:val="0"/>
      <w:divBdr>
        <w:top w:val="none" w:sz="0" w:space="0" w:color="auto"/>
        <w:left w:val="none" w:sz="0" w:space="0" w:color="auto"/>
        <w:bottom w:val="none" w:sz="0" w:space="0" w:color="auto"/>
        <w:right w:val="none" w:sz="0" w:space="0" w:color="auto"/>
      </w:divBdr>
    </w:div>
    <w:div w:id="1595743246">
      <w:bodyDiv w:val="1"/>
      <w:marLeft w:val="0"/>
      <w:marRight w:val="0"/>
      <w:marTop w:val="0"/>
      <w:marBottom w:val="0"/>
      <w:divBdr>
        <w:top w:val="none" w:sz="0" w:space="0" w:color="auto"/>
        <w:left w:val="none" w:sz="0" w:space="0" w:color="auto"/>
        <w:bottom w:val="none" w:sz="0" w:space="0" w:color="auto"/>
        <w:right w:val="none" w:sz="0" w:space="0" w:color="auto"/>
      </w:divBdr>
    </w:div>
    <w:div w:id="1596743883">
      <w:bodyDiv w:val="1"/>
      <w:marLeft w:val="0"/>
      <w:marRight w:val="0"/>
      <w:marTop w:val="0"/>
      <w:marBottom w:val="0"/>
      <w:divBdr>
        <w:top w:val="none" w:sz="0" w:space="0" w:color="auto"/>
        <w:left w:val="none" w:sz="0" w:space="0" w:color="auto"/>
        <w:bottom w:val="none" w:sz="0" w:space="0" w:color="auto"/>
        <w:right w:val="none" w:sz="0" w:space="0" w:color="auto"/>
      </w:divBdr>
    </w:div>
    <w:div w:id="1606380560">
      <w:bodyDiv w:val="1"/>
      <w:marLeft w:val="0"/>
      <w:marRight w:val="0"/>
      <w:marTop w:val="0"/>
      <w:marBottom w:val="0"/>
      <w:divBdr>
        <w:top w:val="none" w:sz="0" w:space="0" w:color="auto"/>
        <w:left w:val="none" w:sz="0" w:space="0" w:color="auto"/>
        <w:bottom w:val="none" w:sz="0" w:space="0" w:color="auto"/>
        <w:right w:val="none" w:sz="0" w:space="0" w:color="auto"/>
      </w:divBdr>
    </w:div>
    <w:div w:id="1608393606">
      <w:bodyDiv w:val="1"/>
      <w:marLeft w:val="0"/>
      <w:marRight w:val="0"/>
      <w:marTop w:val="0"/>
      <w:marBottom w:val="0"/>
      <w:divBdr>
        <w:top w:val="none" w:sz="0" w:space="0" w:color="auto"/>
        <w:left w:val="none" w:sz="0" w:space="0" w:color="auto"/>
        <w:bottom w:val="none" w:sz="0" w:space="0" w:color="auto"/>
        <w:right w:val="none" w:sz="0" w:space="0" w:color="auto"/>
      </w:divBdr>
    </w:div>
    <w:div w:id="1612471104">
      <w:bodyDiv w:val="1"/>
      <w:marLeft w:val="0"/>
      <w:marRight w:val="0"/>
      <w:marTop w:val="0"/>
      <w:marBottom w:val="0"/>
      <w:divBdr>
        <w:top w:val="none" w:sz="0" w:space="0" w:color="auto"/>
        <w:left w:val="none" w:sz="0" w:space="0" w:color="auto"/>
        <w:bottom w:val="none" w:sz="0" w:space="0" w:color="auto"/>
        <w:right w:val="none" w:sz="0" w:space="0" w:color="auto"/>
      </w:divBdr>
    </w:div>
    <w:div w:id="1617373424">
      <w:bodyDiv w:val="1"/>
      <w:marLeft w:val="0"/>
      <w:marRight w:val="0"/>
      <w:marTop w:val="0"/>
      <w:marBottom w:val="0"/>
      <w:divBdr>
        <w:top w:val="none" w:sz="0" w:space="0" w:color="auto"/>
        <w:left w:val="none" w:sz="0" w:space="0" w:color="auto"/>
        <w:bottom w:val="none" w:sz="0" w:space="0" w:color="auto"/>
        <w:right w:val="none" w:sz="0" w:space="0" w:color="auto"/>
      </w:divBdr>
    </w:div>
    <w:div w:id="1630817270">
      <w:bodyDiv w:val="1"/>
      <w:marLeft w:val="0"/>
      <w:marRight w:val="0"/>
      <w:marTop w:val="0"/>
      <w:marBottom w:val="0"/>
      <w:divBdr>
        <w:top w:val="none" w:sz="0" w:space="0" w:color="auto"/>
        <w:left w:val="none" w:sz="0" w:space="0" w:color="auto"/>
        <w:bottom w:val="none" w:sz="0" w:space="0" w:color="auto"/>
        <w:right w:val="none" w:sz="0" w:space="0" w:color="auto"/>
      </w:divBdr>
    </w:div>
    <w:div w:id="1632978374">
      <w:bodyDiv w:val="1"/>
      <w:marLeft w:val="0"/>
      <w:marRight w:val="0"/>
      <w:marTop w:val="0"/>
      <w:marBottom w:val="0"/>
      <w:divBdr>
        <w:top w:val="none" w:sz="0" w:space="0" w:color="auto"/>
        <w:left w:val="none" w:sz="0" w:space="0" w:color="auto"/>
        <w:bottom w:val="none" w:sz="0" w:space="0" w:color="auto"/>
        <w:right w:val="none" w:sz="0" w:space="0" w:color="auto"/>
      </w:divBdr>
    </w:div>
    <w:div w:id="1638216311">
      <w:bodyDiv w:val="1"/>
      <w:marLeft w:val="0"/>
      <w:marRight w:val="0"/>
      <w:marTop w:val="0"/>
      <w:marBottom w:val="0"/>
      <w:divBdr>
        <w:top w:val="none" w:sz="0" w:space="0" w:color="auto"/>
        <w:left w:val="none" w:sz="0" w:space="0" w:color="auto"/>
        <w:bottom w:val="none" w:sz="0" w:space="0" w:color="auto"/>
        <w:right w:val="none" w:sz="0" w:space="0" w:color="auto"/>
      </w:divBdr>
    </w:div>
    <w:div w:id="1642463949">
      <w:bodyDiv w:val="1"/>
      <w:marLeft w:val="0"/>
      <w:marRight w:val="0"/>
      <w:marTop w:val="0"/>
      <w:marBottom w:val="0"/>
      <w:divBdr>
        <w:top w:val="none" w:sz="0" w:space="0" w:color="auto"/>
        <w:left w:val="none" w:sz="0" w:space="0" w:color="auto"/>
        <w:bottom w:val="none" w:sz="0" w:space="0" w:color="auto"/>
        <w:right w:val="none" w:sz="0" w:space="0" w:color="auto"/>
      </w:divBdr>
    </w:div>
    <w:div w:id="1651514812">
      <w:bodyDiv w:val="1"/>
      <w:marLeft w:val="0"/>
      <w:marRight w:val="0"/>
      <w:marTop w:val="0"/>
      <w:marBottom w:val="0"/>
      <w:divBdr>
        <w:top w:val="none" w:sz="0" w:space="0" w:color="auto"/>
        <w:left w:val="none" w:sz="0" w:space="0" w:color="auto"/>
        <w:bottom w:val="none" w:sz="0" w:space="0" w:color="auto"/>
        <w:right w:val="none" w:sz="0" w:space="0" w:color="auto"/>
      </w:divBdr>
    </w:div>
    <w:div w:id="1654792146">
      <w:bodyDiv w:val="1"/>
      <w:marLeft w:val="0"/>
      <w:marRight w:val="0"/>
      <w:marTop w:val="0"/>
      <w:marBottom w:val="0"/>
      <w:divBdr>
        <w:top w:val="none" w:sz="0" w:space="0" w:color="auto"/>
        <w:left w:val="none" w:sz="0" w:space="0" w:color="auto"/>
        <w:bottom w:val="none" w:sz="0" w:space="0" w:color="auto"/>
        <w:right w:val="none" w:sz="0" w:space="0" w:color="auto"/>
      </w:divBdr>
    </w:div>
    <w:div w:id="1654798429">
      <w:bodyDiv w:val="1"/>
      <w:marLeft w:val="0"/>
      <w:marRight w:val="0"/>
      <w:marTop w:val="0"/>
      <w:marBottom w:val="0"/>
      <w:divBdr>
        <w:top w:val="none" w:sz="0" w:space="0" w:color="auto"/>
        <w:left w:val="none" w:sz="0" w:space="0" w:color="auto"/>
        <w:bottom w:val="none" w:sz="0" w:space="0" w:color="auto"/>
        <w:right w:val="none" w:sz="0" w:space="0" w:color="auto"/>
      </w:divBdr>
    </w:div>
    <w:div w:id="1657567897">
      <w:bodyDiv w:val="1"/>
      <w:marLeft w:val="0"/>
      <w:marRight w:val="0"/>
      <w:marTop w:val="0"/>
      <w:marBottom w:val="0"/>
      <w:divBdr>
        <w:top w:val="none" w:sz="0" w:space="0" w:color="auto"/>
        <w:left w:val="none" w:sz="0" w:space="0" w:color="auto"/>
        <w:bottom w:val="none" w:sz="0" w:space="0" w:color="auto"/>
        <w:right w:val="none" w:sz="0" w:space="0" w:color="auto"/>
      </w:divBdr>
    </w:div>
    <w:div w:id="1660621697">
      <w:bodyDiv w:val="1"/>
      <w:marLeft w:val="0"/>
      <w:marRight w:val="0"/>
      <w:marTop w:val="0"/>
      <w:marBottom w:val="0"/>
      <w:divBdr>
        <w:top w:val="none" w:sz="0" w:space="0" w:color="auto"/>
        <w:left w:val="none" w:sz="0" w:space="0" w:color="auto"/>
        <w:bottom w:val="none" w:sz="0" w:space="0" w:color="auto"/>
        <w:right w:val="none" w:sz="0" w:space="0" w:color="auto"/>
      </w:divBdr>
    </w:div>
    <w:div w:id="1689941587">
      <w:bodyDiv w:val="1"/>
      <w:marLeft w:val="0"/>
      <w:marRight w:val="0"/>
      <w:marTop w:val="0"/>
      <w:marBottom w:val="0"/>
      <w:divBdr>
        <w:top w:val="none" w:sz="0" w:space="0" w:color="auto"/>
        <w:left w:val="none" w:sz="0" w:space="0" w:color="auto"/>
        <w:bottom w:val="none" w:sz="0" w:space="0" w:color="auto"/>
        <w:right w:val="none" w:sz="0" w:space="0" w:color="auto"/>
      </w:divBdr>
    </w:div>
    <w:div w:id="1697005983">
      <w:bodyDiv w:val="1"/>
      <w:marLeft w:val="0"/>
      <w:marRight w:val="0"/>
      <w:marTop w:val="0"/>
      <w:marBottom w:val="0"/>
      <w:divBdr>
        <w:top w:val="none" w:sz="0" w:space="0" w:color="auto"/>
        <w:left w:val="none" w:sz="0" w:space="0" w:color="auto"/>
        <w:bottom w:val="none" w:sz="0" w:space="0" w:color="auto"/>
        <w:right w:val="none" w:sz="0" w:space="0" w:color="auto"/>
      </w:divBdr>
    </w:div>
    <w:div w:id="1709724735">
      <w:bodyDiv w:val="1"/>
      <w:marLeft w:val="0"/>
      <w:marRight w:val="0"/>
      <w:marTop w:val="0"/>
      <w:marBottom w:val="0"/>
      <w:divBdr>
        <w:top w:val="none" w:sz="0" w:space="0" w:color="auto"/>
        <w:left w:val="none" w:sz="0" w:space="0" w:color="auto"/>
        <w:bottom w:val="none" w:sz="0" w:space="0" w:color="auto"/>
        <w:right w:val="none" w:sz="0" w:space="0" w:color="auto"/>
      </w:divBdr>
    </w:div>
    <w:div w:id="1723555588">
      <w:bodyDiv w:val="1"/>
      <w:marLeft w:val="0"/>
      <w:marRight w:val="0"/>
      <w:marTop w:val="0"/>
      <w:marBottom w:val="0"/>
      <w:divBdr>
        <w:top w:val="none" w:sz="0" w:space="0" w:color="auto"/>
        <w:left w:val="none" w:sz="0" w:space="0" w:color="auto"/>
        <w:bottom w:val="none" w:sz="0" w:space="0" w:color="auto"/>
        <w:right w:val="none" w:sz="0" w:space="0" w:color="auto"/>
      </w:divBdr>
    </w:div>
    <w:div w:id="1769617511">
      <w:bodyDiv w:val="1"/>
      <w:marLeft w:val="0"/>
      <w:marRight w:val="0"/>
      <w:marTop w:val="0"/>
      <w:marBottom w:val="0"/>
      <w:divBdr>
        <w:top w:val="none" w:sz="0" w:space="0" w:color="auto"/>
        <w:left w:val="none" w:sz="0" w:space="0" w:color="auto"/>
        <w:bottom w:val="none" w:sz="0" w:space="0" w:color="auto"/>
        <w:right w:val="none" w:sz="0" w:space="0" w:color="auto"/>
      </w:divBdr>
    </w:div>
    <w:div w:id="1778021856">
      <w:bodyDiv w:val="1"/>
      <w:marLeft w:val="0"/>
      <w:marRight w:val="0"/>
      <w:marTop w:val="0"/>
      <w:marBottom w:val="0"/>
      <w:divBdr>
        <w:top w:val="none" w:sz="0" w:space="0" w:color="auto"/>
        <w:left w:val="none" w:sz="0" w:space="0" w:color="auto"/>
        <w:bottom w:val="none" w:sz="0" w:space="0" w:color="auto"/>
        <w:right w:val="none" w:sz="0" w:space="0" w:color="auto"/>
      </w:divBdr>
    </w:div>
    <w:div w:id="1787503758">
      <w:bodyDiv w:val="1"/>
      <w:marLeft w:val="0"/>
      <w:marRight w:val="0"/>
      <w:marTop w:val="0"/>
      <w:marBottom w:val="0"/>
      <w:divBdr>
        <w:top w:val="none" w:sz="0" w:space="0" w:color="auto"/>
        <w:left w:val="none" w:sz="0" w:space="0" w:color="auto"/>
        <w:bottom w:val="none" w:sz="0" w:space="0" w:color="auto"/>
        <w:right w:val="none" w:sz="0" w:space="0" w:color="auto"/>
      </w:divBdr>
    </w:div>
    <w:div w:id="1789591885">
      <w:bodyDiv w:val="1"/>
      <w:marLeft w:val="0"/>
      <w:marRight w:val="0"/>
      <w:marTop w:val="0"/>
      <w:marBottom w:val="0"/>
      <w:divBdr>
        <w:top w:val="none" w:sz="0" w:space="0" w:color="auto"/>
        <w:left w:val="none" w:sz="0" w:space="0" w:color="auto"/>
        <w:bottom w:val="none" w:sz="0" w:space="0" w:color="auto"/>
        <w:right w:val="none" w:sz="0" w:space="0" w:color="auto"/>
      </w:divBdr>
    </w:div>
    <w:div w:id="1791627435">
      <w:bodyDiv w:val="1"/>
      <w:marLeft w:val="0"/>
      <w:marRight w:val="0"/>
      <w:marTop w:val="0"/>
      <w:marBottom w:val="0"/>
      <w:divBdr>
        <w:top w:val="none" w:sz="0" w:space="0" w:color="auto"/>
        <w:left w:val="none" w:sz="0" w:space="0" w:color="auto"/>
        <w:bottom w:val="none" w:sz="0" w:space="0" w:color="auto"/>
        <w:right w:val="none" w:sz="0" w:space="0" w:color="auto"/>
      </w:divBdr>
    </w:div>
    <w:div w:id="1791823230">
      <w:bodyDiv w:val="1"/>
      <w:marLeft w:val="0"/>
      <w:marRight w:val="0"/>
      <w:marTop w:val="0"/>
      <w:marBottom w:val="0"/>
      <w:divBdr>
        <w:top w:val="none" w:sz="0" w:space="0" w:color="auto"/>
        <w:left w:val="none" w:sz="0" w:space="0" w:color="auto"/>
        <w:bottom w:val="none" w:sz="0" w:space="0" w:color="auto"/>
        <w:right w:val="none" w:sz="0" w:space="0" w:color="auto"/>
      </w:divBdr>
    </w:div>
    <w:div w:id="1795169411">
      <w:bodyDiv w:val="1"/>
      <w:marLeft w:val="0"/>
      <w:marRight w:val="0"/>
      <w:marTop w:val="0"/>
      <w:marBottom w:val="0"/>
      <w:divBdr>
        <w:top w:val="none" w:sz="0" w:space="0" w:color="auto"/>
        <w:left w:val="none" w:sz="0" w:space="0" w:color="auto"/>
        <w:bottom w:val="none" w:sz="0" w:space="0" w:color="auto"/>
        <w:right w:val="none" w:sz="0" w:space="0" w:color="auto"/>
      </w:divBdr>
    </w:div>
    <w:div w:id="1795829179">
      <w:bodyDiv w:val="1"/>
      <w:marLeft w:val="0"/>
      <w:marRight w:val="0"/>
      <w:marTop w:val="0"/>
      <w:marBottom w:val="0"/>
      <w:divBdr>
        <w:top w:val="none" w:sz="0" w:space="0" w:color="auto"/>
        <w:left w:val="none" w:sz="0" w:space="0" w:color="auto"/>
        <w:bottom w:val="none" w:sz="0" w:space="0" w:color="auto"/>
        <w:right w:val="none" w:sz="0" w:space="0" w:color="auto"/>
      </w:divBdr>
    </w:div>
    <w:div w:id="1799568719">
      <w:bodyDiv w:val="1"/>
      <w:marLeft w:val="0"/>
      <w:marRight w:val="0"/>
      <w:marTop w:val="0"/>
      <w:marBottom w:val="0"/>
      <w:divBdr>
        <w:top w:val="none" w:sz="0" w:space="0" w:color="auto"/>
        <w:left w:val="none" w:sz="0" w:space="0" w:color="auto"/>
        <w:bottom w:val="none" w:sz="0" w:space="0" w:color="auto"/>
        <w:right w:val="none" w:sz="0" w:space="0" w:color="auto"/>
      </w:divBdr>
    </w:div>
    <w:div w:id="1803884845">
      <w:bodyDiv w:val="1"/>
      <w:marLeft w:val="0"/>
      <w:marRight w:val="0"/>
      <w:marTop w:val="0"/>
      <w:marBottom w:val="0"/>
      <w:divBdr>
        <w:top w:val="none" w:sz="0" w:space="0" w:color="auto"/>
        <w:left w:val="none" w:sz="0" w:space="0" w:color="auto"/>
        <w:bottom w:val="none" w:sz="0" w:space="0" w:color="auto"/>
        <w:right w:val="none" w:sz="0" w:space="0" w:color="auto"/>
      </w:divBdr>
    </w:div>
    <w:div w:id="1813059958">
      <w:bodyDiv w:val="1"/>
      <w:marLeft w:val="0"/>
      <w:marRight w:val="0"/>
      <w:marTop w:val="0"/>
      <w:marBottom w:val="0"/>
      <w:divBdr>
        <w:top w:val="none" w:sz="0" w:space="0" w:color="auto"/>
        <w:left w:val="none" w:sz="0" w:space="0" w:color="auto"/>
        <w:bottom w:val="none" w:sz="0" w:space="0" w:color="auto"/>
        <w:right w:val="none" w:sz="0" w:space="0" w:color="auto"/>
      </w:divBdr>
    </w:div>
    <w:div w:id="1813210312">
      <w:bodyDiv w:val="1"/>
      <w:marLeft w:val="0"/>
      <w:marRight w:val="0"/>
      <w:marTop w:val="0"/>
      <w:marBottom w:val="0"/>
      <w:divBdr>
        <w:top w:val="none" w:sz="0" w:space="0" w:color="auto"/>
        <w:left w:val="none" w:sz="0" w:space="0" w:color="auto"/>
        <w:bottom w:val="none" w:sz="0" w:space="0" w:color="auto"/>
        <w:right w:val="none" w:sz="0" w:space="0" w:color="auto"/>
      </w:divBdr>
    </w:div>
    <w:div w:id="1851409332">
      <w:bodyDiv w:val="1"/>
      <w:marLeft w:val="0"/>
      <w:marRight w:val="0"/>
      <w:marTop w:val="0"/>
      <w:marBottom w:val="0"/>
      <w:divBdr>
        <w:top w:val="none" w:sz="0" w:space="0" w:color="auto"/>
        <w:left w:val="none" w:sz="0" w:space="0" w:color="auto"/>
        <w:bottom w:val="none" w:sz="0" w:space="0" w:color="auto"/>
        <w:right w:val="none" w:sz="0" w:space="0" w:color="auto"/>
      </w:divBdr>
    </w:div>
    <w:div w:id="1858961010">
      <w:bodyDiv w:val="1"/>
      <w:marLeft w:val="0"/>
      <w:marRight w:val="0"/>
      <w:marTop w:val="0"/>
      <w:marBottom w:val="0"/>
      <w:divBdr>
        <w:top w:val="none" w:sz="0" w:space="0" w:color="auto"/>
        <w:left w:val="none" w:sz="0" w:space="0" w:color="auto"/>
        <w:bottom w:val="none" w:sz="0" w:space="0" w:color="auto"/>
        <w:right w:val="none" w:sz="0" w:space="0" w:color="auto"/>
      </w:divBdr>
    </w:div>
    <w:div w:id="1876960863">
      <w:bodyDiv w:val="1"/>
      <w:marLeft w:val="0"/>
      <w:marRight w:val="0"/>
      <w:marTop w:val="0"/>
      <w:marBottom w:val="0"/>
      <w:divBdr>
        <w:top w:val="none" w:sz="0" w:space="0" w:color="auto"/>
        <w:left w:val="none" w:sz="0" w:space="0" w:color="auto"/>
        <w:bottom w:val="none" w:sz="0" w:space="0" w:color="auto"/>
        <w:right w:val="none" w:sz="0" w:space="0" w:color="auto"/>
      </w:divBdr>
    </w:div>
    <w:div w:id="1880899830">
      <w:bodyDiv w:val="1"/>
      <w:marLeft w:val="0"/>
      <w:marRight w:val="0"/>
      <w:marTop w:val="0"/>
      <w:marBottom w:val="0"/>
      <w:divBdr>
        <w:top w:val="none" w:sz="0" w:space="0" w:color="auto"/>
        <w:left w:val="none" w:sz="0" w:space="0" w:color="auto"/>
        <w:bottom w:val="none" w:sz="0" w:space="0" w:color="auto"/>
        <w:right w:val="none" w:sz="0" w:space="0" w:color="auto"/>
      </w:divBdr>
    </w:div>
    <w:div w:id="1900968710">
      <w:bodyDiv w:val="1"/>
      <w:marLeft w:val="0"/>
      <w:marRight w:val="0"/>
      <w:marTop w:val="0"/>
      <w:marBottom w:val="0"/>
      <w:divBdr>
        <w:top w:val="none" w:sz="0" w:space="0" w:color="auto"/>
        <w:left w:val="none" w:sz="0" w:space="0" w:color="auto"/>
        <w:bottom w:val="none" w:sz="0" w:space="0" w:color="auto"/>
        <w:right w:val="none" w:sz="0" w:space="0" w:color="auto"/>
      </w:divBdr>
    </w:div>
    <w:div w:id="1903758509">
      <w:bodyDiv w:val="1"/>
      <w:marLeft w:val="0"/>
      <w:marRight w:val="0"/>
      <w:marTop w:val="0"/>
      <w:marBottom w:val="0"/>
      <w:divBdr>
        <w:top w:val="none" w:sz="0" w:space="0" w:color="auto"/>
        <w:left w:val="none" w:sz="0" w:space="0" w:color="auto"/>
        <w:bottom w:val="none" w:sz="0" w:space="0" w:color="auto"/>
        <w:right w:val="none" w:sz="0" w:space="0" w:color="auto"/>
      </w:divBdr>
    </w:div>
    <w:div w:id="1922829415">
      <w:bodyDiv w:val="1"/>
      <w:marLeft w:val="0"/>
      <w:marRight w:val="0"/>
      <w:marTop w:val="0"/>
      <w:marBottom w:val="0"/>
      <w:divBdr>
        <w:top w:val="none" w:sz="0" w:space="0" w:color="auto"/>
        <w:left w:val="none" w:sz="0" w:space="0" w:color="auto"/>
        <w:bottom w:val="none" w:sz="0" w:space="0" w:color="auto"/>
        <w:right w:val="none" w:sz="0" w:space="0" w:color="auto"/>
      </w:divBdr>
    </w:div>
    <w:div w:id="1932468966">
      <w:bodyDiv w:val="1"/>
      <w:marLeft w:val="0"/>
      <w:marRight w:val="0"/>
      <w:marTop w:val="0"/>
      <w:marBottom w:val="0"/>
      <w:divBdr>
        <w:top w:val="none" w:sz="0" w:space="0" w:color="auto"/>
        <w:left w:val="none" w:sz="0" w:space="0" w:color="auto"/>
        <w:bottom w:val="none" w:sz="0" w:space="0" w:color="auto"/>
        <w:right w:val="none" w:sz="0" w:space="0" w:color="auto"/>
      </w:divBdr>
    </w:div>
    <w:div w:id="1940016657">
      <w:bodyDiv w:val="1"/>
      <w:marLeft w:val="0"/>
      <w:marRight w:val="0"/>
      <w:marTop w:val="0"/>
      <w:marBottom w:val="0"/>
      <w:divBdr>
        <w:top w:val="none" w:sz="0" w:space="0" w:color="auto"/>
        <w:left w:val="none" w:sz="0" w:space="0" w:color="auto"/>
        <w:bottom w:val="none" w:sz="0" w:space="0" w:color="auto"/>
        <w:right w:val="none" w:sz="0" w:space="0" w:color="auto"/>
      </w:divBdr>
    </w:div>
    <w:div w:id="1953703349">
      <w:bodyDiv w:val="1"/>
      <w:marLeft w:val="0"/>
      <w:marRight w:val="0"/>
      <w:marTop w:val="0"/>
      <w:marBottom w:val="0"/>
      <w:divBdr>
        <w:top w:val="none" w:sz="0" w:space="0" w:color="auto"/>
        <w:left w:val="none" w:sz="0" w:space="0" w:color="auto"/>
        <w:bottom w:val="none" w:sz="0" w:space="0" w:color="auto"/>
        <w:right w:val="none" w:sz="0" w:space="0" w:color="auto"/>
      </w:divBdr>
    </w:div>
    <w:div w:id="1958180035">
      <w:bodyDiv w:val="1"/>
      <w:marLeft w:val="0"/>
      <w:marRight w:val="0"/>
      <w:marTop w:val="0"/>
      <w:marBottom w:val="0"/>
      <w:divBdr>
        <w:top w:val="none" w:sz="0" w:space="0" w:color="auto"/>
        <w:left w:val="none" w:sz="0" w:space="0" w:color="auto"/>
        <w:bottom w:val="none" w:sz="0" w:space="0" w:color="auto"/>
        <w:right w:val="none" w:sz="0" w:space="0" w:color="auto"/>
      </w:divBdr>
    </w:div>
    <w:div w:id="1967154153">
      <w:bodyDiv w:val="1"/>
      <w:marLeft w:val="0"/>
      <w:marRight w:val="0"/>
      <w:marTop w:val="0"/>
      <w:marBottom w:val="0"/>
      <w:divBdr>
        <w:top w:val="none" w:sz="0" w:space="0" w:color="auto"/>
        <w:left w:val="none" w:sz="0" w:space="0" w:color="auto"/>
        <w:bottom w:val="none" w:sz="0" w:space="0" w:color="auto"/>
        <w:right w:val="none" w:sz="0" w:space="0" w:color="auto"/>
      </w:divBdr>
    </w:div>
    <w:div w:id="1971789567">
      <w:bodyDiv w:val="1"/>
      <w:marLeft w:val="0"/>
      <w:marRight w:val="0"/>
      <w:marTop w:val="0"/>
      <w:marBottom w:val="0"/>
      <w:divBdr>
        <w:top w:val="none" w:sz="0" w:space="0" w:color="auto"/>
        <w:left w:val="none" w:sz="0" w:space="0" w:color="auto"/>
        <w:bottom w:val="none" w:sz="0" w:space="0" w:color="auto"/>
        <w:right w:val="none" w:sz="0" w:space="0" w:color="auto"/>
      </w:divBdr>
    </w:div>
    <w:div w:id="1974098436">
      <w:bodyDiv w:val="1"/>
      <w:marLeft w:val="0"/>
      <w:marRight w:val="0"/>
      <w:marTop w:val="0"/>
      <w:marBottom w:val="0"/>
      <w:divBdr>
        <w:top w:val="none" w:sz="0" w:space="0" w:color="auto"/>
        <w:left w:val="none" w:sz="0" w:space="0" w:color="auto"/>
        <w:bottom w:val="none" w:sz="0" w:space="0" w:color="auto"/>
        <w:right w:val="none" w:sz="0" w:space="0" w:color="auto"/>
      </w:divBdr>
    </w:div>
    <w:div w:id="1979526113">
      <w:bodyDiv w:val="1"/>
      <w:marLeft w:val="0"/>
      <w:marRight w:val="0"/>
      <w:marTop w:val="0"/>
      <w:marBottom w:val="0"/>
      <w:divBdr>
        <w:top w:val="none" w:sz="0" w:space="0" w:color="auto"/>
        <w:left w:val="none" w:sz="0" w:space="0" w:color="auto"/>
        <w:bottom w:val="none" w:sz="0" w:space="0" w:color="auto"/>
        <w:right w:val="none" w:sz="0" w:space="0" w:color="auto"/>
      </w:divBdr>
    </w:div>
    <w:div w:id="1980839502">
      <w:bodyDiv w:val="1"/>
      <w:marLeft w:val="0"/>
      <w:marRight w:val="0"/>
      <w:marTop w:val="0"/>
      <w:marBottom w:val="0"/>
      <w:divBdr>
        <w:top w:val="none" w:sz="0" w:space="0" w:color="auto"/>
        <w:left w:val="none" w:sz="0" w:space="0" w:color="auto"/>
        <w:bottom w:val="none" w:sz="0" w:space="0" w:color="auto"/>
        <w:right w:val="none" w:sz="0" w:space="0" w:color="auto"/>
      </w:divBdr>
    </w:div>
    <w:div w:id="1986200516">
      <w:bodyDiv w:val="1"/>
      <w:marLeft w:val="0"/>
      <w:marRight w:val="0"/>
      <w:marTop w:val="0"/>
      <w:marBottom w:val="0"/>
      <w:divBdr>
        <w:top w:val="none" w:sz="0" w:space="0" w:color="auto"/>
        <w:left w:val="none" w:sz="0" w:space="0" w:color="auto"/>
        <w:bottom w:val="none" w:sz="0" w:space="0" w:color="auto"/>
        <w:right w:val="none" w:sz="0" w:space="0" w:color="auto"/>
      </w:divBdr>
    </w:div>
    <w:div w:id="2000227331">
      <w:bodyDiv w:val="1"/>
      <w:marLeft w:val="0"/>
      <w:marRight w:val="0"/>
      <w:marTop w:val="0"/>
      <w:marBottom w:val="0"/>
      <w:divBdr>
        <w:top w:val="none" w:sz="0" w:space="0" w:color="auto"/>
        <w:left w:val="none" w:sz="0" w:space="0" w:color="auto"/>
        <w:bottom w:val="none" w:sz="0" w:space="0" w:color="auto"/>
        <w:right w:val="none" w:sz="0" w:space="0" w:color="auto"/>
      </w:divBdr>
    </w:div>
    <w:div w:id="2012945189">
      <w:bodyDiv w:val="1"/>
      <w:marLeft w:val="0"/>
      <w:marRight w:val="0"/>
      <w:marTop w:val="0"/>
      <w:marBottom w:val="0"/>
      <w:divBdr>
        <w:top w:val="none" w:sz="0" w:space="0" w:color="auto"/>
        <w:left w:val="none" w:sz="0" w:space="0" w:color="auto"/>
        <w:bottom w:val="none" w:sz="0" w:space="0" w:color="auto"/>
        <w:right w:val="none" w:sz="0" w:space="0" w:color="auto"/>
      </w:divBdr>
    </w:div>
    <w:div w:id="2018925485">
      <w:bodyDiv w:val="1"/>
      <w:marLeft w:val="0"/>
      <w:marRight w:val="0"/>
      <w:marTop w:val="0"/>
      <w:marBottom w:val="0"/>
      <w:divBdr>
        <w:top w:val="none" w:sz="0" w:space="0" w:color="auto"/>
        <w:left w:val="none" w:sz="0" w:space="0" w:color="auto"/>
        <w:bottom w:val="none" w:sz="0" w:space="0" w:color="auto"/>
        <w:right w:val="none" w:sz="0" w:space="0" w:color="auto"/>
      </w:divBdr>
    </w:div>
    <w:div w:id="2019775342">
      <w:bodyDiv w:val="1"/>
      <w:marLeft w:val="0"/>
      <w:marRight w:val="0"/>
      <w:marTop w:val="0"/>
      <w:marBottom w:val="0"/>
      <w:divBdr>
        <w:top w:val="none" w:sz="0" w:space="0" w:color="auto"/>
        <w:left w:val="none" w:sz="0" w:space="0" w:color="auto"/>
        <w:bottom w:val="none" w:sz="0" w:space="0" w:color="auto"/>
        <w:right w:val="none" w:sz="0" w:space="0" w:color="auto"/>
      </w:divBdr>
    </w:div>
    <w:div w:id="2027824650">
      <w:bodyDiv w:val="1"/>
      <w:marLeft w:val="0"/>
      <w:marRight w:val="0"/>
      <w:marTop w:val="0"/>
      <w:marBottom w:val="0"/>
      <w:divBdr>
        <w:top w:val="none" w:sz="0" w:space="0" w:color="auto"/>
        <w:left w:val="none" w:sz="0" w:space="0" w:color="auto"/>
        <w:bottom w:val="none" w:sz="0" w:space="0" w:color="auto"/>
        <w:right w:val="none" w:sz="0" w:space="0" w:color="auto"/>
      </w:divBdr>
    </w:div>
    <w:div w:id="2039087559">
      <w:bodyDiv w:val="1"/>
      <w:marLeft w:val="0"/>
      <w:marRight w:val="0"/>
      <w:marTop w:val="0"/>
      <w:marBottom w:val="0"/>
      <w:divBdr>
        <w:top w:val="none" w:sz="0" w:space="0" w:color="auto"/>
        <w:left w:val="none" w:sz="0" w:space="0" w:color="auto"/>
        <w:bottom w:val="none" w:sz="0" w:space="0" w:color="auto"/>
        <w:right w:val="none" w:sz="0" w:space="0" w:color="auto"/>
      </w:divBdr>
    </w:div>
    <w:div w:id="2051489224">
      <w:bodyDiv w:val="1"/>
      <w:marLeft w:val="0"/>
      <w:marRight w:val="0"/>
      <w:marTop w:val="0"/>
      <w:marBottom w:val="0"/>
      <w:divBdr>
        <w:top w:val="none" w:sz="0" w:space="0" w:color="auto"/>
        <w:left w:val="none" w:sz="0" w:space="0" w:color="auto"/>
        <w:bottom w:val="none" w:sz="0" w:space="0" w:color="auto"/>
        <w:right w:val="none" w:sz="0" w:space="0" w:color="auto"/>
      </w:divBdr>
    </w:div>
    <w:div w:id="2058240700">
      <w:bodyDiv w:val="1"/>
      <w:marLeft w:val="0"/>
      <w:marRight w:val="0"/>
      <w:marTop w:val="0"/>
      <w:marBottom w:val="0"/>
      <w:divBdr>
        <w:top w:val="none" w:sz="0" w:space="0" w:color="auto"/>
        <w:left w:val="none" w:sz="0" w:space="0" w:color="auto"/>
        <w:bottom w:val="none" w:sz="0" w:space="0" w:color="auto"/>
        <w:right w:val="none" w:sz="0" w:space="0" w:color="auto"/>
      </w:divBdr>
    </w:div>
    <w:div w:id="2102220870">
      <w:bodyDiv w:val="1"/>
      <w:marLeft w:val="0"/>
      <w:marRight w:val="0"/>
      <w:marTop w:val="0"/>
      <w:marBottom w:val="0"/>
      <w:divBdr>
        <w:top w:val="none" w:sz="0" w:space="0" w:color="auto"/>
        <w:left w:val="none" w:sz="0" w:space="0" w:color="auto"/>
        <w:bottom w:val="none" w:sz="0" w:space="0" w:color="auto"/>
        <w:right w:val="none" w:sz="0" w:space="0" w:color="auto"/>
      </w:divBdr>
    </w:div>
    <w:div w:id="2108652795">
      <w:bodyDiv w:val="1"/>
      <w:marLeft w:val="0"/>
      <w:marRight w:val="0"/>
      <w:marTop w:val="0"/>
      <w:marBottom w:val="0"/>
      <w:divBdr>
        <w:top w:val="none" w:sz="0" w:space="0" w:color="auto"/>
        <w:left w:val="none" w:sz="0" w:space="0" w:color="auto"/>
        <w:bottom w:val="none" w:sz="0" w:space="0" w:color="auto"/>
        <w:right w:val="none" w:sz="0" w:space="0" w:color="auto"/>
      </w:divBdr>
    </w:div>
    <w:div w:id="2114472079">
      <w:bodyDiv w:val="1"/>
      <w:marLeft w:val="0"/>
      <w:marRight w:val="0"/>
      <w:marTop w:val="0"/>
      <w:marBottom w:val="0"/>
      <w:divBdr>
        <w:top w:val="none" w:sz="0" w:space="0" w:color="auto"/>
        <w:left w:val="none" w:sz="0" w:space="0" w:color="auto"/>
        <w:bottom w:val="none" w:sz="0" w:space="0" w:color="auto"/>
        <w:right w:val="none" w:sz="0" w:space="0" w:color="auto"/>
      </w:divBdr>
    </w:div>
    <w:div w:id="2128617176">
      <w:bodyDiv w:val="1"/>
      <w:marLeft w:val="0"/>
      <w:marRight w:val="0"/>
      <w:marTop w:val="0"/>
      <w:marBottom w:val="0"/>
      <w:divBdr>
        <w:top w:val="none" w:sz="0" w:space="0" w:color="auto"/>
        <w:left w:val="none" w:sz="0" w:space="0" w:color="auto"/>
        <w:bottom w:val="none" w:sz="0" w:space="0" w:color="auto"/>
        <w:right w:val="none" w:sz="0" w:space="0" w:color="auto"/>
      </w:divBdr>
    </w:div>
    <w:div w:id="21450012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chart" Target="charts/chart3.xml"/><Relationship Id="rId42" Type="http://schemas.openxmlformats.org/officeDocument/2006/relationships/header" Target="header3.xml"/><Relationship Id="rId47" Type="http://schemas.openxmlformats.org/officeDocument/2006/relationships/image" Target="media/image8.wmf"/><Relationship Id="rId63" Type="http://schemas.openxmlformats.org/officeDocument/2006/relationships/chart" Target="charts/chart26.xml"/><Relationship Id="rId68" Type="http://schemas.openxmlformats.org/officeDocument/2006/relationships/image" Target="media/image17.emf"/><Relationship Id="rId84" Type="http://schemas.openxmlformats.org/officeDocument/2006/relationships/chart" Target="charts/chart44.xml"/><Relationship Id="rId89" Type="http://schemas.openxmlformats.org/officeDocument/2006/relationships/chart" Target="charts/chart49.xml"/><Relationship Id="rId16" Type="http://schemas.openxmlformats.org/officeDocument/2006/relationships/hyperlink" Target="https://fr.wikipedia.org/wiki/Emmanuel_Macron" TargetMode="External"/><Relationship Id="rId11" Type="http://schemas.openxmlformats.org/officeDocument/2006/relationships/hyperlink" Target="https://fr.wikipedia.org/wiki/Distanciation_physique" TargetMode="External"/><Relationship Id="rId32" Type="http://schemas.openxmlformats.org/officeDocument/2006/relationships/chart" Target="charts/chart7.xml"/><Relationship Id="rId37" Type="http://schemas.openxmlformats.org/officeDocument/2006/relationships/chart" Target="charts/chart11.xml"/><Relationship Id="rId53" Type="http://schemas.openxmlformats.org/officeDocument/2006/relationships/chart" Target="charts/chart17.xml"/><Relationship Id="rId58" Type="http://schemas.openxmlformats.org/officeDocument/2006/relationships/chart" Target="charts/chart22.xml"/><Relationship Id="rId74" Type="http://schemas.openxmlformats.org/officeDocument/2006/relationships/chart" Target="charts/chart34.xml"/><Relationship Id="rId79" Type="http://schemas.openxmlformats.org/officeDocument/2006/relationships/chart" Target="charts/chart39.xm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chart" Target="charts/chart50.xml"/><Relationship Id="rId95" Type="http://schemas.openxmlformats.org/officeDocument/2006/relationships/chart" Target="charts/chart55.xml"/><Relationship Id="rId22" Type="http://schemas.openxmlformats.org/officeDocument/2006/relationships/image" Target="media/image4.wmf"/><Relationship Id="rId27" Type="http://schemas.openxmlformats.org/officeDocument/2006/relationships/footer" Target="footer1.xml"/><Relationship Id="rId43" Type="http://schemas.openxmlformats.org/officeDocument/2006/relationships/footer" Target="footer3.xml"/><Relationship Id="rId48" Type="http://schemas.openxmlformats.org/officeDocument/2006/relationships/image" Target="media/image9.emf"/><Relationship Id="rId64" Type="http://schemas.openxmlformats.org/officeDocument/2006/relationships/chart" Target="charts/chart27.xml"/><Relationship Id="rId69" Type="http://schemas.openxmlformats.org/officeDocument/2006/relationships/image" Target="media/image18.emf"/><Relationship Id="rId80" Type="http://schemas.openxmlformats.org/officeDocument/2006/relationships/chart" Target="charts/chart40.xml"/><Relationship Id="rId85" Type="http://schemas.openxmlformats.org/officeDocument/2006/relationships/chart" Target="charts/chart45.xml"/><Relationship Id="rId12" Type="http://schemas.openxmlformats.org/officeDocument/2006/relationships/hyperlink" Target="https://fr.wikipedia.org/wiki/16_mars" TargetMode="External"/><Relationship Id="rId17" Type="http://schemas.openxmlformats.org/officeDocument/2006/relationships/chart" Target="charts/chart1.xml"/><Relationship Id="rId25" Type="http://schemas.openxmlformats.org/officeDocument/2006/relationships/chart" Target="charts/chart4.xml"/><Relationship Id="rId33" Type="http://schemas.openxmlformats.org/officeDocument/2006/relationships/chart" Target="charts/chart8.xml"/><Relationship Id="rId38" Type="http://schemas.openxmlformats.org/officeDocument/2006/relationships/chart" Target="charts/chart12.xml"/><Relationship Id="rId46" Type="http://schemas.openxmlformats.org/officeDocument/2006/relationships/chart" Target="charts/chart16.xml"/><Relationship Id="rId59" Type="http://schemas.openxmlformats.org/officeDocument/2006/relationships/chart" Target="charts/chart23.xml"/><Relationship Id="rId67" Type="http://schemas.openxmlformats.org/officeDocument/2006/relationships/image" Target="media/image16.emf"/><Relationship Id="rId20" Type="http://schemas.openxmlformats.org/officeDocument/2006/relationships/image" Target="media/image3.wmf"/><Relationship Id="rId41" Type="http://schemas.openxmlformats.org/officeDocument/2006/relationships/chart" Target="charts/chart15.xml"/><Relationship Id="rId54" Type="http://schemas.openxmlformats.org/officeDocument/2006/relationships/chart" Target="charts/chart18.xml"/><Relationship Id="rId62" Type="http://schemas.openxmlformats.org/officeDocument/2006/relationships/chart" Target="charts/chart25.xml"/><Relationship Id="rId70" Type="http://schemas.openxmlformats.org/officeDocument/2006/relationships/chart" Target="charts/chart30.xml"/><Relationship Id="rId75" Type="http://schemas.openxmlformats.org/officeDocument/2006/relationships/chart" Target="charts/chart35.xml"/><Relationship Id="rId83" Type="http://schemas.openxmlformats.org/officeDocument/2006/relationships/chart" Target="charts/chart43.xml"/><Relationship Id="rId88" Type="http://schemas.openxmlformats.org/officeDocument/2006/relationships/chart" Target="charts/chart48.xml"/><Relationship Id="rId91" Type="http://schemas.openxmlformats.org/officeDocument/2006/relationships/chart" Target="charts/chart51.xml"/><Relationship Id="rId96" Type="http://schemas.openxmlformats.org/officeDocument/2006/relationships/chart" Target="charts/chart5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wikipedia.org/wiki/Pr%C3%A9sident_de_la_R%C3%A9publique_fran%C3%A7aise" TargetMode="External"/><Relationship Id="rId23" Type="http://schemas.openxmlformats.org/officeDocument/2006/relationships/image" Target="media/image5.wmf"/><Relationship Id="rId28" Type="http://schemas.openxmlformats.org/officeDocument/2006/relationships/chart" Target="charts/chart5.xml"/><Relationship Id="rId36" Type="http://schemas.openxmlformats.org/officeDocument/2006/relationships/chart" Target="charts/chart10.xml"/><Relationship Id="rId49" Type="http://schemas.openxmlformats.org/officeDocument/2006/relationships/image" Target="media/image10.emf"/><Relationship Id="rId57" Type="http://schemas.openxmlformats.org/officeDocument/2006/relationships/chart" Target="charts/chart21.xml"/><Relationship Id="rId10" Type="http://schemas.openxmlformats.org/officeDocument/2006/relationships/hyperlink" Target="https://fr.wikipedia.org/wiki/Hygi%C3%A8ne" TargetMode="External"/><Relationship Id="rId31" Type="http://schemas.openxmlformats.org/officeDocument/2006/relationships/footer" Target="footer2.xml"/><Relationship Id="rId44" Type="http://schemas.openxmlformats.org/officeDocument/2006/relationships/header" Target="header4.xml"/><Relationship Id="rId52" Type="http://schemas.openxmlformats.org/officeDocument/2006/relationships/image" Target="media/image13.emf"/><Relationship Id="rId60" Type="http://schemas.openxmlformats.org/officeDocument/2006/relationships/image" Target="media/image14.wmf"/><Relationship Id="rId65" Type="http://schemas.openxmlformats.org/officeDocument/2006/relationships/chart" Target="charts/chart28.xml"/><Relationship Id="rId73" Type="http://schemas.openxmlformats.org/officeDocument/2006/relationships/chart" Target="charts/chart33.xml"/><Relationship Id="rId78" Type="http://schemas.openxmlformats.org/officeDocument/2006/relationships/chart" Target="charts/chart38.xml"/><Relationship Id="rId81" Type="http://schemas.openxmlformats.org/officeDocument/2006/relationships/chart" Target="charts/chart41.xml"/><Relationship Id="rId86" Type="http://schemas.openxmlformats.org/officeDocument/2006/relationships/chart" Target="charts/chart46.xml"/><Relationship Id="rId94" Type="http://schemas.openxmlformats.org/officeDocument/2006/relationships/chart" Target="charts/chart54.xml"/><Relationship Id="rId99" Type="http://schemas.openxmlformats.org/officeDocument/2006/relationships/chart" Target="charts/chart59.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r.wikipedia.org/wiki/Comportements-barri%C3%A8re" TargetMode="External"/><Relationship Id="rId13" Type="http://schemas.openxmlformats.org/officeDocument/2006/relationships/hyperlink" Target="https://fr.wikipedia.org/wiki/Mars_2020" TargetMode="External"/><Relationship Id="rId18" Type="http://schemas.openxmlformats.org/officeDocument/2006/relationships/image" Target="media/image2.wmf"/><Relationship Id="rId39" Type="http://schemas.openxmlformats.org/officeDocument/2006/relationships/chart" Target="charts/chart13.xml"/><Relationship Id="rId34" Type="http://schemas.openxmlformats.org/officeDocument/2006/relationships/image" Target="media/image7.emf"/><Relationship Id="rId50" Type="http://schemas.openxmlformats.org/officeDocument/2006/relationships/image" Target="media/image11.emf"/><Relationship Id="rId55" Type="http://schemas.openxmlformats.org/officeDocument/2006/relationships/chart" Target="charts/chart19.xml"/><Relationship Id="rId76" Type="http://schemas.openxmlformats.org/officeDocument/2006/relationships/chart" Target="charts/chart36.xml"/><Relationship Id="rId97" Type="http://schemas.openxmlformats.org/officeDocument/2006/relationships/chart" Target="charts/chart57.xml"/><Relationship Id="rId7" Type="http://schemas.openxmlformats.org/officeDocument/2006/relationships/endnotes" Target="endnotes.xml"/><Relationship Id="rId71" Type="http://schemas.openxmlformats.org/officeDocument/2006/relationships/chart" Target="charts/chart31.xml"/><Relationship Id="rId92" Type="http://schemas.openxmlformats.org/officeDocument/2006/relationships/chart" Target="charts/chart52.xm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image" Target="media/image6.wmf"/><Relationship Id="rId40" Type="http://schemas.openxmlformats.org/officeDocument/2006/relationships/chart" Target="charts/chart14.xml"/><Relationship Id="rId45" Type="http://schemas.openxmlformats.org/officeDocument/2006/relationships/footer" Target="footer4.xml"/><Relationship Id="rId66" Type="http://schemas.openxmlformats.org/officeDocument/2006/relationships/chart" Target="charts/chart29.xml"/><Relationship Id="rId87" Type="http://schemas.openxmlformats.org/officeDocument/2006/relationships/chart" Target="charts/chart47.xml"/><Relationship Id="rId61" Type="http://schemas.openxmlformats.org/officeDocument/2006/relationships/chart" Target="charts/chart24.xml"/><Relationship Id="rId82" Type="http://schemas.openxmlformats.org/officeDocument/2006/relationships/chart" Target="charts/chart42.xml"/><Relationship Id="rId19" Type="http://schemas.openxmlformats.org/officeDocument/2006/relationships/chart" Target="charts/chart2.xml"/><Relationship Id="rId14" Type="http://schemas.openxmlformats.org/officeDocument/2006/relationships/hyperlink" Target="https://fr.wikipedia.org/wiki/2020" TargetMode="External"/><Relationship Id="rId30" Type="http://schemas.openxmlformats.org/officeDocument/2006/relationships/header" Target="header2.xml"/><Relationship Id="rId35" Type="http://schemas.openxmlformats.org/officeDocument/2006/relationships/chart" Target="charts/chart9.xml"/><Relationship Id="rId56" Type="http://schemas.openxmlformats.org/officeDocument/2006/relationships/chart" Target="charts/chart20.xml"/><Relationship Id="rId77" Type="http://schemas.openxmlformats.org/officeDocument/2006/relationships/chart" Target="charts/chart37.xml"/><Relationship Id="rId100" Type="http://schemas.openxmlformats.org/officeDocument/2006/relationships/chart" Target="charts/chart60.xml"/><Relationship Id="rId8" Type="http://schemas.openxmlformats.org/officeDocument/2006/relationships/image" Target="media/image1.jpeg"/><Relationship Id="rId51" Type="http://schemas.openxmlformats.org/officeDocument/2006/relationships/image" Target="media/image12.emf"/><Relationship Id="rId72" Type="http://schemas.openxmlformats.org/officeDocument/2006/relationships/chart" Target="charts/chart32.xml"/><Relationship Id="rId93" Type="http://schemas.openxmlformats.org/officeDocument/2006/relationships/chart" Target="charts/chart53.xml"/><Relationship Id="rId98" Type="http://schemas.openxmlformats.org/officeDocument/2006/relationships/chart" Target="charts/chart58.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M\Copie%20de%20RSU%20Administration%20centrale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M\Copie%20de%20RSU%20Administration%20centrale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TERCO\Copie%20de%20RSU%20Administration%20centrale%20TERCO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auth-aib-sg-1.auth.ad.e2.rie.gouv.fr\sg.drh.crhac\CORONAVIRUS\statistiques\pour%20CT-CHSCT%20AC\EVOLUTION%20COVID\evolution%20mai%20&#224;%20d&#233;cembre\Synth&#232;se%20&#233;volution%20AC_%20dates%20septembre%20&#224;%20d&#233;c.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auth-aib-sg-1.auth.ad.e2.rie.gouv.fr\sg.drh.crhac\CORONAVIRUS\statistiques\pour%20CT-CHSCT%20AC\EVOLUTION%20COVID\evolution%20mai%20&#224;%20d&#233;cembre\Synth&#232;se%20&#233;volution%20AC_%20dates%20septembre%20&#224;%20d&#233;c.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image" Target="../media/image15.jpeg"/><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auth-aib-sg-1.auth.ad.e2.rie.gouv.fr\sg.drh.crhac\CORONAVIRUS\statistiques\pour%20CT-CHSCT%20AC\EVOLUTION%20COVID\evolution%20mai%20&#224;%20d&#233;cembre\Synth&#232;se%20&#233;volution%20AC_%20dates%20septembre%20&#224;%20d&#233;c.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Cong&#233;s%20bo\RSU%20Cong&#233;s%20bonifi&#233;s%20BAPG.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Cong&#233;s%20bo\RSU%20Cong&#233;s%20bonifi&#233;s%20BAPG.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p&#244;le%20CRHAC\Copie%20de%20Copie%20de%20Cong&#233;s%20bonifi&#233;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Cong&#233;s%20bo\RSU%20Cong&#233;s%20bonifi&#233;s%20BAPG.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Feuille_de_calcul_Microsoft_Excel3.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auth-aib-sg-1.auth.ad.e2.rie.gouv.fr\sg.drh.crhac.crhac4-0\Bilan%20social%20&amp;%20RSU\RAPPORT%20SOCIAL%20UNIQUE%202020\AC\R&#233;ponses\HFED%20Egalit&#233;%20femmes%20hommes%20et%20diversit&#233;\DelCD\bilan%20social%202020%20administration%20centrale_DelCD.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auth-aib-sg-1.auth.ad.e2.rie.gouv.fr\sg.drh.crhac.crhac4-0\Bilan%20social%20&amp;%20RSU\RAPPORT%20SOCIAL%20UNIQUE%202020\AC\R&#233;ponses\reponses%20RSU%20%202020.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auth-aib-sg-1.auth.ad.e2.rie.gouv.fr\sg.drh.crhac.crhac4-0\Bilan%20social%20&amp;%20RSU\RAPPORT%20SOCIAL%20UNIQUE%202020\AC\R&#233;ponses\reponses%20RSU%20%202020.xlsx" TargetMode="External"/></Relationships>
</file>

<file path=word/charts/_rels/chart51.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HFED%20Egalit&#233;%20femmes%20hommes%20et%20diversit&#233;%20Apprentis\Apprentis%202020.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HFED%20Egalit&#233;%20femmes%20hommes%20et%20diversit&#233;%20Apprentis\Apprentis%202020.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HFED%20Egalit&#233;%20femmes%20hommes%20et%20diversit&#233;\Apprentis%202020.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HFED%20Egalit&#233;%20femmes%20hommes%20et%20diversit&#233;\Apprentis%202020.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HFED%20Egalit&#233;%20femmes%20hommes%20et%20diversit&#233;%20Apprentis\Apprentis%202020.xlsx" TargetMode="External"/><Relationship Id="rId2" Type="http://schemas.microsoft.com/office/2011/relationships/chartColorStyle" Target="colors60.xml"/><Relationship Id="rId1" Type="http://schemas.microsoft.com/office/2011/relationships/chartStyle" Target="style60.xml"/></Relationships>
</file>

<file path=word/charts/_rels/chart7.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eponses%20RSU%20%2020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uth-aib-sg-1.auth.ad.e2.rie.gouv.fr\sg.drh.crhac.crhac4-0\Bilan%20social%20&amp;%20RSU\RAPPORT%20SOCIAL%20UNIQUE%202020\AC\R&#233;ponses\RM\BDS%20FPE%20015%20&#224;%2001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Répartition femme/homme par DAC</a:t>
            </a:r>
            <a:endParaRPr lang="fr-FR">
              <a:effectLst/>
            </a:endParaRPr>
          </a:p>
        </c:rich>
      </c:tx>
      <c:layout>
        <c:manualLayout>
          <c:xMode val="edge"/>
          <c:yMode val="edge"/>
          <c:x val="7.488888888888888E-2"/>
          <c:y val="9.259259259259258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'RSU p15 Effectifs '!$O$5</c:f>
              <c:strCache>
                <c:ptCount val="1"/>
                <c:pt idx="0">
                  <c:v>Femmes
2020</c:v>
                </c:pt>
              </c:strCache>
            </c:strRef>
          </c:tx>
          <c:spPr>
            <a:solidFill>
              <a:srgbClr val="C00000"/>
            </a:solidFill>
            <a:ln>
              <a:noFill/>
            </a:ln>
            <a:effectLst/>
          </c:spPr>
          <c:invertIfNegative val="0"/>
          <c:dLbls>
            <c:spPr>
              <a:noFill/>
              <a:ln>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'RSU p15 Effectifs '!$N$6:$N$15</c:f>
              <c:strCache>
                <c:ptCount val="10"/>
                <c:pt idx="0">
                  <c:v> CABINETS</c:v>
                </c:pt>
                <c:pt idx="1">
                  <c:v>IGAM</c:v>
                </c:pt>
                <c:pt idx="2">
                  <c:v> CGDD</c:v>
                </c:pt>
                <c:pt idx="3">
                  <c:v> CGEDD</c:v>
                </c:pt>
                <c:pt idx="4">
                  <c:v> CMVRH</c:v>
                </c:pt>
                <c:pt idx="5">
                  <c:v> DGALN</c:v>
                </c:pt>
                <c:pt idx="6">
                  <c:v> DGEC</c:v>
                </c:pt>
                <c:pt idx="7">
                  <c:v> DGITM</c:v>
                </c:pt>
                <c:pt idx="8">
                  <c:v> DGPR</c:v>
                </c:pt>
                <c:pt idx="9">
                  <c:v> SG</c:v>
                </c:pt>
              </c:strCache>
            </c:strRef>
          </c:cat>
          <c:val>
            <c:numRef>
              <c:f>'RSU p15 Effectifs '!$O$6:$O$15</c:f>
              <c:numCache>
                <c:formatCode>General</c:formatCode>
                <c:ptCount val="10"/>
                <c:pt idx="0">
                  <c:v>138.1</c:v>
                </c:pt>
                <c:pt idx="1">
                  <c:v>5</c:v>
                </c:pt>
                <c:pt idx="2">
                  <c:v>212.79999999999998</c:v>
                </c:pt>
                <c:pt idx="3">
                  <c:v>103.1</c:v>
                </c:pt>
                <c:pt idx="4">
                  <c:v>173.2</c:v>
                </c:pt>
                <c:pt idx="5">
                  <c:v>332.6</c:v>
                </c:pt>
                <c:pt idx="6">
                  <c:v>128.5</c:v>
                </c:pt>
                <c:pt idx="7">
                  <c:v>266.33999999999997</c:v>
                </c:pt>
                <c:pt idx="8">
                  <c:v>132</c:v>
                </c:pt>
                <c:pt idx="9">
                  <c:v>856.6</c:v>
                </c:pt>
              </c:numCache>
            </c:numRef>
          </c:val>
          <c:extLst>
            <c:ext xmlns:c16="http://schemas.microsoft.com/office/drawing/2014/chart" uri="{C3380CC4-5D6E-409C-BE32-E72D297353CC}">
              <c16:uniqueId val="{00000000-5A9A-489B-B31A-10579CD1C1D7}"/>
            </c:ext>
          </c:extLst>
        </c:ser>
        <c:ser>
          <c:idx val="1"/>
          <c:order val="1"/>
          <c:tx>
            <c:strRef>
              <c:f>'RSU p15 Effectifs '!$P$5</c:f>
              <c:strCache>
                <c:ptCount val="1"/>
                <c:pt idx="0">
                  <c:v>Hommes
2020</c:v>
                </c:pt>
              </c:strCache>
            </c:strRef>
          </c:tx>
          <c:spPr>
            <a:solidFill>
              <a:srgbClr val="002060"/>
            </a:solidFill>
            <a:ln>
              <a:noFill/>
            </a:ln>
            <a:effectLst/>
          </c:spPr>
          <c:invertIfNegative val="0"/>
          <c:dLbls>
            <c:dLbl>
              <c:idx val="2"/>
              <c:layout>
                <c:manualLayout>
                  <c:x val="1.1267605633802783E-2"/>
                  <c:y val="-6.18716163959784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41F-478F-96B0-D78D743D6A6D}"/>
                </c:ext>
              </c:extLst>
            </c:dLbl>
            <c:dLbl>
              <c:idx val="3"/>
              <c:layout>
                <c:manualLayout>
                  <c:x val="0"/>
                  <c:y val="-5.56844547563806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41F-478F-96B0-D78D743D6A6D}"/>
                </c:ext>
              </c:extLst>
            </c:dLbl>
            <c:dLbl>
              <c:idx val="8"/>
              <c:layout>
                <c:manualLayout>
                  <c:x val="0"/>
                  <c:y val="-5.56844547563805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41F-478F-96B0-D78D743D6A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'RSU p15 Effectifs '!$N$6:$N$15</c:f>
              <c:strCache>
                <c:ptCount val="10"/>
                <c:pt idx="0">
                  <c:v> CABINETS</c:v>
                </c:pt>
                <c:pt idx="1">
                  <c:v>IGAM</c:v>
                </c:pt>
                <c:pt idx="2">
                  <c:v> CGDD</c:v>
                </c:pt>
                <c:pt idx="3">
                  <c:v> CGEDD</c:v>
                </c:pt>
                <c:pt idx="4">
                  <c:v> CMVRH</c:v>
                </c:pt>
                <c:pt idx="5">
                  <c:v> DGALN</c:v>
                </c:pt>
                <c:pt idx="6">
                  <c:v> DGEC</c:v>
                </c:pt>
                <c:pt idx="7">
                  <c:v> DGITM</c:v>
                </c:pt>
                <c:pt idx="8">
                  <c:v> DGPR</c:v>
                </c:pt>
                <c:pt idx="9">
                  <c:v> SG</c:v>
                </c:pt>
              </c:strCache>
            </c:strRef>
          </c:cat>
          <c:val>
            <c:numRef>
              <c:f>'RSU p15 Effectifs '!$P$6:$P$15</c:f>
              <c:numCache>
                <c:formatCode>General</c:formatCode>
                <c:ptCount val="10"/>
                <c:pt idx="0">
                  <c:v>59</c:v>
                </c:pt>
                <c:pt idx="1">
                  <c:v>4</c:v>
                </c:pt>
                <c:pt idx="2">
                  <c:v>196.1</c:v>
                </c:pt>
                <c:pt idx="3">
                  <c:v>136.5</c:v>
                </c:pt>
                <c:pt idx="4">
                  <c:v>95.899999999999991</c:v>
                </c:pt>
                <c:pt idx="5">
                  <c:v>233.20000000000002</c:v>
                </c:pt>
                <c:pt idx="6">
                  <c:v>137.4</c:v>
                </c:pt>
                <c:pt idx="7">
                  <c:v>338.7</c:v>
                </c:pt>
                <c:pt idx="8">
                  <c:v>113.1</c:v>
                </c:pt>
                <c:pt idx="9">
                  <c:v>789</c:v>
                </c:pt>
              </c:numCache>
            </c:numRef>
          </c:val>
          <c:extLst>
            <c:ext xmlns:c16="http://schemas.microsoft.com/office/drawing/2014/chart" uri="{C3380CC4-5D6E-409C-BE32-E72D297353CC}">
              <c16:uniqueId val="{00000001-5A9A-489B-B31A-10579CD1C1D7}"/>
            </c:ext>
          </c:extLst>
        </c:ser>
        <c:dLbls>
          <c:showLegendKey val="0"/>
          <c:showVal val="0"/>
          <c:showCatName val="0"/>
          <c:showSerName val="0"/>
          <c:showPercent val="0"/>
          <c:showBubbleSize val="0"/>
        </c:dLbls>
        <c:gapWidth val="219"/>
        <c:overlap val="-27"/>
        <c:axId val="1540519360"/>
        <c:axId val="1540523936"/>
      </c:barChart>
      <c:catAx>
        <c:axId val="154051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40523936"/>
        <c:crosses val="autoZero"/>
        <c:auto val="1"/>
        <c:lblAlgn val="ctr"/>
        <c:lblOffset val="100"/>
        <c:noMultiLvlLbl val="0"/>
      </c:catAx>
      <c:valAx>
        <c:axId val="154052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40519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Mobilité par direction par</a:t>
            </a:r>
            <a:r>
              <a:rPr lang="en-US" b="1" baseline="0"/>
              <a:t> rapport à la </a:t>
            </a:r>
            <a:r>
              <a:rPr lang="en-US" b="1"/>
              <a:t>catégorie</a:t>
            </a:r>
          </a:p>
        </c:rich>
      </c:tx>
      <c:layout>
        <c:manualLayout>
          <c:xMode val="edge"/>
          <c:yMode val="edge"/>
          <c:x val="0.28813500534655384"/>
          <c:y val="3.152319443215665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TOTAL!$K$21</c:f>
              <c:strCache>
                <c:ptCount val="1"/>
                <c:pt idx="0">
                  <c:v>A+/A</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TOTAL!$J$22:$J$30</c:f>
              <c:strCache>
                <c:ptCount val="9"/>
                <c:pt idx="0">
                  <c:v>CABINET</c:v>
                </c:pt>
                <c:pt idx="1">
                  <c:v>CGDD</c:v>
                </c:pt>
                <c:pt idx="2">
                  <c:v>CGEDD</c:v>
                </c:pt>
                <c:pt idx="3">
                  <c:v>CMVRH</c:v>
                </c:pt>
                <c:pt idx="4">
                  <c:v>DGALN</c:v>
                </c:pt>
                <c:pt idx="5">
                  <c:v>DGEC</c:v>
                </c:pt>
                <c:pt idx="6">
                  <c:v>DGITM</c:v>
                </c:pt>
                <c:pt idx="7">
                  <c:v>DGPR</c:v>
                </c:pt>
                <c:pt idx="8">
                  <c:v>SG (hors CMVRH)</c:v>
                </c:pt>
              </c:strCache>
            </c:strRef>
          </c:cat>
          <c:val>
            <c:numRef>
              <c:f>TOTAL!$K$22:$K$30</c:f>
              <c:numCache>
                <c:formatCode>0%</c:formatCode>
                <c:ptCount val="9"/>
                <c:pt idx="0" formatCode="0.0%">
                  <c:v>1.0940919037199124E-3</c:v>
                </c:pt>
                <c:pt idx="1">
                  <c:v>9.5185995623632391E-2</c:v>
                </c:pt>
                <c:pt idx="2">
                  <c:v>1.6411378555798686E-2</c:v>
                </c:pt>
                <c:pt idx="3">
                  <c:v>1.9693654266958429E-2</c:v>
                </c:pt>
                <c:pt idx="4">
                  <c:v>0.22210065645514224</c:v>
                </c:pt>
                <c:pt idx="5">
                  <c:v>9.4091903719912467E-2</c:v>
                </c:pt>
                <c:pt idx="6">
                  <c:v>0.15207877461706784</c:v>
                </c:pt>
                <c:pt idx="7">
                  <c:v>9.1903719912472662E-2</c:v>
                </c:pt>
                <c:pt idx="8">
                  <c:v>0.30743982494529543</c:v>
                </c:pt>
              </c:numCache>
            </c:numRef>
          </c:val>
          <c:extLst>
            <c:ext xmlns:c16="http://schemas.microsoft.com/office/drawing/2014/chart" uri="{C3380CC4-5D6E-409C-BE32-E72D297353CC}">
              <c16:uniqueId val="{00000000-2B7D-4CC0-B67F-32943391250B}"/>
            </c:ext>
          </c:extLst>
        </c:ser>
        <c:ser>
          <c:idx val="1"/>
          <c:order val="1"/>
          <c:tx>
            <c:strRef>
              <c:f>TOTAL!$L$21</c:f>
              <c:strCache>
                <c:ptCount val="1"/>
                <c:pt idx="0">
                  <c:v>B</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TOTAL!$J$22:$J$30</c:f>
              <c:strCache>
                <c:ptCount val="9"/>
                <c:pt idx="0">
                  <c:v>CABINET</c:v>
                </c:pt>
                <c:pt idx="1">
                  <c:v>CGDD</c:v>
                </c:pt>
                <c:pt idx="2">
                  <c:v>CGEDD</c:v>
                </c:pt>
                <c:pt idx="3">
                  <c:v>CMVRH</c:v>
                </c:pt>
                <c:pt idx="4">
                  <c:v>DGALN</c:v>
                </c:pt>
                <c:pt idx="5">
                  <c:v>DGEC</c:v>
                </c:pt>
                <c:pt idx="6">
                  <c:v>DGITM</c:v>
                </c:pt>
                <c:pt idx="7">
                  <c:v>DGPR</c:v>
                </c:pt>
                <c:pt idx="8">
                  <c:v>SG (hors CMVRH)</c:v>
                </c:pt>
              </c:strCache>
            </c:strRef>
          </c:cat>
          <c:val>
            <c:numRef>
              <c:f>TOTAL!$L$22:$L$30</c:f>
              <c:numCache>
                <c:formatCode>0%</c:formatCode>
                <c:ptCount val="9"/>
                <c:pt idx="0">
                  <c:v>2.5225225225225224E-2</c:v>
                </c:pt>
                <c:pt idx="1">
                  <c:v>7.567567567567568E-2</c:v>
                </c:pt>
                <c:pt idx="2">
                  <c:v>4.5045045045045043E-2</c:v>
                </c:pt>
                <c:pt idx="3">
                  <c:v>6.4864864864864868E-2</c:v>
                </c:pt>
                <c:pt idx="4">
                  <c:v>8.6486486486486491E-2</c:v>
                </c:pt>
                <c:pt idx="5">
                  <c:v>3.2432432432432434E-2</c:v>
                </c:pt>
                <c:pt idx="6">
                  <c:v>7.9279279279279274E-2</c:v>
                </c:pt>
                <c:pt idx="7">
                  <c:v>2.8828828828828829E-2</c:v>
                </c:pt>
                <c:pt idx="8">
                  <c:v>0.56216216216216219</c:v>
                </c:pt>
              </c:numCache>
            </c:numRef>
          </c:val>
          <c:extLst>
            <c:ext xmlns:c16="http://schemas.microsoft.com/office/drawing/2014/chart" uri="{C3380CC4-5D6E-409C-BE32-E72D297353CC}">
              <c16:uniqueId val="{00000001-2B7D-4CC0-B67F-32943391250B}"/>
            </c:ext>
          </c:extLst>
        </c:ser>
        <c:dLbls>
          <c:showLegendKey val="0"/>
          <c:showVal val="0"/>
          <c:showCatName val="0"/>
          <c:showSerName val="0"/>
          <c:showPercent val="0"/>
          <c:showBubbleSize val="0"/>
        </c:dLbls>
        <c:gapWidth val="219"/>
        <c:overlap val="-27"/>
        <c:axId val="5978320"/>
        <c:axId val="5977072"/>
      </c:barChart>
      <c:catAx>
        <c:axId val="597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5977072"/>
        <c:crosses val="autoZero"/>
        <c:auto val="1"/>
        <c:lblAlgn val="ctr"/>
        <c:lblOffset val="100"/>
        <c:noMultiLvlLbl val="0"/>
      </c:catAx>
      <c:valAx>
        <c:axId val="59770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978320"/>
        <c:crosses val="autoZero"/>
        <c:crossBetween val="between"/>
      </c:valAx>
      <c:spPr>
        <a:noFill/>
        <a:ln>
          <a:noFill/>
        </a:ln>
        <a:effectLst/>
      </c:spPr>
    </c:plotArea>
    <c:legend>
      <c:legendPos val="b"/>
      <c:layout>
        <c:manualLayout>
          <c:xMode val="edge"/>
          <c:yMode val="edge"/>
          <c:x val="0.18307362690774767"/>
          <c:y val="0.88061753516765462"/>
          <c:w val="0.59237110916690972"/>
          <c:h val="6.32026895514465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Répartitions  des candidatures reçues par DAC</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TOTAL!$K$34</c:f>
              <c:strCache>
                <c:ptCount val="1"/>
                <c:pt idx="0">
                  <c:v>%</c:v>
                </c:pt>
              </c:strCache>
            </c:strRef>
          </c:tx>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TOTAL!$J$35:$J$43</c:f>
              <c:strCache>
                <c:ptCount val="9"/>
                <c:pt idx="0">
                  <c:v>CABINET</c:v>
                </c:pt>
                <c:pt idx="1">
                  <c:v>CGDD</c:v>
                </c:pt>
                <c:pt idx="2">
                  <c:v>CGEDD</c:v>
                </c:pt>
                <c:pt idx="3">
                  <c:v>CMVRH</c:v>
                </c:pt>
                <c:pt idx="4">
                  <c:v>DGALN</c:v>
                </c:pt>
                <c:pt idx="5">
                  <c:v>DGEC</c:v>
                </c:pt>
                <c:pt idx="6">
                  <c:v>DGITM</c:v>
                </c:pt>
                <c:pt idx="7">
                  <c:v>DGPR</c:v>
                </c:pt>
                <c:pt idx="8">
                  <c:v>SG (hors CMVRH)</c:v>
                </c:pt>
              </c:strCache>
            </c:strRef>
          </c:cat>
          <c:val>
            <c:numRef>
              <c:f>TOTAL!$K$35:$K$43</c:f>
              <c:numCache>
                <c:formatCode>0%</c:formatCode>
                <c:ptCount val="9"/>
                <c:pt idx="0">
                  <c:v>7.7951002227171495E-3</c:v>
                </c:pt>
                <c:pt idx="1">
                  <c:v>0.10022271714922049</c:v>
                </c:pt>
                <c:pt idx="2">
                  <c:v>3.0066815144766147E-2</c:v>
                </c:pt>
                <c:pt idx="3">
                  <c:v>6.347438752783964E-2</c:v>
                </c:pt>
                <c:pt idx="4">
                  <c:v>0.16146993318485522</c:v>
                </c:pt>
                <c:pt idx="5">
                  <c:v>0.10244988864142539</c:v>
                </c:pt>
                <c:pt idx="6">
                  <c:v>0.12583518930957685</c:v>
                </c:pt>
                <c:pt idx="7">
                  <c:v>0.13028953229398663</c:v>
                </c:pt>
                <c:pt idx="8">
                  <c:v>0.27839643652561247</c:v>
                </c:pt>
              </c:numCache>
            </c:numRef>
          </c:val>
          <c:extLst>
            <c:ext xmlns:c16="http://schemas.microsoft.com/office/drawing/2014/chart" uri="{C3380CC4-5D6E-409C-BE32-E72D297353CC}">
              <c16:uniqueId val="{00000000-8F0A-4FF7-A354-3A8BB8DFBB36}"/>
            </c:ext>
          </c:extLst>
        </c:ser>
        <c:dLbls>
          <c:showLegendKey val="0"/>
          <c:showVal val="0"/>
          <c:showCatName val="0"/>
          <c:showSerName val="0"/>
          <c:showPercent val="0"/>
          <c:showBubbleSize val="0"/>
        </c:dLbls>
        <c:gapWidth val="150"/>
        <c:shape val="box"/>
        <c:axId val="455766400"/>
        <c:axId val="455768896"/>
        <c:axId val="218558192"/>
      </c:bar3DChart>
      <c:catAx>
        <c:axId val="455766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455768896"/>
        <c:crosses val="autoZero"/>
        <c:auto val="1"/>
        <c:lblAlgn val="ctr"/>
        <c:lblOffset val="100"/>
        <c:noMultiLvlLbl val="0"/>
      </c:catAx>
      <c:valAx>
        <c:axId val="455768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55766400"/>
        <c:crosses val="autoZero"/>
        <c:crossBetween val="between"/>
      </c:valAx>
      <c:serAx>
        <c:axId val="218558192"/>
        <c:scaling>
          <c:orientation val="minMax"/>
        </c:scaling>
        <c:delete val="1"/>
        <c:axPos val="b"/>
        <c:majorTickMark val="none"/>
        <c:minorTickMark val="none"/>
        <c:tickLblPos val="nextTo"/>
        <c:crossAx val="455768896"/>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Postes pourvus</a:t>
            </a:r>
            <a:endParaRPr lang="fr-FR">
              <a:effectLst/>
            </a:endParaRPr>
          </a:p>
          <a:p>
            <a:pPr>
              <a:defRPr/>
            </a:pPr>
            <a:r>
              <a:rPr lang="en-US" sz="1800" b="1" i="0" baseline="0">
                <a:effectLst/>
              </a:rPr>
              <a:t>fonctionnaires/contractuels </a:t>
            </a:r>
            <a:endParaRPr lang="fr-FR">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rgbClr val="00B050"/>
            </a:solidFill>
            <a:ln>
              <a:noFill/>
            </a:ln>
            <a:effectLst/>
            <a:sp3d/>
          </c:spPr>
          <c:invertIfNegative val="0"/>
          <c:dPt>
            <c:idx val="0"/>
            <c:invertIfNegative val="0"/>
            <c:bubble3D val="0"/>
            <c:spPr>
              <a:solidFill>
                <a:srgbClr val="002060"/>
              </a:solidFill>
              <a:ln>
                <a:noFill/>
              </a:ln>
              <a:effectLst/>
              <a:sp3d/>
            </c:spPr>
            <c:extLst>
              <c:ext xmlns:c16="http://schemas.microsoft.com/office/drawing/2014/chart" uri="{C3380CC4-5D6E-409C-BE32-E72D297353CC}">
                <c16:uniqueId val="{00000001-B920-451A-B822-C390C10F7E27}"/>
              </c:ext>
            </c:extLst>
          </c:dPt>
          <c:dLbls>
            <c:dLbl>
              <c:idx val="0"/>
              <c:layout>
                <c:manualLayout>
                  <c:x val="1.1640442077961166E-2"/>
                  <c:y val="0.10774410774410774"/>
                </c:manualLayout>
              </c:layout>
              <c:tx>
                <c:rich>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fld id="{F4D0D96C-4D1E-4046-B3F3-491AB02C78C6}" type="VALUE">
                      <a:rPr lang="en-US" sz="1400">
                        <a:solidFill>
                          <a:schemeClr val="bg1"/>
                        </a:solidFill>
                      </a:rPr>
                      <a:pPr>
                        <a:defRPr sz="1400" b="1">
                          <a:solidFill>
                            <a:schemeClr val="bg1"/>
                          </a:solidFill>
                        </a:defRPr>
                      </a:pPr>
                      <a:t>[VALEUR]</a:t>
                    </a:fld>
                    <a:endParaRPr lang="fr-FR"/>
                  </a:p>
                </c:rich>
              </c:tx>
              <c:spPr>
                <a:solidFill>
                  <a:srgbClr val="002060"/>
                </a:solid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920-451A-B822-C390C10F7E27}"/>
                </c:ext>
              </c:extLst>
            </c:dLbl>
            <c:dLbl>
              <c:idx val="1"/>
              <c:layout>
                <c:manualLayout>
                  <c:x val="8.3332669419696036E-3"/>
                  <c:y val="0.10311461067366567"/>
                </c:manualLayout>
              </c:layout>
              <c:spPr>
                <a:solidFill>
                  <a:srgbClr val="00B050"/>
                </a:solid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20-451A-B822-C390C10F7E27}"/>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TOTAL!$T$75:$U$75</c:f>
              <c:strCache>
                <c:ptCount val="2"/>
                <c:pt idx="0">
                  <c:v>Fonctionnaires </c:v>
                </c:pt>
                <c:pt idx="1">
                  <c:v>Contractuels </c:v>
                </c:pt>
              </c:strCache>
            </c:strRef>
          </c:cat>
          <c:val>
            <c:numRef>
              <c:f>TOTAL!$T$76:$U$76</c:f>
              <c:numCache>
                <c:formatCode>0%</c:formatCode>
                <c:ptCount val="2"/>
                <c:pt idx="0">
                  <c:v>0.63275862068965516</c:v>
                </c:pt>
                <c:pt idx="1">
                  <c:v>0.36724137931034484</c:v>
                </c:pt>
              </c:numCache>
            </c:numRef>
          </c:val>
          <c:extLst>
            <c:ext xmlns:c16="http://schemas.microsoft.com/office/drawing/2014/chart" uri="{C3380CC4-5D6E-409C-BE32-E72D297353CC}">
              <c16:uniqueId val="{00000003-B920-451A-B822-C390C10F7E27}"/>
            </c:ext>
          </c:extLst>
        </c:ser>
        <c:dLbls>
          <c:showLegendKey val="0"/>
          <c:showVal val="0"/>
          <c:showCatName val="0"/>
          <c:showSerName val="0"/>
          <c:showPercent val="0"/>
          <c:showBubbleSize val="0"/>
        </c:dLbls>
        <c:gapWidth val="150"/>
        <c:shape val="box"/>
        <c:axId val="910384144"/>
        <c:axId val="910386224"/>
        <c:axId val="910326144"/>
      </c:bar3DChart>
      <c:catAx>
        <c:axId val="910384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fr-FR"/>
          </a:p>
        </c:txPr>
        <c:crossAx val="910386224"/>
        <c:crosses val="autoZero"/>
        <c:auto val="1"/>
        <c:lblAlgn val="ctr"/>
        <c:lblOffset val="100"/>
        <c:noMultiLvlLbl val="0"/>
      </c:catAx>
      <c:valAx>
        <c:axId val="910386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10384144"/>
        <c:crosses val="autoZero"/>
        <c:crossBetween val="between"/>
      </c:valAx>
      <c:serAx>
        <c:axId val="910326144"/>
        <c:scaling>
          <c:orientation val="minMax"/>
        </c:scaling>
        <c:delete val="1"/>
        <c:axPos val="b"/>
        <c:majorTickMark val="none"/>
        <c:minorTickMark val="none"/>
        <c:tickLblPos val="nextTo"/>
        <c:crossAx val="910386224"/>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r-FR" b="1"/>
              <a:t>Stagiaires formés par catégorie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Formation!$A$71:$B$71</c:f>
              <c:strCache>
                <c:ptCount val="2"/>
                <c:pt idx="0">
                  <c:v>TOTAL</c:v>
                </c:pt>
                <c:pt idx="1">
                  <c:v>Nombre de stagiaires FC</c:v>
                </c:pt>
              </c:strCache>
            </c:strRef>
          </c:tx>
          <c:spPr>
            <a:solidFill>
              <a:srgbClr val="0070C0"/>
            </a:solidFill>
            <a:ln>
              <a:noFill/>
            </a:ln>
            <a:effectLst/>
            <a:sp3d/>
          </c:spPr>
          <c:invertIfNegative val="0"/>
          <c:cat>
            <c:multiLvlStrRef>
              <c:f>Formation!$C$69:$L$70</c:f>
              <c:multiLvlStrCache>
                <c:ptCount val="10"/>
                <c:lvl>
                  <c:pt idx="0">
                    <c:v>F</c:v>
                  </c:pt>
                  <c:pt idx="1">
                    <c:v>H</c:v>
                  </c:pt>
                  <c:pt idx="2">
                    <c:v>F</c:v>
                  </c:pt>
                  <c:pt idx="3">
                    <c:v>H</c:v>
                  </c:pt>
                  <c:pt idx="4">
                    <c:v>F</c:v>
                  </c:pt>
                  <c:pt idx="5">
                    <c:v>H</c:v>
                  </c:pt>
                  <c:pt idx="6">
                    <c:v>F</c:v>
                  </c:pt>
                  <c:pt idx="7">
                    <c:v>H</c:v>
                  </c:pt>
                  <c:pt idx="8">
                    <c:v>F</c:v>
                  </c:pt>
                  <c:pt idx="9">
                    <c:v>H</c:v>
                  </c:pt>
                </c:lvl>
                <c:lvl>
                  <c:pt idx="0">
                    <c:v>A+</c:v>
                  </c:pt>
                  <c:pt idx="2">
                    <c:v>A</c:v>
                  </c:pt>
                  <c:pt idx="4">
                    <c:v>B</c:v>
                  </c:pt>
                  <c:pt idx="6">
                    <c:v>C</c:v>
                  </c:pt>
                  <c:pt idx="8">
                    <c:v>OPA</c:v>
                  </c:pt>
                </c:lvl>
              </c:multiLvlStrCache>
            </c:multiLvlStrRef>
          </c:cat>
          <c:val>
            <c:numRef>
              <c:f>Formation!$C$71:$L$71</c:f>
              <c:numCache>
                <c:formatCode>General</c:formatCode>
                <c:ptCount val="10"/>
                <c:pt idx="0">
                  <c:v>326</c:v>
                </c:pt>
                <c:pt idx="1">
                  <c:v>267</c:v>
                </c:pt>
                <c:pt idx="2">
                  <c:v>413</c:v>
                </c:pt>
                <c:pt idx="3">
                  <c:v>272</c:v>
                </c:pt>
                <c:pt idx="4">
                  <c:v>234</c:v>
                </c:pt>
                <c:pt idx="5">
                  <c:v>130</c:v>
                </c:pt>
                <c:pt idx="6">
                  <c:v>114</c:v>
                </c:pt>
                <c:pt idx="7">
                  <c:v>24</c:v>
                </c:pt>
                <c:pt idx="8">
                  <c:v>2</c:v>
                </c:pt>
                <c:pt idx="9">
                  <c:v>6</c:v>
                </c:pt>
              </c:numCache>
            </c:numRef>
          </c:val>
          <c:extLst>
            <c:ext xmlns:c16="http://schemas.microsoft.com/office/drawing/2014/chart" uri="{C3380CC4-5D6E-409C-BE32-E72D297353CC}">
              <c16:uniqueId val="{00000000-A1F8-4A84-A4FE-633522436E27}"/>
            </c:ext>
          </c:extLst>
        </c:ser>
        <c:ser>
          <c:idx val="1"/>
          <c:order val="1"/>
          <c:tx>
            <c:strRef>
              <c:f>Formation!$A$72:$B$72</c:f>
              <c:strCache>
                <c:ptCount val="2"/>
                <c:pt idx="0">
                  <c:v>TOTAL</c:v>
                </c:pt>
                <c:pt idx="1">
                  <c:v>Nombre de journées suivies FC</c:v>
                </c:pt>
              </c:strCache>
            </c:strRef>
          </c:tx>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Formation!$C$69:$L$70</c:f>
              <c:multiLvlStrCache>
                <c:ptCount val="10"/>
                <c:lvl>
                  <c:pt idx="0">
                    <c:v>F</c:v>
                  </c:pt>
                  <c:pt idx="1">
                    <c:v>H</c:v>
                  </c:pt>
                  <c:pt idx="2">
                    <c:v>F</c:v>
                  </c:pt>
                  <c:pt idx="3">
                    <c:v>H</c:v>
                  </c:pt>
                  <c:pt idx="4">
                    <c:v>F</c:v>
                  </c:pt>
                  <c:pt idx="5">
                    <c:v>H</c:v>
                  </c:pt>
                  <c:pt idx="6">
                    <c:v>F</c:v>
                  </c:pt>
                  <c:pt idx="7">
                    <c:v>H</c:v>
                  </c:pt>
                  <c:pt idx="8">
                    <c:v>F</c:v>
                  </c:pt>
                  <c:pt idx="9">
                    <c:v>H</c:v>
                  </c:pt>
                </c:lvl>
                <c:lvl>
                  <c:pt idx="0">
                    <c:v>A+</c:v>
                  </c:pt>
                  <c:pt idx="2">
                    <c:v>A</c:v>
                  </c:pt>
                  <c:pt idx="4">
                    <c:v>B</c:v>
                  </c:pt>
                  <c:pt idx="6">
                    <c:v>C</c:v>
                  </c:pt>
                  <c:pt idx="8">
                    <c:v>OPA</c:v>
                  </c:pt>
                </c:lvl>
              </c:multiLvlStrCache>
            </c:multiLvlStrRef>
          </c:cat>
          <c:val>
            <c:numRef>
              <c:f>Formation!$C$72:$L$72</c:f>
              <c:numCache>
                <c:formatCode>General</c:formatCode>
                <c:ptCount val="10"/>
                <c:pt idx="0">
                  <c:v>698.7</c:v>
                </c:pt>
                <c:pt idx="1">
                  <c:v>515.70000000000005</c:v>
                </c:pt>
                <c:pt idx="2">
                  <c:v>892.5</c:v>
                </c:pt>
                <c:pt idx="3">
                  <c:v>731.3</c:v>
                </c:pt>
                <c:pt idx="4">
                  <c:v>508.40000000000003</c:v>
                </c:pt>
                <c:pt idx="5">
                  <c:v>335.4</c:v>
                </c:pt>
                <c:pt idx="6">
                  <c:v>265.39999999999998</c:v>
                </c:pt>
                <c:pt idx="7">
                  <c:v>54.7</c:v>
                </c:pt>
                <c:pt idx="8">
                  <c:v>2</c:v>
                </c:pt>
                <c:pt idx="9">
                  <c:v>30</c:v>
                </c:pt>
              </c:numCache>
            </c:numRef>
          </c:val>
          <c:extLst>
            <c:ext xmlns:c16="http://schemas.microsoft.com/office/drawing/2014/chart" uri="{C3380CC4-5D6E-409C-BE32-E72D297353CC}">
              <c16:uniqueId val="{00000001-A1F8-4A84-A4FE-633522436E27}"/>
            </c:ext>
          </c:extLst>
        </c:ser>
        <c:ser>
          <c:idx val="2"/>
          <c:order val="2"/>
          <c:tx>
            <c:strRef>
              <c:f>Formation!$A$73:$B$73</c:f>
              <c:strCache>
                <c:ptCount val="2"/>
                <c:pt idx="0">
                  <c:v>TOTAL</c:v>
                </c:pt>
                <c:pt idx="1">
                  <c:v>Nombre de stagiaires PEC</c:v>
                </c:pt>
              </c:strCache>
            </c:strRef>
          </c:tx>
          <c:spPr>
            <a:solidFill>
              <a:schemeClr val="tx1"/>
            </a:solidFill>
            <a:ln>
              <a:noFill/>
            </a:ln>
            <a:effectLst/>
            <a:sp3d/>
          </c:spPr>
          <c:invertIfNegative val="0"/>
          <c:cat>
            <c:multiLvlStrRef>
              <c:f>Formation!$C$69:$L$70</c:f>
              <c:multiLvlStrCache>
                <c:ptCount val="10"/>
                <c:lvl>
                  <c:pt idx="0">
                    <c:v>F</c:v>
                  </c:pt>
                  <c:pt idx="1">
                    <c:v>H</c:v>
                  </c:pt>
                  <c:pt idx="2">
                    <c:v>F</c:v>
                  </c:pt>
                  <c:pt idx="3">
                    <c:v>H</c:v>
                  </c:pt>
                  <c:pt idx="4">
                    <c:v>F</c:v>
                  </c:pt>
                  <c:pt idx="5">
                    <c:v>H</c:v>
                  </c:pt>
                  <c:pt idx="6">
                    <c:v>F</c:v>
                  </c:pt>
                  <c:pt idx="7">
                    <c:v>H</c:v>
                  </c:pt>
                  <c:pt idx="8">
                    <c:v>F</c:v>
                  </c:pt>
                  <c:pt idx="9">
                    <c:v>H</c:v>
                  </c:pt>
                </c:lvl>
                <c:lvl>
                  <c:pt idx="0">
                    <c:v>A+</c:v>
                  </c:pt>
                  <c:pt idx="2">
                    <c:v>A</c:v>
                  </c:pt>
                  <c:pt idx="4">
                    <c:v>B</c:v>
                  </c:pt>
                  <c:pt idx="6">
                    <c:v>C</c:v>
                  </c:pt>
                  <c:pt idx="8">
                    <c:v>OPA</c:v>
                  </c:pt>
                </c:lvl>
              </c:multiLvlStrCache>
            </c:multiLvlStrRef>
          </c:cat>
          <c:val>
            <c:numRef>
              <c:f>Formation!$C$73:$L$73</c:f>
              <c:numCache>
                <c:formatCode>General</c:formatCode>
                <c:ptCount val="10"/>
                <c:pt idx="0">
                  <c:v>14</c:v>
                </c:pt>
                <c:pt idx="1">
                  <c:v>17</c:v>
                </c:pt>
                <c:pt idx="2">
                  <c:v>30</c:v>
                </c:pt>
                <c:pt idx="3">
                  <c:v>16</c:v>
                </c:pt>
                <c:pt idx="4">
                  <c:v>68</c:v>
                </c:pt>
                <c:pt idx="5">
                  <c:v>31</c:v>
                </c:pt>
                <c:pt idx="6">
                  <c:v>30</c:v>
                </c:pt>
                <c:pt idx="7">
                  <c:v>10</c:v>
                </c:pt>
                <c:pt idx="8">
                  <c:v>0</c:v>
                </c:pt>
                <c:pt idx="9">
                  <c:v>0</c:v>
                </c:pt>
              </c:numCache>
            </c:numRef>
          </c:val>
          <c:extLst>
            <c:ext xmlns:c16="http://schemas.microsoft.com/office/drawing/2014/chart" uri="{C3380CC4-5D6E-409C-BE32-E72D297353CC}">
              <c16:uniqueId val="{00000002-A1F8-4A84-A4FE-633522436E27}"/>
            </c:ext>
          </c:extLst>
        </c:ser>
        <c:ser>
          <c:idx val="3"/>
          <c:order val="3"/>
          <c:tx>
            <c:strRef>
              <c:f>Formation!$A$74:$B$74</c:f>
              <c:strCache>
                <c:ptCount val="2"/>
                <c:pt idx="0">
                  <c:v>TOTAL</c:v>
                </c:pt>
                <c:pt idx="1">
                  <c:v>Nombre de journées suivies PEC</c:v>
                </c:pt>
              </c:strCache>
            </c:strRef>
          </c:tx>
          <c:spPr>
            <a:solidFill>
              <a:srgbClr val="00B050"/>
            </a:solidFill>
            <a:ln>
              <a:noFill/>
            </a:ln>
            <a:effectLst/>
            <a:sp3d/>
          </c:spPr>
          <c:invertIfNegative val="0"/>
          <c:cat>
            <c:multiLvlStrRef>
              <c:f>Formation!$C$69:$L$70</c:f>
              <c:multiLvlStrCache>
                <c:ptCount val="10"/>
                <c:lvl>
                  <c:pt idx="0">
                    <c:v>F</c:v>
                  </c:pt>
                  <c:pt idx="1">
                    <c:v>H</c:v>
                  </c:pt>
                  <c:pt idx="2">
                    <c:v>F</c:v>
                  </c:pt>
                  <c:pt idx="3">
                    <c:v>H</c:v>
                  </c:pt>
                  <c:pt idx="4">
                    <c:v>F</c:v>
                  </c:pt>
                  <c:pt idx="5">
                    <c:v>H</c:v>
                  </c:pt>
                  <c:pt idx="6">
                    <c:v>F</c:v>
                  </c:pt>
                  <c:pt idx="7">
                    <c:v>H</c:v>
                  </c:pt>
                  <c:pt idx="8">
                    <c:v>F</c:v>
                  </c:pt>
                  <c:pt idx="9">
                    <c:v>H</c:v>
                  </c:pt>
                </c:lvl>
                <c:lvl>
                  <c:pt idx="0">
                    <c:v>A+</c:v>
                  </c:pt>
                  <c:pt idx="2">
                    <c:v>A</c:v>
                  </c:pt>
                  <c:pt idx="4">
                    <c:v>B</c:v>
                  </c:pt>
                  <c:pt idx="6">
                    <c:v>C</c:v>
                  </c:pt>
                  <c:pt idx="8">
                    <c:v>OPA</c:v>
                  </c:pt>
                </c:lvl>
              </c:multiLvlStrCache>
            </c:multiLvlStrRef>
          </c:cat>
          <c:val>
            <c:numRef>
              <c:f>Formation!$C$74:$L$74</c:f>
              <c:numCache>
                <c:formatCode>General</c:formatCode>
                <c:ptCount val="10"/>
                <c:pt idx="0">
                  <c:v>205</c:v>
                </c:pt>
                <c:pt idx="1">
                  <c:v>153</c:v>
                </c:pt>
                <c:pt idx="2">
                  <c:v>157.5</c:v>
                </c:pt>
                <c:pt idx="3">
                  <c:v>51</c:v>
                </c:pt>
                <c:pt idx="4">
                  <c:v>406</c:v>
                </c:pt>
                <c:pt idx="5">
                  <c:v>62.5</c:v>
                </c:pt>
                <c:pt idx="6">
                  <c:v>74</c:v>
                </c:pt>
                <c:pt idx="7">
                  <c:v>25</c:v>
                </c:pt>
                <c:pt idx="8">
                  <c:v>0</c:v>
                </c:pt>
                <c:pt idx="9">
                  <c:v>0</c:v>
                </c:pt>
              </c:numCache>
            </c:numRef>
          </c:val>
          <c:extLst>
            <c:ext xmlns:c16="http://schemas.microsoft.com/office/drawing/2014/chart" uri="{C3380CC4-5D6E-409C-BE32-E72D297353CC}">
              <c16:uniqueId val="{00000003-A1F8-4A84-A4FE-633522436E27}"/>
            </c:ext>
          </c:extLst>
        </c:ser>
        <c:dLbls>
          <c:showLegendKey val="0"/>
          <c:showVal val="0"/>
          <c:showCatName val="0"/>
          <c:showSerName val="0"/>
          <c:showPercent val="0"/>
          <c:showBubbleSize val="0"/>
        </c:dLbls>
        <c:gapWidth val="219"/>
        <c:shape val="box"/>
        <c:axId val="149589520"/>
        <c:axId val="149590768"/>
        <c:axId val="0"/>
      </c:bar3DChart>
      <c:catAx>
        <c:axId val="1495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149590768"/>
        <c:crosses val="autoZero"/>
        <c:auto val="1"/>
        <c:lblAlgn val="ctr"/>
        <c:lblOffset val="100"/>
        <c:noMultiLvlLbl val="0"/>
      </c:catAx>
      <c:valAx>
        <c:axId val="14959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958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Formation par DAC</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4BE0-463E-87DB-844163F41677}"/>
              </c:ext>
            </c:extLst>
          </c:dPt>
          <c:dPt>
            <c:idx val="1"/>
            <c:invertIfNegative val="0"/>
            <c:bubble3D val="0"/>
            <c:spPr>
              <a:solidFill>
                <a:srgbClr val="00B050"/>
              </a:solidFill>
              <a:ln>
                <a:noFill/>
              </a:ln>
              <a:effectLst/>
            </c:spPr>
            <c:extLst>
              <c:ext xmlns:c16="http://schemas.microsoft.com/office/drawing/2014/chart" uri="{C3380CC4-5D6E-409C-BE32-E72D297353CC}">
                <c16:uniqueId val="{00000003-4BE0-463E-87DB-844163F41677}"/>
              </c:ext>
            </c:extLst>
          </c:dPt>
          <c:dPt>
            <c:idx val="4"/>
            <c:invertIfNegative val="0"/>
            <c:bubble3D val="0"/>
            <c:spPr>
              <a:solidFill>
                <a:srgbClr val="C00000"/>
              </a:solidFill>
              <a:ln>
                <a:noFill/>
              </a:ln>
              <a:effectLst/>
            </c:spPr>
            <c:extLst>
              <c:ext xmlns:c16="http://schemas.microsoft.com/office/drawing/2014/chart" uri="{C3380CC4-5D6E-409C-BE32-E72D297353CC}">
                <c16:uniqueId val="{00000005-4BE0-463E-87DB-844163F41677}"/>
              </c:ext>
            </c:extLst>
          </c:dPt>
          <c:dPt>
            <c:idx val="5"/>
            <c:invertIfNegative val="0"/>
            <c:bubble3D val="0"/>
            <c:spPr>
              <a:solidFill>
                <a:srgbClr val="00B050"/>
              </a:solidFill>
              <a:ln>
                <a:noFill/>
              </a:ln>
              <a:effectLst/>
            </c:spPr>
            <c:extLst>
              <c:ext xmlns:c16="http://schemas.microsoft.com/office/drawing/2014/chart" uri="{C3380CC4-5D6E-409C-BE32-E72D297353CC}">
                <c16:uniqueId val="{00000007-4BE0-463E-87DB-844163F41677}"/>
              </c:ext>
            </c:extLst>
          </c:dPt>
          <c:dPt>
            <c:idx val="8"/>
            <c:invertIfNegative val="0"/>
            <c:bubble3D val="0"/>
            <c:spPr>
              <a:solidFill>
                <a:srgbClr val="C00000"/>
              </a:solidFill>
              <a:ln>
                <a:noFill/>
              </a:ln>
              <a:effectLst/>
            </c:spPr>
            <c:extLst>
              <c:ext xmlns:c16="http://schemas.microsoft.com/office/drawing/2014/chart" uri="{C3380CC4-5D6E-409C-BE32-E72D297353CC}">
                <c16:uniqueId val="{00000009-4BE0-463E-87DB-844163F41677}"/>
              </c:ext>
            </c:extLst>
          </c:dPt>
          <c:dPt>
            <c:idx val="9"/>
            <c:invertIfNegative val="0"/>
            <c:bubble3D val="0"/>
            <c:spPr>
              <a:solidFill>
                <a:srgbClr val="00B050"/>
              </a:solidFill>
              <a:ln>
                <a:noFill/>
              </a:ln>
              <a:effectLst/>
            </c:spPr>
            <c:extLst>
              <c:ext xmlns:c16="http://schemas.microsoft.com/office/drawing/2014/chart" uri="{C3380CC4-5D6E-409C-BE32-E72D297353CC}">
                <c16:uniqueId val="{0000000B-4BE0-463E-87DB-844163F41677}"/>
              </c:ext>
            </c:extLst>
          </c:dPt>
          <c:dPt>
            <c:idx val="12"/>
            <c:invertIfNegative val="0"/>
            <c:bubble3D val="0"/>
            <c:spPr>
              <a:solidFill>
                <a:srgbClr val="C00000"/>
              </a:solidFill>
              <a:ln>
                <a:noFill/>
              </a:ln>
              <a:effectLst/>
            </c:spPr>
            <c:extLst>
              <c:ext xmlns:c16="http://schemas.microsoft.com/office/drawing/2014/chart" uri="{C3380CC4-5D6E-409C-BE32-E72D297353CC}">
                <c16:uniqueId val="{0000000D-4BE0-463E-87DB-844163F41677}"/>
              </c:ext>
            </c:extLst>
          </c:dPt>
          <c:dPt>
            <c:idx val="13"/>
            <c:invertIfNegative val="0"/>
            <c:bubble3D val="0"/>
            <c:spPr>
              <a:solidFill>
                <a:srgbClr val="00B050"/>
              </a:solidFill>
              <a:ln>
                <a:noFill/>
              </a:ln>
              <a:effectLst/>
            </c:spPr>
            <c:extLst>
              <c:ext xmlns:c16="http://schemas.microsoft.com/office/drawing/2014/chart" uri="{C3380CC4-5D6E-409C-BE32-E72D297353CC}">
                <c16:uniqueId val="{0000000F-4BE0-463E-87DB-844163F41677}"/>
              </c:ext>
            </c:extLst>
          </c:dPt>
          <c:dPt>
            <c:idx val="16"/>
            <c:invertIfNegative val="0"/>
            <c:bubble3D val="0"/>
            <c:spPr>
              <a:solidFill>
                <a:srgbClr val="C00000"/>
              </a:solidFill>
              <a:ln>
                <a:noFill/>
              </a:ln>
              <a:effectLst/>
            </c:spPr>
            <c:extLst>
              <c:ext xmlns:c16="http://schemas.microsoft.com/office/drawing/2014/chart" uri="{C3380CC4-5D6E-409C-BE32-E72D297353CC}">
                <c16:uniqueId val="{00000011-4BE0-463E-87DB-844163F41677}"/>
              </c:ext>
            </c:extLst>
          </c:dPt>
          <c:dPt>
            <c:idx val="17"/>
            <c:invertIfNegative val="0"/>
            <c:bubble3D val="0"/>
            <c:spPr>
              <a:solidFill>
                <a:srgbClr val="00B050"/>
              </a:solidFill>
              <a:ln>
                <a:noFill/>
              </a:ln>
              <a:effectLst/>
            </c:spPr>
            <c:extLst>
              <c:ext xmlns:c16="http://schemas.microsoft.com/office/drawing/2014/chart" uri="{C3380CC4-5D6E-409C-BE32-E72D297353CC}">
                <c16:uniqueId val="{00000013-4BE0-463E-87DB-844163F41677}"/>
              </c:ext>
            </c:extLst>
          </c:dPt>
          <c:dPt>
            <c:idx val="20"/>
            <c:invertIfNegative val="0"/>
            <c:bubble3D val="0"/>
            <c:spPr>
              <a:solidFill>
                <a:srgbClr val="C00000"/>
              </a:solidFill>
              <a:ln>
                <a:noFill/>
              </a:ln>
              <a:effectLst/>
            </c:spPr>
            <c:extLst>
              <c:ext xmlns:c16="http://schemas.microsoft.com/office/drawing/2014/chart" uri="{C3380CC4-5D6E-409C-BE32-E72D297353CC}">
                <c16:uniqueId val="{00000015-4BE0-463E-87DB-844163F41677}"/>
              </c:ext>
            </c:extLst>
          </c:dPt>
          <c:dPt>
            <c:idx val="21"/>
            <c:invertIfNegative val="0"/>
            <c:bubble3D val="0"/>
            <c:spPr>
              <a:solidFill>
                <a:srgbClr val="00B050"/>
              </a:solidFill>
              <a:ln>
                <a:noFill/>
              </a:ln>
              <a:effectLst/>
            </c:spPr>
            <c:extLst>
              <c:ext xmlns:c16="http://schemas.microsoft.com/office/drawing/2014/chart" uri="{C3380CC4-5D6E-409C-BE32-E72D297353CC}">
                <c16:uniqueId val="{00000017-4BE0-463E-87DB-844163F41677}"/>
              </c:ext>
            </c:extLst>
          </c:dPt>
          <c:dPt>
            <c:idx val="24"/>
            <c:invertIfNegative val="0"/>
            <c:bubble3D val="0"/>
            <c:spPr>
              <a:solidFill>
                <a:srgbClr val="C00000"/>
              </a:solidFill>
              <a:ln>
                <a:noFill/>
              </a:ln>
              <a:effectLst/>
            </c:spPr>
            <c:extLst>
              <c:ext xmlns:c16="http://schemas.microsoft.com/office/drawing/2014/chart" uri="{C3380CC4-5D6E-409C-BE32-E72D297353CC}">
                <c16:uniqueId val="{00000019-4BE0-463E-87DB-844163F41677}"/>
              </c:ext>
            </c:extLst>
          </c:dPt>
          <c:dPt>
            <c:idx val="25"/>
            <c:invertIfNegative val="0"/>
            <c:bubble3D val="0"/>
            <c:spPr>
              <a:solidFill>
                <a:srgbClr val="00B050"/>
              </a:solidFill>
              <a:ln>
                <a:noFill/>
              </a:ln>
              <a:effectLst/>
            </c:spPr>
            <c:extLst>
              <c:ext xmlns:c16="http://schemas.microsoft.com/office/drawing/2014/chart" uri="{C3380CC4-5D6E-409C-BE32-E72D297353CC}">
                <c16:uniqueId val="{0000001B-4BE0-463E-87DB-844163F4167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Formation!$F$79:$G$106</c:f>
              <c:multiLvlStrCache>
                <c:ptCount val="28"/>
                <c:lvl>
                  <c:pt idx="0">
                    <c:v>Nombre de stagiaires FC</c:v>
                  </c:pt>
                  <c:pt idx="1">
                    <c:v>Nombre de journées suivies FC</c:v>
                  </c:pt>
                  <c:pt idx="2">
                    <c:v>Nombre de stagiaires PEC</c:v>
                  </c:pt>
                  <c:pt idx="3">
                    <c:v>Nombre de journées suivies PEC</c:v>
                  </c:pt>
                  <c:pt idx="4">
                    <c:v>Nombre de stagiaires FC</c:v>
                  </c:pt>
                  <c:pt idx="5">
                    <c:v>Nombre de journées suivies FC</c:v>
                  </c:pt>
                  <c:pt idx="6">
                    <c:v>Nombre de stagiaires PEC</c:v>
                  </c:pt>
                  <c:pt idx="7">
                    <c:v>Nombre de journées suivies PEC</c:v>
                  </c:pt>
                  <c:pt idx="8">
                    <c:v>Nombre de stagiaires FC</c:v>
                  </c:pt>
                  <c:pt idx="9">
                    <c:v>Nombre de journées suivies FC</c:v>
                  </c:pt>
                  <c:pt idx="10">
                    <c:v>Nombre de stagiaires PEC</c:v>
                  </c:pt>
                  <c:pt idx="11">
                    <c:v>Nombre de journées suivies PEC</c:v>
                  </c:pt>
                  <c:pt idx="12">
                    <c:v>Nombre de stagiaires FC</c:v>
                  </c:pt>
                  <c:pt idx="13">
                    <c:v>Nombre de journées suivies FC</c:v>
                  </c:pt>
                  <c:pt idx="14">
                    <c:v>Nombre de stagiaires PEC</c:v>
                  </c:pt>
                  <c:pt idx="15">
                    <c:v>Nombre de journées suivies PEC</c:v>
                  </c:pt>
                  <c:pt idx="16">
                    <c:v>Nombre de stagiaires FC</c:v>
                  </c:pt>
                  <c:pt idx="17">
                    <c:v>Nombre de journées suivies FC</c:v>
                  </c:pt>
                  <c:pt idx="18">
                    <c:v>Nombre de stagiaires PEC</c:v>
                  </c:pt>
                  <c:pt idx="19">
                    <c:v>Nombre de journées suivies PEC</c:v>
                  </c:pt>
                  <c:pt idx="20">
                    <c:v>Nombre de stagiaires FC</c:v>
                  </c:pt>
                  <c:pt idx="21">
                    <c:v>Nombre de journées suivies FC</c:v>
                  </c:pt>
                  <c:pt idx="22">
                    <c:v>Nombre de stagiaires PEC</c:v>
                  </c:pt>
                  <c:pt idx="23">
                    <c:v>Nombre de journées suivies PEC</c:v>
                  </c:pt>
                  <c:pt idx="24">
                    <c:v>Nombre de stagiaires FC</c:v>
                  </c:pt>
                  <c:pt idx="25">
                    <c:v>Nombre de journées suivies FC</c:v>
                  </c:pt>
                  <c:pt idx="26">
                    <c:v>Nombre de stagiaires PEC</c:v>
                  </c:pt>
                  <c:pt idx="27">
                    <c:v>Nombre de journées suivies PEC</c:v>
                  </c:pt>
                </c:lvl>
                <c:lvl>
                  <c:pt idx="0">
                    <c:v>SG</c:v>
                  </c:pt>
                  <c:pt idx="4">
                    <c:v>CGEDD</c:v>
                  </c:pt>
                  <c:pt idx="8">
                    <c:v>CGDD</c:v>
                  </c:pt>
                  <c:pt idx="12">
                    <c:v>DGALN</c:v>
                  </c:pt>
                  <c:pt idx="16">
                    <c:v>DGEC</c:v>
                  </c:pt>
                  <c:pt idx="20">
                    <c:v>DGITM</c:v>
                  </c:pt>
                  <c:pt idx="24">
                    <c:v>DGPR</c:v>
                  </c:pt>
                </c:lvl>
              </c:multiLvlStrCache>
            </c:multiLvlStrRef>
          </c:cat>
          <c:val>
            <c:numRef>
              <c:f>Formation!$H$79:$H$106</c:f>
              <c:numCache>
                <c:formatCode>_-* #\ ##0_-;\-* #\ ##0_-;_-* "-"??_-;_-@_-</c:formatCode>
                <c:ptCount val="28"/>
                <c:pt idx="0">
                  <c:v>652</c:v>
                </c:pt>
                <c:pt idx="1">
                  <c:v>1857.9999999999998</c:v>
                </c:pt>
                <c:pt idx="2">
                  <c:v>131</c:v>
                </c:pt>
                <c:pt idx="3">
                  <c:v>956</c:v>
                </c:pt>
                <c:pt idx="4">
                  <c:v>125</c:v>
                </c:pt>
                <c:pt idx="5">
                  <c:v>322.5</c:v>
                </c:pt>
                <c:pt idx="6">
                  <c:v>3</c:v>
                </c:pt>
                <c:pt idx="7">
                  <c:v>5</c:v>
                </c:pt>
                <c:pt idx="8">
                  <c:v>501</c:v>
                </c:pt>
                <c:pt idx="9">
                  <c:v>505.5</c:v>
                </c:pt>
                <c:pt idx="10">
                  <c:v>21</c:v>
                </c:pt>
                <c:pt idx="11">
                  <c:v>32</c:v>
                </c:pt>
                <c:pt idx="12">
                  <c:v>199</c:v>
                </c:pt>
                <c:pt idx="13">
                  <c:v>391.5</c:v>
                </c:pt>
                <c:pt idx="14">
                  <c:v>17</c:v>
                </c:pt>
                <c:pt idx="15">
                  <c:v>17</c:v>
                </c:pt>
                <c:pt idx="16">
                  <c:v>150</c:v>
                </c:pt>
                <c:pt idx="17">
                  <c:v>309.10000000000002</c:v>
                </c:pt>
                <c:pt idx="18">
                  <c:v>21</c:v>
                </c:pt>
                <c:pt idx="19">
                  <c:v>69.5</c:v>
                </c:pt>
                <c:pt idx="20">
                  <c:v>101</c:v>
                </c:pt>
                <c:pt idx="21">
                  <c:v>542.5</c:v>
                </c:pt>
                <c:pt idx="22">
                  <c:v>17</c:v>
                </c:pt>
                <c:pt idx="23">
                  <c:v>46.5</c:v>
                </c:pt>
                <c:pt idx="24">
                  <c:v>60</c:v>
                </c:pt>
                <c:pt idx="25">
                  <c:v>105</c:v>
                </c:pt>
                <c:pt idx="26">
                  <c:v>6</c:v>
                </c:pt>
                <c:pt idx="27">
                  <c:v>12</c:v>
                </c:pt>
              </c:numCache>
            </c:numRef>
          </c:val>
          <c:extLst>
            <c:ext xmlns:c16="http://schemas.microsoft.com/office/drawing/2014/chart" uri="{C3380CC4-5D6E-409C-BE32-E72D297353CC}">
              <c16:uniqueId val="{0000001C-4BE0-463E-87DB-844163F41677}"/>
            </c:ext>
          </c:extLst>
        </c:ser>
        <c:dLbls>
          <c:showLegendKey val="0"/>
          <c:showVal val="0"/>
          <c:showCatName val="0"/>
          <c:showSerName val="0"/>
          <c:showPercent val="0"/>
          <c:showBubbleSize val="0"/>
        </c:dLbls>
        <c:gapWidth val="219"/>
        <c:overlap val="-27"/>
        <c:axId val="521141824"/>
        <c:axId val="521143072"/>
      </c:barChart>
      <c:catAx>
        <c:axId val="521141824"/>
        <c:scaling>
          <c:orientation val="minMax"/>
        </c:scaling>
        <c:delete val="0"/>
        <c:axPos val="b"/>
        <c:numFmt formatCode="General" sourceLinked="1"/>
        <c:majorTickMark val="none"/>
        <c:minorTickMark val="none"/>
        <c:tickLblPos val="nextTo"/>
        <c:spPr>
          <a:noFill/>
          <a:ln w="9525" cap="flat" cmpd="sng" algn="ctr">
            <a:solidFill>
              <a:srgbClr val="FF0000"/>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521143072"/>
        <c:crosses val="autoZero"/>
        <c:auto val="1"/>
        <c:lblAlgn val="ctr"/>
        <c:lblOffset val="100"/>
        <c:noMultiLvlLbl val="0"/>
      </c:catAx>
      <c:valAx>
        <c:axId val="521143072"/>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21141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fr-FR" sz="1600"/>
              <a:t>% des agents formés par DAC</a:t>
            </a:r>
          </a:p>
        </c:rich>
      </c:tx>
      <c:layout>
        <c:manualLayout>
          <c:xMode val="edge"/>
          <c:yMode val="edge"/>
          <c:x val="0.31816263369272624"/>
          <c:y val="0.12516593969277451"/>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Formation!$C$233</c:f>
              <c:strCache>
                <c:ptCount val="1"/>
                <c:pt idx="0">
                  <c:v>% des agents formés</c:v>
                </c:pt>
              </c:strCache>
            </c:strRef>
          </c:tx>
          <c:spPr>
            <a:solidFill>
              <a:schemeClr val="accent1"/>
            </a:solidFill>
            <a:ln>
              <a:noFill/>
            </a:ln>
            <a:effectLst/>
            <a:sp3d/>
          </c:spPr>
          <c:invertIfNegative val="0"/>
          <c:dLbls>
            <c:dLbl>
              <c:idx val="0"/>
              <c:layout>
                <c:manualLayout>
                  <c:x val="-1.6757880756443134E-17"/>
                  <c:y val="-6.0686516214678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9C-4ADB-B34B-4843EF9AE702}"/>
                </c:ext>
              </c:extLst>
            </c:dLbl>
            <c:dLbl>
              <c:idx val="1"/>
              <c:layout>
                <c:manualLayout>
                  <c:x val="0"/>
                  <c:y val="-3.7929072634174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9C-4ADB-B34B-4843EF9AE702}"/>
                </c:ext>
              </c:extLst>
            </c:dLbl>
            <c:dLbl>
              <c:idx val="2"/>
              <c:layout>
                <c:manualLayout>
                  <c:x val="0"/>
                  <c:y val="-4.1721979897591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9C-4ADB-B34B-4843EF9AE702}"/>
                </c:ext>
              </c:extLst>
            </c:dLbl>
            <c:dLbl>
              <c:idx val="3"/>
              <c:layout>
                <c:manualLayout>
                  <c:x val="0"/>
                  <c:y val="-4.5514887161008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9C-4ADB-B34B-4843EF9AE702}"/>
                </c:ext>
              </c:extLst>
            </c:dLbl>
            <c:dLbl>
              <c:idx val="4"/>
              <c:layout>
                <c:manualLayout>
                  <c:x val="0"/>
                  <c:y val="-5.6893608951261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9C-4ADB-B34B-4843EF9AE702}"/>
                </c:ext>
              </c:extLst>
            </c:dLbl>
            <c:dLbl>
              <c:idx val="5"/>
              <c:layout>
                <c:manualLayout>
                  <c:x val="-1.3406304605154508E-16"/>
                  <c:y val="-5.3100701687843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9C-4ADB-B34B-4843EF9AE702}"/>
                </c:ext>
              </c:extLst>
            </c:dLbl>
            <c:dLbl>
              <c:idx val="6"/>
              <c:layout>
                <c:manualLayout>
                  <c:x val="0"/>
                  <c:y val="-5.3100701687843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9C-4ADB-B34B-4843EF9AE702}"/>
                </c:ext>
              </c:extLst>
            </c:dLbl>
            <c:dLbl>
              <c:idx val="7"/>
              <c:layout>
                <c:manualLayout>
                  <c:x val="0"/>
                  <c:y val="-4.9307794424426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19C-4ADB-B34B-4843EF9AE70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Formation!$B$234:$B$241</c:f>
              <c:strCache>
                <c:ptCount val="8"/>
                <c:pt idx="0">
                  <c:v>SG</c:v>
                </c:pt>
                <c:pt idx="1">
                  <c:v>CGEDD</c:v>
                </c:pt>
                <c:pt idx="2">
                  <c:v>CGDD</c:v>
                </c:pt>
                <c:pt idx="3">
                  <c:v>DGALN</c:v>
                </c:pt>
                <c:pt idx="4">
                  <c:v>DGEC</c:v>
                </c:pt>
                <c:pt idx="5">
                  <c:v>DGITM</c:v>
                </c:pt>
                <c:pt idx="6">
                  <c:v>DGPR</c:v>
                </c:pt>
                <c:pt idx="7">
                  <c:v>TOTAL</c:v>
                </c:pt>
              </c:strCache>
            </c:strRef>
          </c:cat>
          <c:val>
            <c:numRef>
              <c:f>Formation!$C$234:$C$241</c:f>
              <c:numCache>
                <c:formatCode>0%</c:formatCode>
                <c:ptCount val="8"/>
                <c:pt idx="0">
                  <c:v>0.24895522388059702</c:v>
                </c:pt>
                <c:pt idx="1">
                  <c:v>0.37455830388692579</c:v>
                </c:pt>
                <c:pt idx="2">
                  <c:v>0.55635491606714627</c:v>
                </c:pt>
                <c:pt idx="3">
                  <c:v>0.25817555938037867</c:v>
                </c:pt>
                <c:pt idx="4">
                  <c:v>0.34572490706319703</c:v>
                </c:pt>
                <c:pt idx="5">
                  <c:v>0.18566775244299674</c:v>
                </c:pt>
                <c:pt idx="6">
                  <c:v>0.26506024096385544</c:v>
                </c:pt>
                <c:pt idx="7">
                  <c:v>0.28816046966731901</c:v>
                </c:pt>
              </c:numCache>
            </c:numRef>
          </c:val>
          <c:extLst>
            <c:ext xmlns:c16="http://schemas.microsoft.com/office/drawing/2014/chart" uri="{C3380CC4-5D6E-409C-BE32-E72D297353CC}">
              <c16:uniqueId val="{00000000-919C-4ADB-B34B-4843EF9AE702}"/>
            </c:ext>
          </c:extLst>
        </c:ser>
        <c:dLbls>
          <c:showLegendKey val="0"/>
          <c:showVal val="0"/>
          <c:showCatName val="0"/>
          <c:showSerName val="0"/>
          <c:showPercent val="0"/>
          <c:showBubbleSize val="0"/>
        </c:dLbls>
        <c:gapWidth val="150"/>
        <c:shape val="box"/>
        <c:axId val="1238972320"/>
        <c:axId val="1238978976"/>
        <c:axId val="1242928064"/>
      </c:bar3DChart>
      <c:catAx>
        <c:axId val="1238972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fr-FR"/>
          </a:p>
        </c:txPr>
        <c:crossAx val="1238978976"/>
        <c:crosses val="autoZero"/>
        <c:auto val="1"/>
        <c:lblAlgn val="ctr"/>
        <c:lblOffset val="100"/>
        <c:noMultiLvlLbl val="0"/>
      </c:catAx>
      <c:valAx>
        <c:axId val="1238978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38972320"/>
        <c:crosses val="autoZero"/>
        <c:crossBetween val="between"/>
      </c:valAx>
      <c:serAx>
        <c:axId val="1242928064"/>
        <c:scaling>
          <c:orientation val="minMax"/>
        </c:scaling>
        <c:delete val="1"/>
        <c:axPos val="b"/>
        <c:majorTickMark val="none"/>
        <c:minorTickMark val="none"/>
        <c:tickLblPos val="nextTo"/>
        <c:crossAx val="1238978976"/>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Répartition du</a:t>
            </a:r>
            <a:r>
              <a:rPr lang="en-US" b="1" baseline="0"/>
              <a:t> total des rémunérations </a:t>
            </a:r>
            <a:r>
              <a:rPr lang="en-US" b="1"/>
              <a:t>par corps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'Egalité homme femme'!$A$340</c:f>
              <c:strCache>
                <c:ptCount val="1"/>
                <c:pt idx="0">
                  <c:v>Contractuels</c:v>
                </c:pt>
              </c:strCache>
            </c:strRef>
          </c:tx>
          <c:spPr>
            <a:solidFill>
              <a:schemeClr val="accent1"/>
            </a:solidFill>
            <a:ln>
              <a:noFill/>
            </a:ln>
            <a:effectLst/>
            <a:sp3d/>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471E-4D18-997C-9775C94A8D1F}"/>
                </c:ext>
              </c:extLst>
            </c:dLbl>
            <c:dLbl>
              <c:idx val="3"/>
              <c:delete val="1"/>
              <c:extLst>
                <c:ext xmlns:c15="http://schemas.microsoft.com/office/drawing/2012/chart" uri="{CE6537A1-D6FC-4f65-9D91-7224C49458BB}"/>
                <c:ext xmlns:c16="http://schemas.microsoft.com/office/drawing/2014/chart" uri="{C3380CC4-5D6E-409C-BE32-E72D297353CC}">
                  <c16:uniqueId val="{00000001-471E-4D18-997C-9775C94A8D1F}"/>
                </c:ext>
              </c:extLst>
            </c:dLbl>
            <c:dLbl>
              <c:idx val="4"/>
              <c:delete val="1"/>
              <c:extLst>
                <c:ext xmlns:c15="http://schemas.microsoft.com/office/drawing/2012/chart" uri="{CE6537A1-D6FC-4f65-9D91-7224C49458BB}"/>
                <c:ext xmlns:c16="http://schemas.microsoft.com/office/drawing/2014/chart" uri="{C3380CC4-5D6E-409C-BE32-E72D297353CC}">
                  <c16:uniqueId val="{00000002-471E-4D18-997C-9775C94A8D1F}"/>
                </c:ext>
              </c:extLst>
            </c:dLbl>
            <c:dLbl>
              <c:idx val="5"/>
              <c:delete val="1"/>
              <c:extLst>
                <c:ext xmlns:c15="http://schemas.microsoft.com/office/drawing/2012/chart" uri="{CE6537A1-D6FC-4f65-9D91-7224C49458BB}"/>
                <c:ext xmlns:c16="http://schemas.microsoft.com/office/drawing/2014/chart" uri="{C3380CC4-5D6E-409C-BE32-E72D297353CC}">
                  <c16:uniqueId val="{00000003-471E-4D18-997C-9775C94A8D1F}"/>
                </c:ext>
              </c:extLst>
            </c:dLbl>
            <c:dLbl>
              <c:idx val="6"/>
              <c:delete val="1"/>
              <c:extLst>
                <c:ext xmlns:c15="http://schemas.microsoft.com/office/drawing/2012/chart" uri="{CE6537A1-D6FC-4f65-9D91-7224C49458BB}"/>
                <c:ext xmlns:c16="http://schemas.microsoft.com/office/drawing/2014/chart" uri="{C3380CC4-5D6E-409C-BE32-E72D297353CC}">
                  <c16:uniqueId val="{00000004-471E-4D18-997C-9775C94A8D1F}"/>
                </c:ext>
              </c:extLst>
            </c:dLbl>
            <c:dLbl>
              <c:idx val="7"/>
              <c:delete val="1"/>
              <c:extLst>
                <c:ext xmlns:c15="http://schemas.microsoft.com/office/drawing/2012/chart" uri="{CE6537A1-D6FC-4f65-9D91-7224C49458BB}"/>
                <c:ext xmlns:c16="http://schemas.microsoft.com/office/drawing/2014/chart" uri="{C3380CC4-5D6E-409C-BE32-E72D297353CC}">
                  <c16:uniqueId val="{00000005-471E-4D18-997C-9775C94A8D1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'Egalité homme femme'!$B$338:$K$339</c:f>
              <c:multiLvlStrCache>
                <c:ptCount val="10"/>
                <c:lvl>
                  <c:pt idx="0">
                    <c:v>Femmes</c:v>
                  </c:pt>
                  <c:pt idx="1">
                    <c:v>Hommes</c:v>
                  </c:pt>
                  <c:pt idx="2">
                    <c:v>Femmes</c:v>
                  </c:pt>
                  <c:pt idx="3">
                    <c:v>Hommes</c:v>
                  </c:pt>
                  <c:pt idx="4">
                    <c:v>Femmes</c:v>
                  </c:pt>
                  <c:pt idx="5">
                    <c:v>Hommes</c:v>
                  </c:pt>
                  <c:pt idx="6">
                    <c:v>Femmes</c:v>
                  </c:pt>
                  <c:pt idx="7">
                    <c:v>Hommes</c:v>
                  </c:pt>
                  <c:pt idx="8">
                    <c:v>Femmes</c:v>
                  </c:pt>
                  <c:pt idx="9">
                    <c:v>Hommes</c:v>
                  </c:pt>
                </c:lvl>
                <c:lvl>
                  <c:pt idx="0">
                    <c:v>A+</c:v>
                  </c:pt>
                  <c:pt idx="2">
                    <c:v>A</c:v>
                  </c:pt>
                  <c:pt idx="4">
                    <c:v>B</c:v>
                  </c:pt>
                  <c:pt idx="6">
                    <c:v>C</c:v>
                  </c:pt>
                  <c:pt idx="8">
                    <c:v>AUTRES</c:v>
                  </c:pt>
                </c:lvl>
              </c:multiLvlStrCache>
            </c:multiLvlStrRef>
          </c:cat>
          <c:val>
            <c:numRef>
              <c:f>'Egalité homme femme'!$B$340:$K$340</c:f>
              <c:numCache>
                <c:formatCode>General</c:formatCode>
                <c:ptCount val="10"/>
                <c:pt idx="2" formatCode="0%">
                  <c:v>1.8907131671499736E-3</c:v>
                </c:pt>
                <c:pt idx="3" formatCode="0%">
                  <c:v>2.8583787197108057E-3</c:v>
                </c:pt>
                <c:pt idx="4" formatCode="0%">
                  <c:v>2.1014733562054537E-4</c:v>
                </c:pt>
                <c:pt idx="5" formatCode="0%">
                  <c:v>2.7312502505042882E-5</c:v>
                </c:pt>
                <c:pt idx="6" formatCode="0%">
                  <c:v>9.6213104882984725E-5</c:v>
                </c:pt>
                <c:pt idx="7" formatCode="0%">
                  <c:v>1.8917526313832952E-5</c:v>
                </c:pt>
                <c:pt idx="8" formatCode="0%">
                  <c:v>2.8422911998975477E-2</c:v>
                </c:pt>
                <c:pt idx="9" formatCode="0%">
                  <c:v>2.6184780189475107E-2</c:v>
                </c:pt>
              </c:numCache>
            </c:numRef>
          </c:val>
          <c:extLst>
            <c:ext xmlns:c16="http://schemas.microsoft.com/office/drawing/2014/chart" uri="{C3380CC4-5D6E-409C-BE32-E72D297353CC}">
              <c16:uniqueId val="{00000006-471E-4D18-997C-9775C94A8D1F}"/>
            </c:ext>
          </c:extLst>
        </c:ser>
        <c:ser>
          <c:idx val="1"/>
          <c:order val="1"/>
          <c:tx>
            <c:strRef>
              <c:f>'Egalité homme femme'!$A$341</c:f>
              <c:strCache>
                <c:ptCount val="1"/>
                <c:pt idx="0">
                  <c:v>Fonctionnaires</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'Egalité homme femme'!$B$338:$K$339</c:f>
              <c:multiLvlStrCache>
                <c:ptCount val="10"/>
                <c:lvl>
                  <c:pt idx="0">
                    <c:v>Femmes</c:v>
                  </c:pt>
                  <c:pt idx="1">
                    <c:v>Hommes</c:v>
                  </c:pt>
                  <c:pt idx="2">
                    <c:v>Femmes</c:v>
                  </c:pt>
                  <c:pt idx="3">
                    <c:v>Hommes</c:v>
                  </c:pt>
                  <c:pt idx="4">
                    <c:v>Femmes</c:v>
                  </c:pt>
                  <c:pt idx="5">
                    <c:v>Hommes</c:v>
                  </c:pt>
                  <c:pt idx="6">
                    <c:v>Femmes</c:v>
                  </c:pt>
                  <c:pt idx="7">
                    <c:v>Hommes</c:v>
                  </c:pt>
                  <c:pt idx="8">
                    <c:v>Femmes</c:v>
                  </c:pt>
                  <c:pt idx="9">
                    <c:v>Hommes</c:v>
                  </c:pt>
                </c:lvl>
                <c:lvl>
                  <c:pt idx="0">
                    <c:v>A+</c:v>
                  </c:pt>
                  <c:pt idx="2">
                    <c:v>A</c:v>
                  </c:pt>
                  <c:pt idx="4">
                    <c:v>B</c:v>
                  </c:pt>
                  <c:pt idx="6">
                    <c:v>C</c:v>
                  </c:pt>
                  <c:pt idx="8">
                    <c:v>AUTRES</c:v>
                  </c:pt>
                </c:lvl>
              </c:multiLvlStrCache>
            </c:multiLvlStrRef>
          </c:cat>
          <c:val>
            <c:numRef>
              <c:f>'Egalité homme femme'!$B$341:$K$341</c:f>
              <c:numCache>
                <c:formatCode>0%</c:formatCode>
                <c:ptCount val="10"/>
                <c:pt idx="0">
                  <c:v>9.4577147816282195E-2</c:v>
                </c:pt>
                <c:pt idx="1">
                  <c:v>0.21915815148256804</c:v>
                </c:pt>
                <c:pt idx="2">
                  <c:v>0.1797676050005925</c:v>
                </c:pt>
                <c:pt idx="3">
                  <c:v>0.21898737707134208</c:v>
                </c:pt>
                <c:pt idx="4">
                  <c:v>7.9497054015563506E-2</c:v>
                </c:pt>
                <c:pt idx="5">
                  <c:v>6.7226535381952765E-2</c:v>
                </c:pt>
                <c:pt idx="6">
                  <c:v>5.6810621161349648E-2</c:v>
                </c:pt>
                <c:pt idx="7">
                  <c:v>2.4266133525715532E-2</c:v>
                </c:pt>
              </c:numCache>
            </c:numRef>
          </c:val>
          <c:extLst>
            <c:ext xmlns:c16="http://schemas.microsoft.com/office/drawing/2014/chart" uri="{C3380CC4-5D6E-409C-BE32-E72D297353CC}">
              <c16:uniqueId val="{00000007-471E-4D18-997C-9775C94A8D1F}"/>
            </c:ext>
          </c:extLst>
        </c:ser>
        <c:dLbls>
          <c:showLegendKey val="0"/>
          <c:showVal val="0"/>
          <c:showCatName val="0"/>
          <c:showSerName val="0"/>
          <c:showPercent val="0"/>
          <c:showBubbleSize val="0"/>
        </c:dLbls>
        <c:gapWidth val="150"/>
        <c:shape val="box"/>
        <c:axId val="1076691951"/>
        <c:axId val="1129989423"/>
        <c:axId val="0"/>
      </c:bar3DChart>
      <c:catAx>
        <c:axId val="10766919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fr-FR"/>
          </a:p>
        </c:txPr>
        <c:crossAx val="1129989423"/>
        <c:crosses val="autoZero"/>
        <c:auto val="1"/>
        <c:lblAlgn val="ctr"/>
        <c:lblOffset val="100"/>
        <c:noMultiLvlLbl val="0"/>
      </c:catAx>
      <c:valAx>
        <c:axId val="11299894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76691951"/>
        <c:crosses val="autoZero"/>
        <c:crossBetween val="between"/>
      </c:valAx>
      <c:spPr>
        <a:noFill/>
        <a:ln>
          <a:noFill/>
        </a:ln>
        <a:effectLst/>
      </c:spPr>
    </c:plotArea>
    <c:legend>
      <c:legendPos val="b"/>
      <c:layout>
        <c:manualLayout>
          <c:xMode val="edge"/>
          <c:yMode val="edge"/>
          <c:x val="0.19756203327182192"/>
          <c:y val="0.93191125675764519"/>
          <c:w val="0.55680240924285318"/>
          <c:h val="5.267448505353016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fr-FR" sz="1600" b="1"/>
              <a:t>Suivi médical 2020</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011592300962381E-2"/>
          <c:y val="0.17171296296296298"/>
          <c:w val="0.88498840769903764"/>
          <c:h val="0.51327099737532811"/>
        </c:manualLayout>
      </c:layout>
      <c:bar3DChart>
        <c:barDir val="col"/>
        <c:grouping val="clustered"/>
        <c:varyColors val="0"/>
        <c:ser>
          <c:idx val="0"/>
          <c:order val="0"/>
          <c:tx>
            <c:strRef>
              <c:f>'Médecine du travail'!$G$9</c:f>
              <c:strCache>
                <c:ptCount val="1"/>
                <c:pt idx="0">
                  <c:v>Hommes</c:v>
                </c:pt>
              </c:strCache>
            </c:strRef>
          </c:tx>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'Médecine du travail'!$F$10:$F$13</c:f>
              <c:strCache>
                <c:ptCount val="4"/>
                <c:pt idx="0">
                  <c:v>dont Visite à la demande de l’agent</c:v>
                </c:pt>
                <c:pt idx="1">
                  <c:v>dont Visite à la demande de l’administration</c:v>
                </c:pt>
                <c:pt idx="2">
                  <c:v>dont Visite de reprise après accident prof</c:v>
                </c:pt>
                <c:pt idx="3">
                  <c:v>dont Visite après maladie non professionnelle</c:v>
                </c:pt>
              </c:strCache>
            </c:strRef>
          </c:cat>
          <c:val>
            <c:numRef>
              <c:f>'Médecine du travail'!$G$10:$G$13</c:f>
              <c:numCache>
                <c:formatCode>0</c:formatCode>
                <c:ptCount val="4"/>
                <c:pt idx="0">
                  <c:v>54</c:v>
                </c:pt>
                <c:pt idx="1">
                  <c:v>59</c:v>
                </c:pt>
                <c:pt idx="2">
                  <c:v>1</c:v>
                </c:pt>
                <c:pt idx="3">
                  <c:v>8</c:v>
                </c:pt>
              </c:numCache>
            </c:numRef>
          </c:val>
          <c:extLst>
            <c:ext xmlns:c16="http://schemas.microsoft.com/office/drawing/2014/chart" uri="{C3380CC4-5D6E-409C-BE32-E72D297353CC}">
              <c16:uniqueId val="{00000000-294B-42E9-AD74-FB74FA5948E4}"/>
            </c:ext>
          </c:extLst>
        </c:ser>
        <c:ser>
          <c:idx val="1"/>
          <c:order val="1"/>
          <c:tx>
            <c:strRef>
              <c:f>'Médecine du travail'!$H$9</c:f>
              <c:strCache>
                <c:ptCount val="1"/>
                <c:pt idx="0">
                  <c:v>Femmes</c:v>
                </c:pt>
              </c:strCache>
            </c:strRef>
          </c:tx>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'Médecine du travail'!$F$10:$F$13</c:f>
              <c:strCache>
                <c:ptCount val="4"/>
                <c:pt idx="0">
                  <c:v>dont Visite à la demande de l’agent</c:v>
                </c:pt>
                <c:pt idx="1">
                  <c:v>dont Visite à la demande de l’administration</c:v>
                </c:pt>
                <c:pt idx="2">
                  <c:v>dont Visite de reprise après accident prof</c:v>
                </c:pt>
                <c:pt idx="3">
                  <c:v>dont Visite après maladie non professionnelle</c:v>
                </c:pt>
              </c:strCache>
            </c:strRef>
          </c:cat>
          <c:val>
            <c:numRef>
              <c:f>'Médecine du travail'!$H$10:$H$13</c:f>
              <c:numCache>
                <c:formatCode>0</c:formatCode>
                <c:ptCount val="4"/>
                <c:pt idx="0">
                  <c:v>110</c:v>
                </c:pt>
                <c:pt idx="1">
                  <c:v>108</c:v>
                </c:pt>
                <c:pt idx="2">
                  <c:v>1</c:v>
                </c:pt>
                <c:pt idx="3">
                  <c:v>19</c:v>
                </c:pt>
              </c:numCache>
            </c:numRef>
          </c:val>
          <c:extLst>
            <c:ext xmlns:c16="http://schemas.microsoft.com/office/drawing/2014/chart" uri="{C3380CC4-5D6E-409C-BE32-E72D297353CC}">
              <c16:uniqueId val="{00000001-294B-42E9-AD74-FB74FA5948E4}"/>
            </c:ext>
          </c:extLst>
        </c:ser>
        <c:dLbls>
          <c:showLegendKey val="0"/>
          <c:showVal val="0"/>
          <c:showCatName val="0"/>
          <c:showSerName val="0"/>
          <c:showPercent val="0"/>
          <c:showBubbleSize val="0"/>
        </c:dLbls>
        <c:gapWidth val="150"/>
        <c:shape val="box"/>
        <c:axId val="1613073200"/>
        <c:axId val="1613074032"/>
        <c:axId val="0"/>
      </c:bar3DChart>
      <c:catAx>
        <c:axId val="1613073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crossAx val="1613074032"/>
        <c:crosses val="autoZero"/>
        <c:auto val="1"/>
        <c:lblAlgn val="ctr"/>
        <c:lblOffset val="100"/>
        <c:noMultiLvlLbl val="0"/>
      </c:catAx>
      <c:valAx>
        <c:axId val="1613074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13073200"/>
        <c:crosses val="autoZero"/>
        <c:crossBetween val="between"/>
      </c:valAx>
      <c:spPr>
        <a:noFill/>
        <a:ln>
          <a:noFill/>
        </a:ln>
        <a:effectLst/>
      </c:spPr>
    </c:plotArea>
    <c:legend>
      <c:legendPos val="b"/>
      <c:layout>
        <c:manualLayout>
          <c:xMode val="edge"/>
          <c:yMode val="edge"/>
          <c:x val="0.20109410851945395"/>
          <c:y val="0.92713802527261413"/>
          <c:w val="0.59990805394608693"/>
          <c:h val="5.636712936656113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1">
                <a:solidFill>
                  <a:schemeClr val="tx1"/>
                </a:solidFill>
              </a:rPr>
              <a:t>Répartition des effectifs par directions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'RSU p37 temps de travail'!$C$70</c:f>
              <c:strCache>
                <c:ptCount val="1"/>
                <c:pt idx="0">
                  <c:v>Total horaires fixes</c:v>
                </c:pt>
              </c:strCache>
            </c:strRef>
          </c:tx>
          <c:spPr>
            <a:solidFill>
              <a:srgbClr val="0070C0"/>
            </a:solidFill>
            <a:ln>
              <a:noFill/>
            </a:ln>
            <a:effectLst/>
            <a:sp3d/>
          </c:spPr>
          <c:invertIfNegative val="0"/>
          <c:cat>
            <c:strRef>
              <c:f>'RSU p37 temps de travail'!$B$71:$B$76</c:f>
              <c:strCache>
                <c:ptCount val="6"/>
                <c:pt idx="0">
                  <c:v>CGEDD</c:v>
                </c:pt>
                <c:pt idx="1">
                  <c:v>CMVRH</c:v>
                </c:pt>
                <c:pt idx="2">
                  <c:v>DGALN</c:v>
                </c:pt>
                <c:pt idx="3">
                  <c:v>DGEC</c:v>
                </c:pt>
                <c:pt idx="4">
                  <c:v>DGITM</c:v>
                </c:pt>
                <c:pt idx="5">
                  <c:v>SG</c:v>
                </c:pt>
              </c:strCache>
            </c:strRef>
          </c:cat>
          <c:val>
            <c:numRef>
              <c:f>'RSU p37 temps de travail'!$C$71:$C$76</c:f>
              <c:numCache>
                <c:formatCode>0%</c:formatCode>
                <c:ptCount val="6"/>
                <c:pt idx="0">
                  <c:v>3.5335689045936395E-3</c:v>
                </c:pt>
                <c:pt idx="1">
                  <c:v>0</c:v>
                </c:pt>
                <c:pt idx="2">
                  <c:v>0</c:v>
                </c:pt>
                <c:pt idx="3">
                  <c:v>0</c:v>
                </c:pt>
                <c:pt idx="4">
                  <c:v>0</c:v>
                </c:pt>
                <c:pt idx="5">
                  <c:v>3.5245503159941668E-2</c:v>
                </c:pt>
              </c:numCache>
            </c:numRef>
          </c:val>
          <c:extLst>
            <c:ext xmlns:c16="http://schemas.microsoft.com/office/drawing/2014/chart" uri="{C3380CC4-5D6E-409C-BE32-E72D297353CC}">
              <c16:uniqueId val="{00000000-94C3-4310-81CE-516058CA1EA9}"/>
            </c:ext>
          </c:extLst>
        </c:ser>
        <c:ser>
          <c:idx val="1"/>
          <c:order val="1"/>
          <c:tx>
            <c:strRef>
              <c:f>'RSU p37 temps de travail'!$D$70</c:f>
              <c:strCache>
                <c:ptCount val="1"/>
                <c:pt idx="0">
                  <c:v>Total au forfait</c:v>
                </c:pt>
              </c:strCache>
            </c:strRef>
          </c:tx>
          <c:spPr>
            <a:solidFill>
              <a:srgbClr val="C00000"/>
            </a:solidFill>
            <a:ln>
              <a:noFill/>
            </a:ln>
            <a:effectLst/>
            <a:sp3d/>
          </c:spPr>
          <c:invertIfNegative val="0"/>
          <c:cat>
            <c:strRef>
              <c:f>'RSU p37 temps de travail'!$B$71:$B$76</c:f>
              <c:strCache>
                <c:ptCount val="6"/>
                <c:pt idx="0">
                  <c:v>CGEDD</c:v>
                </c:pt>
                <c:pt idx="1">
                  <c:v>CMVRH</c:v>
                </c:pt>
                <c:pt idx="2">
                  <c:v>DGALN</c:v>
                </c:pt>
                <c:pt idx="3">
                  <c:v>DGEC</c:v>
                </c:pt>
                <c:pt idx="4">
                  <c:v>DGITM</c:v>
                </c:pt>
                <c:pt idx="5">
                  <c:v>SG</c:v>
                </c:pt>
              </c:strCache>
            </c:strRef>
          </c:cat>
          <c:val>
            <c:numRef>
              <c:f>'RSU p37 temps de travail'!$D$71:$D$76</c:f>
              <c:numCache>
                <c:formatCode>0%</c:formatCode>
                <c:ptCount val="6"/>
                <c:pt idx="0">
                  <c:v>0.62508833922261486</c:v>
                </c:pt>
                <c:pt idx="1">
                  <c:v>2.9728725380899289E-2</c:v>
                </c:pt>
                <c:pt idx="2">
                  <c:v>4.065040650406504E-2</c:v>
                </c:pt>
                <c:pt idx="3">
                  <c:v>0</c:v>
                </c:pt>
                <c:pt idx="4">
                  <c:v>0.13452914798206278</c:v>
                </c:pt>
                <c:pt idx="5">
                  <c:v>5.1045211473018964E-2</c:v>
                </c:pt>
              </c:numCache>
            </c:numRef>
          </c:val>
          <c:extLst>
            <c:ext xmlns:c16="http://schemas.microsoft.com/office/drawing/2014/chart" uri="{C3380CC4-5D6E-409C-BE32-E72D297353CC}">
              <c16:uniqueId val="{00000001-94C3-4310-81CE-516058CA1EA9}"/>
            </c:ext>
          </c:extLst>
        </c:ser>
        <c:ser>
          <c:idx val="2"/>
          <c:order val="2"/>
          <c:tx>
            <c:strRef>
              <c:f>'RSU p37 temps de travail'!$E$70</c:f>
              <c:strCache>
                <c:ptCount val="1"/>
                <c:pt idx="0">
                  <c:v>Total horaires variables </c:v>
                </c:pt>
              </c:strCache>
            </c:strRef>
          </c:tx>
          <c:spPr>
            <a:solidFill>
              <a:schemeClr val="accent6"/>
            </a:solidFill>
            <a:ln>
              <a:noFill/>
            </a:ln>
            <a:effectLst/>
            <a:sp3d/>
          </c:spPr>
          <c:invertIfNegative val="0"/>
          <c:cat>
            <c:strRef>
              <c:f>'RSU p37 temps de travail'!$B$71:$B$76</c:f>
              <c:strCache>
                <c:ptCount val="6"/>
                <c:pt idx="0">
                  <c:v>CGEDD</c:v>
                </c:pt>
                <c:pt idx="1">
                  <c:v>CMVRH</c:v>
                </c:pt>
                <c:pt idx="2">
                  <c:v>DGALN</c:v>
                </c:pt>
                <c:pt idx="3">
                  <c:v>DGEC</c:v>
                </c:pt>
                <c:pt idx="4">
                  <c:v>DGITM</c:v>
                </c:pt>
                <c:pt idx="5">
                  <c:v>SG</c:v>
                </c:pt>
              </c:strCache>
            </c:strRef>
          </c:cat>
          <c:val>
            <c:numRef>
              <c:f>'RSU p37 temps de travail'!$E$71:$E$76</c:f>
              <c:numCache>
                <c:formatCode>0%</c:formatCode>
                <c:ptCount val="6"/>
                <c:pt idx="0">
                  <c:v>0.29328621908127206</c:v>
                </c:pt>
                <c:pt idx="1">
                  <c:v>0.97027127461910057</c:v>
                </c:pt>
                <c:pt idx="2">
                  <c:v>0.95934959349593507</c:v>
                </c:pt>
                <c:pt idx="3">
                  <c:v>1</c:v>
                </c:pt>
                <c:pt idx="4">
                  <c:v>0.86098654708520184</c:v>
                </c:pt>
                <c:pt idx="5">
                  <c:v>0.89323043266893531</c:v>
                </c:pt>
              </c:numCache>
            </c:numRef>
          </c:val>
          <c:extLst>
            <c:ext xmlns:c16="http://schemas.microsoft.com/office/drawing/2014/chart" uri="{C3380CC4-5D6E-409C-BE32-E72D297353CC}">
              <c16:uniqueId val="{00000002-94C3-4310-81CE-516058CA1EA9}"/>
            </c:ext>
          </c:extLst>
        </c:ser>
        <c:dLbls>
          <c:showLegendKey val="0"/>
          <c:showVal val="0"/>
          <c:showCatName val="0"/>
          <c:showSerName val="0"/>
          <c:showPercent val="0"/>
          <c:showBubbleSize val="0"/>
        </c:dLbls>
        <c:gapWidth val="150"/>
        <c:shape val="box"/>
        <c:axId val="1698525536"/>
        <c:axId val="1698530944"/>
        <c:axId val="1695030080"/>
      </c:bar3DChart>
      <c:catAx>
        <c:axId val="1698525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fr-FR"/>
          </a:p>
        </c:txPr>
        <c:crossAx val="1698530944"/>
        <c:crosses val="autoZero"/>
        <c:auto val="1"/>
        <c:lblAlgn val="ctr"/>
        <c:lblOffset val="100"/>
        <c:noMultiLvlLbl val="0"/>
      </c:catAx>
      <c:valAx>
        <c:axId val="1698530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98525536"/>
        <c:crosses val="autoZero"/>
        <c:crossBetween val="between"/>
      </c:valAx>
      <c:serAx>
        <c:axId val="1695030080"/>
        <c:scaling>
          <c:orientation val="minMax"/>
        </c:scaling>
        <c:delete val="1"/>
        <c:axPos val="b"/>
        <c:majorTickMark val="none"/>
        <c:minorTickMark val="none"/>
        <c:tickLblPos val="nextTo"/>
        <c:crossAx val="169853094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58 % de hommes sont concernés par le non respect du repos quotidien de 11 heures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'GARANTIES MINIMALES'!$N$96</c:f>
              <c:strCache>
                <c:ptCount val="1"/>
                <c:pt idx="0">
                  <c:v>Femmes</c:v>
                </c:pt>
              </c:strCache>
            </c:strRef>
          </c:tx>
          <c:spPr>
            <a:solidFill>
              <a:schemeClr val="accent1"/>
            </a:solidFill>
            <a:ln>
              <a:noFill/>
            </a:ln>
            <a:effectLst/>
            <a:sp3d/>
          </c:spPr>
          <c:invertIfNegative val="0"/>
          <c:dLbls>
            <c:dLbl>
              <c:idx val="0"/>
              <c:layout>
                <c:manualLayout>
                  <c:x val="-3.9417658231056928E-3"/>
                  <c:y val="0.105955838089046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58-4090-9BC9-412BA5632E1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'GARANTIES MINIMALES'!$N$97</c:f>
              <c:numCache>
                <c:formatCode>0%</c:formatCode>
                <c:ptCount val="1"/>
                <c:pt idx="0">
                  <c:v>0.41522491349480967</c:v>
                </c:pt>
              </c:numCache>
            </c:numRef>
          </c:val>
          <c:extLst>
            <c:ext xmlns:c16="http://schemas.microsoft.com/office/drawing/2014/chart" uri="{C3380CC4-5D6E-409C-BE32-E72D297353CC}">
              <c16:uniqueId val="{00000001-C358-4090-9BC9-412BA5632E1C}"/>
            </c:ext>
          </c:extLst>
        </c:ser>
        <c:ser>
          <c:idx val="1"/>
          <c:order val="1"/>
          <c:tx>
            <c:strRef>
              <c:f>'GARANTIES MINIMALES'!$O$96</c:f>
              <c:strCache>
                <c:ptCount val="1"/>
                <c:pt idx="0">
                  <c:v>Hommes</c:v>
                </c:pt>
              </c:strCache>
            </c:strRef>
          </c:tx>
          <c:spPr>
            <a:solidFill>
              <a:srgbClr val="C00000"/>
            </a:solidFill>
            <a:ln>
              <a:noFill/>
            </a:ln>
            <a:effectLst/>
            <a:sp3d/>
          </c:spPr>
          <c:invertIfNegative val="0"/>
          <c:dLbls>
            <c:dLbl>
              <c:idx val="0"/>
              <c:layout>
                <c:manualLayout>
                  <c:x val="2.7777777777777779E-3"/>
                  <c:y val="9.6742319378063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58-4090-9BC9-412BA5632E1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'GARANTIES MINIMALES'!$O$97</c:f>
              <c:numCache>
                <c:formatCode>0%</c:formatCode>
                <c:ptCount val="1"/>
                <c:pt idx="0">
                  <c:v>0.58477508650519028</c:v>
                </c:pt>
              </c:numCache>
            </c:numRef>
          </c:val>
          <c:extLst>
            <c:ext xmlns:c16="http://schemas.microsoft.com/office/drawing/2014/chart" uri="{C3380CC4-5D6E-409C-BE32-E72D297353CC}">
              <c16:uniqueId val="{00000003-C358-4090-9BC9-412BA5632E1C}"/>
            </c:ext>
          </c:extLst>
        </c:ser>
        <c:dLbls>
          <c:showLegendKey val="0"/>
          <c:showVal val="0"/>
          <c:showCatName val="0"/>
          <c:showSerName val="0"/>
          <c:showPercent val="0"/>
          <c:showBubbleSize val="0"/>
        </c:dLbls>
        <c:gapWidth val="150"/>
        <c:shape val="box"/>
        <c:axId val="5957104"/>
        <c:axId val="5967920"/>
        <c:axId val="447657728"/>
      </c:bar3DChart>
      <c:catAx>
        <c:axId val="5957104"/>
        <c:scaling>
          <c:orientation val="minMax"/>
        </c:scaling>
        <c:delete val="1"/>
        <c:axPos val="b"/>
        <c:numFmt formatCode="General" sourceLinked="1"/>
        <c:majorTickMark val="none"/>
        <c:minorTickMark val="none"/>
        <c:tickLblPos val="nextTo"/>
        <c:crossAx val="5967920"/>
        <c:crosses val="autoZero"/>
        <c:auto val="1"/>
        <c:lblAlgn val="ctr"/>
        <c:lblOffset val="100"/>
        <c:noMultiLvlLbl val="0"/>
      </c:catAx>
      <c:valAx>
        <c:axId val="5967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5957104"/>
        <c:crosses val="autoZero"/>
        <c:crossBetween val="between"/>
      </c:valAx>
      <c:serAx>
        <c:axId val="447657728"/>
        <c:scaling>
          <c:orientation val="minMax"/>
        </c:scaling>
        <c:delete val="1"/>
        <c:axPos val="b"/>
        <c:majorTickMark val="none"/>
        <c:minorTickMark val="none"/>
        <c:tickLblPos val="nextTo"/>
        <c:crossAx val="5967920"/>
        <c:crosses val="autoZero"/>
      </c:serAx>
      <c:spPr>
        <a:noFill/>
        <a:ln>
          <a:noFill/>
        </a:ln>
        <a:effectLst/>
      </c:spPr>
    </c:plotArea>
    <c:legend>
      <c:legendPos val="b"/>
      <c:layout>
        <c:manualLayout>
          <c:xMode val="edge"/>
          <c:yMode val="edge"/>
          <c:x val="0.25913210328649483"/>
          <c:y val="0.89193254512910658"/>
          <c:w val="0.44805575380343432"/>
          <c:h val="8.3602623066612092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800" b="1" i="0" baseline="0">
                <a:effectLst/>
              </a:rPr>
              <a:t>Evolution femme homme 2019 2020</a:t>
            </a:r>
            <a:endParaRPr lang="fr-FR">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4.8867394801456271E-2"/>
          <c:y val="0.13701812980318334"/>
          <c:w val="0.92876701380069426"/>
          <c:h val="0.61697035942486622"/>
        </c:manualLayout>
      </c:layout>
      <c:barChart>
        <c:barDir val="col"/>
        <c:grouping val="clustered"/>
        <c:varyColors val="0"/>
        <c:ser>
          <c:idx val="0"/>
          <c:order val="0"/>
          <c:tx>
            <c:strRef>
              <c:f>'RSU p15 Effectifs '!$Y$5</c:f>
              <c:strCache>
                <c:ptCount val="1"/>
                <c:pt idx="0">
                  <c:v>Femmes
2019</c:v>
                </c:pt>
              </c:strCache>
            </c:strRef>
          </c:tx>
          <c:spPr>
            <a:solidFill>
              <a:srgbClr val="860000"/>
            </a:solidFill>
            <a:ln>
              <a:noFill/>
            </a:ln>
            <a:effectLst/>
          </c:spPr>
          <c:invertIfNegative val="0"/>
          <c:dLbls>
            <c:dLbl>
              <c:idx val="0"/>
              <c:layout>
                <c:manualLayout>
                  <c:x val="4.2328035274251316E-3"/>
                  <c:y val="0.10600706713780919"/>
                </c:manualLayout>
              </c:layout>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C28-4A02-8B2C-E0C7ABE3B6FB}"/>
                </c:ext>
              </c:extLst>
            </c:dLbl>
            <c:dLbl>
              <c:idx val="1"/>
              <c:layout>
                <c:manualLayout>
                  <c:x val="0"/>
                  <c:y val="7.7738515901060068E-2"/>
                </c:manualLayout>
              </c:layout>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C28-4A02-8B2C-E0C7ABE3B6FB}"/>
                </c:ext>
              </c:extLst>
            </c:dLbl>
            <c:dLbl>
              <c:idx val="2"/>
              <c:layout>
                <c:manualLayout>
                  <c:x val="0"/>
                  <c:y val="8.1272084805653649E-2"/>
                </c:manualLayout>
              </c:layout>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C28-4A02-8B2C-E0C7ABE3B6FB}"/>
                </c:ext>
              </c:extLst>
            </c:dLbl>
            <c:dLbl>
              <c:idx val="3"/>
              <c:layout>
                <c:manualLayout>
                  <c:x val="0"/>
                  <c:y val="0.11660777385159005"/>
                </c:manualLayout>
              </c:layout>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C28-4A02-8B2C-E0C7ABE3B6FB}"/>
                </c:ext>
              </c:extLst>
            </c:dLbl>
            <c:dLbl>
              <c:idx val="4"/>
              <c:layout>
                <c:manualLayout>
                  <c:x val="0"/>
                  <c:y val="0.11307420494699634"/>
                </c:manualLayout>
              </c:layout>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C28-4A02-8B2C-E0C7ABE3B6FB}"/>
                </c:ext>
              </c:extLst>
            </c:dLbl>
            <c:dLbl>
              <c:idx val="5"/>
              <c:layout>
                <c:manualLayout>
                  <c:x val="0"/>
                  <c:y val="8.8339222614840993E-2"/>
                </c:manualLayout>
              </c:layout>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C28-4A02-8B2C-E0C7ABE3B6FB}"/>
                </c:ext>
              </c:extLst>
            </c:dLbl>
            <c:dLbl>
              <c:idx val="6"/>
              <c:layout>
                <c:manualLayout>
                  <c:x val="-2.116401763712653E-3"/>
                  <c:y val="9.5406360424028266E-2"/>
                </c:manualLayout>
              </c:layout>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C28-4A02-8B2C-E0C7ABE3B6FB}"/>
                </c:ext>
              </c:extLst>
            </c:dLbl>
            <c:dLbl>
              <c:idx val="7"/>
              <c:layout>
                <c:manualLayout>
                  <c:x val="4.2328035274251507E-3"/>
                  <c:y val="8.4805653710247286E-2"/>
                </c:manualLayout>
              </c:layout>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C28-4A02-8B2C-E0C7ABE3B6FB}"/>
                </c:ext>
              </c:extLst>
            </c:dLbl>
            <c:dLbl>
              <c:idx val="8"/>
              <c:layout>
                <c:manualLayout>
                  <c:x val="-2.1164017637125753E-3"/>
                  <c:y val="9.187279151943456E-2"/>
                </c:manualLayout>
              </c:layout>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C28-4A02-8B2C-E0C7ABE3B6FB}"/>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'RSU p15 Effectifs '!$X$6:$X$14</c:f>
              <c:strCache>
                <c:ptCount val="9"/>
                <c:pt idx="0">
                  <c:v> CABINETS</c:v>
                </c:pt>
                <c:pt idx="1">
                  <c:v> CGDD</c:v>
                </c:pt>
                <c:pt idx="2">
                  <c:v> CGEDD</c:v>
                </c:pt>
                <c:pt idx="3">
                  <c:v> CMVRH</c:v>
                </c:pt>
                <c:pt idx="4">
                  <c:v> DGALN</c:v>
                </c:pt>
                <c:pt idx="5">
                  <c:v> DGEC</c:v>
                </c:pt>
                <c:pt idx="6">
                  <c:v> DGITM</c:v>
                </c:pt>
                <c:pt idx="7">
                  <c:v> DGPR</c:v>
                </c:pt>
                <c:pt idx="8">
                  <c:v> SG</c:v>
                </c:pt>
              </c:strCache>
            </c:strRef>
          </c:cat>
          <c:val>
            <c:numRef>
              <c:f>'RSU p15 Effectifs '!$Y$6:$Y$14</c:f>
              <c:numCache>
                <c:formatCode>0%</c:formatCode>
                <c:ptCount val="9"/>
                <c:pt idx="0">
                  <c:v>0.70714900947459081</c:v>
                </c:pt>
                <c:pt idx="1">
                  <c:v>0.55501010684377716</c:v>
                </c:pt>
                <c:pt idx="2">
                  <c:v>0.45431255337318538</c:v>
                </c:pt>
                <c:pt idx="3">
                  <c:v>0.66409124356144222</c:v>
                </c:pt>
                <c:pt idx="4">
                  <c:v>0.59689649091870922</c:v>
                </c:pt>
                <c:pt idx="5">
                  <c:v>0.53083333333333338</c:v>
                </c:pt>
                <c:pt idx="6">
                  <c:v>0.44839142091152823</c:v>
                </c:pt>
                <c:pt idx="7">
                  <c:v>0.52163650668764749</c:v>
                </c:pt>
                <c:pt idx="8">
                  <c:v>0.50484480210215144</c:v>
                </c:pt>
              </c:numCache>
            </c:numRef>
          </c:val>
          <c:extLst>
            <c:ext xmlns:c16="http://schemas.microsoft.com/office/drawing/2014/chart" uri="{C3380CC4-5D6E-409C-BE32-E72D297353CC}">
              <c16:uniqueId val="{00000009-9C28-4A02-8B2C-E0C7ABE3B6FB}"/>
            </c:ext>
          </c:extLst>
        </c:ser>
        <c:ser>
          <c:idx val="1"/>
          <c:order val="1"/>
          <c:tx>
            <c:strRef>
              <c:f>'RSU p15 Effectifs '!$Z$5</c:f>
              <c:strCache>
                <c:ptCount val="1"/>
                <c:pt idx="0">
                  <c:v>Hommes
2019</c:v>
                </c:pt>
              </c:strCache>
            </c:strRef>
          </c:tx>
          <c:spPr>
            <a:solidFill>
              <a:srgbClr val="002060"/>
            </a:solidFill>
            <a:ln>
              <a:noFill/>
            </a:ln>
            <a:effectLst/>
          </c:spPr>
          <c:invertIfNegative val="0"/>
          <c:dLbls>
            <c:dLbl>
              <c:idx val="0"/>
              <c:layout>
                <c:manualLayout>
                  <c:x val="3.4408602150537634E-3"/>
                  <c:y val="6.85518423307626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9C28-4A02-8B2C-E0C7ABE3B6FB}"/>
                </c:ext>
              </c:extLst>
            </c:dLbl>
            <c:dLbl>
              <c:idx val="1"/>
              <c:layout>
                <c:manualLayout>
                  <c:x val="0"/>
                  <c:y val="5.82690659811482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9C28-4A02-8B2C-E0C7ABE3B6FB}"/>
                </c:ext>
              </c:extLst>
            </c:dLbl>
            <c:dLbl>
              <c:idx val="2"/>
              <c:layout>
                <c:manualLayout>
                  <c:x val="-3.4408602150537634E-3"/>
                  <c:y val="8.22622107969151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9C28-4A02-8B2C-E0C7ABE3B6FB}"/>
                </c:ext>
              </c:extLst>
            </c:dLbl>
            <c:dLbl>
              <c:idx val="3"/>
              <c:layout>
                <c:manualLayout>
                  <c:x val="0"/>
                  <c:y val="4.79862896315338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9C28-4A02-8B2C-E0C7ABE3B6FB}"/>
                </c:ext>
              </c:extLst>
            </c:dLbl>
            <c:dLbl>
              <c:idx val="4"/>
              <c:layout>
                <c:manualLayout>
                  <c:x val="3.4408602150537006E-3"/>
                  <c:y val="5.48414738646101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9C28-4A02-8B2C-E0C7ABE3B6FB}"/>
                </c:ext>
              </c:extLst>
            </c:dLbl>
            <c:dLbl>
              <c:idx val="5"/>
              <c:layout>
                <c:manualLayout>
                  <c:x val="3.4408602150537634E-3"/>
                  <c:y val="6.85518423307626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9C28-4A02-8B2C-E0C7ABE3B6FB}"/>
                </c:ext>
              </c:extLst>
            </c:dLbl>
            <c:dLbl>
              <c:idx val="6"/>
              <c:layout>
                <c:manualLayout>
                  <c:x val="-1.2616341710141103E-16"/>
                  <c:y val="6.85518423307626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9C28-4A02-8B2C-E0C7ABE3B6FB}"/>
                </c:ext>
              </c:extLst>
            </c:dLbl>
            <c:dLbl>
              <c:idx val="7"/>
              <c:layout>
                <c:manualLayout>
                  <c:x val="5.1612903225805194E-3"/>
                  <c:y val="9.25449871465295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9C28-4A02-8B2C-E0C7ABE3B6FB}"/>
                </c:ext>
              </c:extLst>
            </c:dLbl>
            <c:dLbl>
              <c:idx val="8"/>
              <c:layout>
                <c:manualLayout>
                  <c:x val="6.8817204301074011E-3"/>
                  <c:y val="0.1233933161953726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9C28-4A02-8B2C-E0C7ABE3B6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'RSU p15 Effectifs '!$X$6:$X$14</c:f>
              <c:strCache>
                <c:ptCount val="9"/>
                <c:pt idx="0">
                  <c:v> CABINETS</c:v>
                </c:pt>
                <c:pt idx="1">
                  <c:v> CGDD</c:v>
                </c:pt>
                <c:pt idx="2">
                  <c:v> CGEDD</c:v>
                </c:pt>
                <c:pt idx="3">
                  <c:v> CMVRH</c:v>
                </c:pt>
                <c:pt idx="4">
                  <c:v> DGALN</c:v>
                </c:pt>
                <c:pt idx="5">
                  <c:v> DGEC</c:v>
                </c:pt>
                <c:pt idx="6">
                  <c:v> DGITM</c:v>
                </c:pt>
                <c:pt idx="7">
                  <c:v> DGPR</c:v>
                </c:pt>
                <c:pt idx="8">
                  <c:v> SG</c:v>
                </c:pt>
              </c:strCache>
            </c:strRef>
          </c:cat>
          <c:val>
            <c:numRef>
              <c:f>'RSU p15 Effectifs '!$Z$6:$Z$14</c:f>
              <c:numCache>
                <c:formatCode>0%</c:formatCode>
                <c:ptCount val="9"/>
                <c:pt idx="0">
                  <c:v>0.29285099052540914</c:v>
                </c:pt>
                <c:pt idx="1">
                  <c:v>0.44498989315622295</c:v>
                </c:pt>
                <c:pt idx="2">
                  <c:v>0.54568744662681468</c:v>
                </c:pt>
                <c:pt idx="3">
                  <c:v>0.33590875643855772</c:v>
                </c:pt>
                <c:pt idx="4">
                  <c:v>0.40310350908129078</c:v>
                </c:pt>
                <c:pt idx="5">
                  <c:v>0.46916666666666662</c:v>
                </c:pt>
                <c:pt idx="6">
                  <c:v>0.55160857908847183</c:v>
                </c:pt>
                <c:pt idx="7">
                  <c:v>0.47836349331235245</c:v>
                </c:pt>
                <c:pt idx="8">
                  <c:v>0.49515519789784856</c:v>
                </c:pt>
              </c:numCache>
            </c:numRef>
          </c:val>
          <c:extLst>
            <c:ext xmlns:c16="http://schemas.microsoft.com/office/drawing/2014/chart" uri="{C3380CC4-5D6E-409C-BE32-E72D297353CC}">
              <c16:uniqueId val="{0000000A-9C28-4A02-8B2C-E0C7ABE3B6FB}"/>
            </c:ext>
          </c:extLst>
        </c:ser>
        <c:ser>
          <c:idx val="2"/>
          <c:order val="2"/>
          <c:tx>
            <c:strRef>
              <c:f>'RSU p15 Effectifs '!$AA$5</c:f>
              <c:strCache>
                <c:ptCount val="1"/>
                <c:pt idx="0">
                  <c:v>Femmes
2020</c:v>
                </c:pt>
              </c:strCache>
            </c:strRef>
          </c:tx>
          <c:spPr>
            <a:solidFill>
              <a:srgbClr val="FF0000"/>
            </a:solidFill>
            <a:ln>
              <a:noFill/>
            </a:ln>
            <a:effectLst/>
          </c:spPr>
          <c:invertIfNegative val="0"/>
          <c:dLbls>
            <c:dLbl>
              <c:idx val="0"/>
              <c:layout>
                <c:manualLayout>
                  <c:x val="-1.5770427137676379E-17"/>
                  <c:y val="-4.11311053984576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9C28-4A02-8B2C-E0C7ABE3B6FB}"/>
                </c:ext>
              </c:extLst>
            </c:dLbl>
            <c:dLbl>
              <c:idx val="1"/>
              <c:layout>
                <c:manualLayout>
                  <c:x val="0"/>
                  <c:y val="-8.22622107969152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9C28-4A02-8B2C-E0C7ABE3B6FB}"/>
                </c:ext>
              </c:extLst>
            </c:dLbl>
            <c:dLbl>
              <c:idx val="2"/>
              <c:layout>
                <c:manualLayout>
                  <c:x val="-5.1612903225806452E-3"/>
                  <c:y val="-0.1165381319622965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9C28-4A02-8B2C-E0C7ABE3B6FB}"/>
                </c:ext>
              </c:extLst>
            </c:dLbl>
            <c:dLbl>
              <c:idx val="3"/>
              <c:layout>
                <c:manualLayout>
                  <c:x val="0"/>
                  <c:y val="-7.19794344473007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9C28-4A02-8B2C-E0C7ABE3B6FB}"/>
                </c:ext>
              </c:extLst>
            </c:dLbl>
            <c:dLbl>
              <c:idx val="4"/>
              <c:layout>
                <c:manualLayout>
                  <c:x val="-6.3081708550705516E-17"/>
                  <c:y val="-6.16966580976863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9C28-4A02-8B2C-E0C7ABE3B6FB}"/>
                </c:ext>
              </c:extLst>
            </c:dLbl>
            <c:dLbl>
              <c:idx val="5"/>
              <c:layout>
                <c:manualLayout>
                  <c:x val="-1.7204301075268817E-3"/>
                  <c:y val="-0.140531276778063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9C28-4A02-8B2C-E0C7ABE3B6FB}"/>
                </c:ext>
              </c:extLst>
            </c:dLbl>
            <c:dLbl>
              <c:idx val="6"/>
              <c:layout>
                <c:manualLayout>
                  <c:x val="-6.8817204301076526E-3"/>
                  <c:y val="-0.1850899742930591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9C28-4A02-8B2C-E0C7ABE3B6FB}"/>
                </c:ext>
              </c:extLst>
            </c:dLbl>
            <c:dLbl>
              <c:idx val="7"/>
              <c:layout>
                <c:manualLayout>
                  <c:x val="0"/>
                  <c:y val="-9.59725792630676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9C28-4A02-8B2C-E0C7ABE3B6FB}"/>
                </c:ext>
              </c:extLst>
            </c:dLbl>
            <c:dLbl>
              <c:idx val="8"/>
              <c:layout>
                <c:manualLayout>
                  <c:x val="-1.7204301075268817E-3"/>
                  <c:y val="-0.1131105398457583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9C28-4A02-8B2C-E0C7ABE3B6FB}"/>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'RSU p15 Effectifs '!$X$6:$X$14</c:f>
              <c:strCache>
                <c:ptCount val="9"/>
                <c:pt idx="0">
                  <c:v> CABINETS</c:v>
                </c:pt>
                <c:pt idx="1">
                  <c:v> CGDD</c:v>
                </c:pt>
                <c:pt idx="2">
                  <c:v> CGEDD</c:v>
                </c:pt>
                <c:pt idx="3">
                  <c:v> CMVRH</c:v>
                </c:pt>
                <c:pt idx="4">
                  <c:v> DGALN</c:v>
                </c:pt>
                <c:pt idx="5">
                  <c:v> DGEC</c:v>
                </c:pt>
                <c:pt idx="6">
                  <c:v> DGITM</c:v>
                </c:pt>
                <c:pt idx="7">
                  <c:v> DGPR</c:v>
                </c:pt>
                <c:pt idx="8">
                  <c:v> SG</c:v>
                </c:pt>
              </c:strCache>
            </c:strRef>
          </c:cat>
          <c:val>
            <c:numRef>
              <c:f>'RSU p15 Effectifs '!$AA$6:$AA$14</c:f>
              <c:numCache>
                <c:formatCode>0%</c:formatCode>
                <c:ptCount val="9"/>
                <c:pt idx="0">
                  <c:v>0.70065956367326232</c:v>
                </c:pt>
                <c:pt idx="1">
                  <c:v>0.52042064074345806</c:v>
                </c:pt>
                <c:pt idx="2">
                  <c:v>0.43030050083472454</c:v>
                </c:pt>
                <c:pt idx="3">
                  <c:v>0.64362690449646975</c:v>
                </c:pt>
                <c:pt idx="4">
                  <c:v>0.58784022622834919</c:v>
                </c:pt>
                <c:pt idx="5">
                  <c:v>0.48326438510718317</c:v>
                </c:pt>
                <c:pt idx="6">
                  <c:v>0.44020230067433558</c:v>
                </c:pt>
                <c:pt idx="7">
                  <c:v>0.53855569155446759</c:v>
                </c:pt>
                <c:pt idx="8">
                  <c:v>0.52053962080700056</c:v>
                </c:pt>
              </c:numCache>
            </c:numRef>
          </c:val>
          <c:extLst>
            <c:ext xmlns:c16="http://schemas.microsoft.com/office/drawing/2014/chart" uri="{C3380CC4-5D6E-409C-BE32-E72D297353CC}">
              <c16:uniqueId val="{0000000B-9C28-4A02-8B2C-E0C7ABE3B6FB}"/>
            </c:ext>
          </c:extLst>
        </c:ser>
        <c:ser>
          <c:idx val="3"/>
          <c:order val="3"/>
          <c:tx>
            <c:strRef>
              <c:f>'RSU p15 Effectifs '!$AB$5</c:f>
              <c:strCache>
                <c:ptCount val="1"/>
                <c:pt idx="0">
                  <c:v>Hommes
2020</c:v>
                </c:pt>
              </c:strCache>
            </c:strRef>
          </c:tx>
          <c:spPr>
            <a:solidFill>
              <a:srgbClr val="00B0F0"/>
            </a:solidFill>
            <a:ln>
              <a:noFill/>
            </a:ln>
            <a:effectLst/>
          </c:spPr>
          <c:invertIfNegative val="0"/>
          <c:dLbls>
            <c:dLbl>
              <c:idx val="0"/>
              <c:layout>
                <c:manualLayout>
                  <c:x val="6.8817204301075425E-3"/>
                  <c:y val="-7.54070265638389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9C28-4A02-8B2C-E0C7ABE3B6FB}"/>
                </c:ext>
              </c:extLst>
            </c:dLbl>
            <c:dLbl>
              <c:idx val="1"/>
              <c:layout>
                <c:manualLayout>
                  <c:x val="0"/>
                  <c:y val="-4.11311053984576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F80-4300-97FE-33BCC6D411F7}"/>
                </c:ext>
              </c:extLst>
            </c:dLbl>
            <c:dLbl>
              <c:idx val="2"/>
              <c:layout>
                <c:manualLayout>
                  <c:x val="-6.3081708550705516E-17"/>
                  <c:y val="-4.45586975149957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9C28-4A02-8B2C-E0C7ABE3B6FB}"/>
                </c:ext>
              </c:extLst>
            </c:dLbl>
            <c:dLbl>
              <c:idx val="3"/>
              <c:layout>
                <c:manualLayout>
                  <c:x val="5.1612903225806452E-3"/>
                  <c:y val="-4.455869751499571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9C28-4A02-8B2C-E0C7ABE3B6FB}"/>
                </c:ext>
              </c:extLst>
            </c:dLbl>
            <c:dLbl>
              <c:idx val="4"/>
              <c:layout>
                <c:manualLayout>
                  <c:x val="-6.3081708550705516E-17"/>
                  <c:y val="-3.08483290488431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F80-4300-97FE-33BCC6D411F7}"/>
                </c:ext>
              </c:extLst>
            </c:dLbl>
            <c:dLbl>
              <c:idx val="5"/>
              <c:layout>
                <c:manualLayout>
                  <c:x val="5.1612903225805194E-3"/>
                  <c:y val="-1.71379605826906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2-9C28-4A02-8B2C-E0C7ABE3B6FB}"/>
                </c:ext>
              </c:extLst>
            </c:dLbl>
            <c:dLbl>
              <c:idx val="6"/>
              <c:layout>
                <c:manualLayout>
                  <c:x val="-1.2616341710141103E-16"/>
                  <c:y val="-2.39931448157669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F80-4300-97FE-33BCC6D411F7}"/>
                </c:ext>
              </c:extLst>
            </c:dLbl>
            <c:dLbl>
              <c:idx val="7"/>
              <c:layout>
                <c:manualLayout>
                  <c:x val="1.7204301075267555E-3"/>
                  <c:y val="-5.14138817480719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3-9C28-4A02-8B2C-E0C7ABE3B6FB}"/>
                </c:ext>
              </c:extLst>
            </c:dLbl>
            <c:dLbl>
              <c:idx val="8"/>
              <c:layout>
                <c:manualLayout>
                  <c:x val="-1.2616341710141103E-16"/>
                  <c:y val="-6.16966580976863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4-9C28-4A02-8B2C-E0C7ABE3B6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'RSU p15 Effectifs '!$X$6:$X$14</c:f>
              <c:strCache>
                <c:ptCount val="9"/>
                <c:pt idx="0">
                  <c:v> CABINETS</c:v>
                </c:pt>
                <c:pt idx="1">
                  <c:v> CGDD</c:v>
                </c:pt>
                <c:pt idx="2">
                  <c:v> CGEDD</c:v>
                </c:pt>
                <c:pt idx="3">
                  <c:v> CMVRH</c:v>
                </c:pt>
                <c:pt idx="4">
                  <c:v> DGALN</c:v>
                </c:pt>
                <c:pt idx="5">
                  <c:v> DGEC</c:v>
                </c:pt>
                <c:pt idx="6">
                  <c:v> DGITM</c:v>
                </c:pt>
                <c:pt idx="7">
                  <c:v> DGPR</c:v>
                </c:pt>
                <c:pt idx="8">
                  <c:v> SG</c:v>
                </c:pt>
              </c:strCache>
            </c:strRef>
          </c:cat>
          <c:val>
            <c:numRef>
              <c:f>'RSU p15 Effectifs '!$AB$6:$AB$14</c:f>
              <c:numCache>
                <c:formatCode>0%</c:formatCode>
                <c:ptCount val="9"/>
                <c:pt idx="0">
                  <c:v>0.29934043632673768</c:v>
                </c:pt>
                <c:pt idx="1">
                  <c:v>0.47957935925654194</c:v>
                </c:pt>
                <c:pt idx="2">
                  <c:v>0.56969949916527551</c:v>
                </c:pt>
                <c:pt idx="3">
                  <c:v>0.3563730955035303</c:v>
                </c:pt>
                <c:pt idx="4">
                  <c:v>0.41215977377165075</c:v>
                </c:pt>
                <c:pt idx="5">
                  <c:v>0.51673561489281694</c:v>
                </c:pt>
                <c:pt idx="6">
                  <c:v>0.55979769932566448</c:v>
                </c:pt>
                <c:pt idx="7">
                  <c:v>0.46144430844553241</c:v>
                </c:pt>
                <c:pt idx="8">
                  <c:v>0.47946037919299955</c:v>
                </c:pt>
              </c:numCache>
            </c:numRef>
          </c:val>
          <c:extLst>
            <c:ext xmlns:c16="http://schemas.microsoft.com/office/drawing/2014/chart" uri="{C3380CC4-5D6E-409C-BE32-E72D297353CC}">
              <c16:uniqueId val="{0000000C-9C28-4A02-8B2C-E0C7ABE3B6FB}"/>
            </c:ext>
          </c:extLst>
        </c:ser>
        <c:dLbls>
          <c:showLegendKey val="0"/>
          <c:showVal val="0"/>
          <c:showCatName val="0"/>
          <c:showSerName val="0"/>
          <c:showPercent val="0"/>
          <c:showBubbleSize val="0"/>
        </c:dLbls>
        <c:gapWidth val="150"/>
        <c:axId val="1107655680"/>
        <c:axId val="1107656096"/>
      </c:barChart>
      <c:catAx>
        <c:axId val="1107655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1107656096"/>
        <c:crosses val="autoZero"/>
        <c:auto val="1"/>
        <c:lblAlgn val="ctr"/>
        <c:lblOffset val="100"/>
        <c:noMultiLvlLbl val="0"/>
      </c:catAx>
      <c:valAx>
        <c:axId val="1107656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07655680"/>
        <c:crosses val="autoZero"/>
        <c:crossBetween val="between"/>
      </c:valAx>
      <c:spPr>
        <a:noFill/>
        <a:ln>
          <a:noFill/>
        </a:ln>
        <a:effectLst/>
      </c:spPr>
    </c:plotArea>
    <c:legend>
      <c:legendPos val="b"/>
      <c:layout>
        <c:manualLayout>
          <c:xMode val="edge"/>
          <c:yMode val="edge"/>
          <c:x val="0.12518355314851234"/>
          <c:y val="0.87927257081803445"/>
          <c:w val="0.63011091348695325"/>
          <c:h val="0.10306305370688774"/>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sz="1800" b="1"/>
              <a:t>Repos de 11 heures non respecté</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'GARANTIES MINIMALES'!$O$57:$O$58</c:f>
              <c:strCache>
                <c:ptCount val="2"/>
                <c:pt idx="0">
                  <c:v>Catégorie B</c:v>
                </c:pt>
                <c:pt idx="1">
                  <c:v>F</c:v>
                </c:pt>
              </c:strCache>
            </c:strRef>
          </c:tx>
          <c:spPr>
            <a:solidFill>
              <a:srgbClr val="C00000"/>
            </a:solidFill>
            <a:ln>
              <a:solidFill>
                <a:srgbClr val="C00000"/>
              </a:solidFill>
            </a:ln>
            <a:effectLst/>
            <a:sp3d>
              <a:contourClr>
                <a:srgbClr val="C00000"/>
              </a:contourClr>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F4B8-4CA5-9AD0-DA791141FF65}"/>
                </c:ext>
              </c:extLst>
            </c:dLbl>
            <c:dLbl>
              <c:idx val="1"/>
              <c:layout>
                <c:manualLayout>
                  <c:x val="0"/>
                  <c:y val="4.528088297721805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4B8-4CA5-9AD0-DA791141FF65}"/>
                </c:ext>
              </c:extLst>
            </c:dLbl>
            <c:dLbl>
              <c:idx val="2"/>
              <c:layout>
                <c:manualLayout>
                  <c:x val="0"/>
                  <c:y val="2.547049667468515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4B8-4CA5-9AD0-DA791141FF65}"/>
                </c:ext>
              </c:extLst>
            </c:dLbl>
            <c:dLbl>
              <c:idx val="3"/>
              <c:layout>
                <c:manualLayout>
                  <c:x val="0"/>
                  <c:y val="5.094099334937031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4B8-4CA5-9AD0-DA791141FF65}"/>
                </c:ext>
              </c:extLst>
            </c:dLbl>
            <c:dLbl>
              <c:idx val="4"/>
              <c:delete val="1"/>
              <c:extLst>
                <c:ext xmlns:c15="http://schemas.microsoft.com/office/drawing/2012/chart" uri="{CE6537A1-D6FC-4f65-9D91-7224C49458BB}"/>
                <c:ext xmlns:c16="http://schemas.microsoft.com/office/drawing/2014/chart" uri="{C3380CC4-5D6E-409C-BE32-E72D297353CC}">
                  <c16:uniqueId val="{0000000D-F4B8-4CA5-9AD0-DA791141FF65}"/>
                </c:ext>
              </c:extLst>
            </c:dLbl>
            <c:dLbl>
              <c:idx val="5"/>
              <c:delete val="1"/>
              <c:extLst>
                <c:ext xmlns:c15="http://schemas.microsoft.com/office/drawing/2012/chart" uri="{CE6537A1-D6FC-4f65-9D91-7224C49458BB}"/>
                <c:ext xmlns:c16="http://schemas.microsoft.com/office/drawing/2014/chart" uri="{C3380CC4-5D6E-409C-BE32-E72D297353CC}">
                  <c16:uniqueId val="{0000000C-F4B8-4CA5-9AD0-DA791141FF65}"/>
                </c:ext>
              </c:extLst>
            </c:dLbl>
            <c:dLbl>
              <c:idx val="6"/>
              <c:layout>
                <c:manualLayout>
                  <c:x val="2.0451988955925964E-3"/>
                  <c:y val="5.943115890759869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4B8-4CA5-9AD0-DA791141FF6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'GARANTIES MINIMALES'!$N$59:$N$65</c:f>
              <c:strCache>
                <c:ptCount val="7"/>
                <c:pt idx="0">
                  <c:v>DGITM</c:v>
                </c:pt>
                <c:pt idx="1">
                  <c:v>DGALN</c:v>
                </c:pt>
                <c:pt idx="2">
                  <c:v>SG </c:v>
                </c:pt>
                <c:pt idx="3">
                  <c:v>CMVRH</c:v>
                </c:pt>
                <c:pt idx="4">
                  <c:v>DGEC</c:v>
                </c:pt>
                <c:pt idx="5">
                  <c:v>CGDD</c:v>
                </c:pt>
                <c:pt idx="6">
                  <c:v>CGEDD</c:v>
                </c:pt>
              </c:strCache>
            </c:strRef>
          </c:cat>
          <c:val>
            <c:numRef>
              <c:f>'GARANTIES MINIMALES'!$O$59:$O$65</c:f>
              <c:numCache>
                <c:formatCode>0%</c:formatCode>
                <c:ptCount val="7"/>
                <c:pt idx="0">
                  <c:v>0</c:v>
                </c:pt>
                <c:pt idx="1">
                  <c:v>3.6363636363636362E-2</c:v>
                </c:pt>
                <c:pt idx="2">
                  <c:v>1.9230769230769232E-2</c:v>
                </c:pt>
                <c:pt idx="3">
                  <c:v>0.16470588235294117</c:v>
                </c:pt>
                <c:pt idx="4">
                  <c:v>0</c:v>
                </c:pt>
                <c:pt idx="5">
                  <c:v>0</c:v>
                </c:pt>
                <c:pt idx="6">
                  <c:v>7.407407407407407E-2</c:v>
                </c:pt>
              </c:numCache>
            </c:numRef>
          </c:val>
          <c:extLst>
            <c:ext xmlns:c16="http://schemas.microsoft.com/office/drawing/2014/chart" uri="{C3380CC4-5D6E-409C-BE32-E72D297353CC}">
              <c16:uniqueId val="{00000000-F4B8-4CA5-9AD0-DA791141FF65}"/>
            </c:ext>
          </c:extLst>
        </c:ser>
        <c:ser>
          <c:idx val="1"/>
          <c:order val="1"/>
          <c:tx>
            <c:strRef>
              <c:f>'GARANTIES MINIMALES'!$P$57:$P$58</c:f>
              <c:strCache>
                <c:ptCount val="2"/>
                <c:pt idx="0">
                  <c:v>Catégorie B</c:v>
                </c:pt>
                <c:pt idx="1">
                  <c:v>H</c:v>
                </c:pt>
              </c:strCache>
            </c:strRef>
          </c:tx>
          <c:spPr>
            <a:solidFill>
              <a:srgbClr val="002060"/>
            </a:soli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1-F4B8-4CA5-9AD0-DA791141FF65}"/>
                </c:ext>
              </c:extLst>
            </c:dLbl>
            <c:dLbl>
              <c:idx val="1"/>
              <c:delete val="1"/>
              <c:extLst>
                <c:ext xmlns:c15="http://schemas.microsoft.com/office/drawing/2012/chart" uri="{CE6537A1-D6FC-4f65-9D91-7224C49458BB}"/>
                <c:ext xmlns:c16="http://schemas.microsoft.com/office/drawing/2014/chart" uri="{C3380CC4-5D6E-409C-BE32-E72D297353CC}">
                  <c16:uniqueId val="{00000012-F4B8-4CA5-9AD0-DA791141FF65}"/>
                </c:ext>
              </c:extLst>
            </c:dLbl>
            <c:dLbl>
              <c:idx val="4"/>
              <c:delete val="1"/>
              <c:extLst>
                <c:ext xmlns:c15="http://schemas.microsoft.com/office/drawing/2012/chart" uri="{CE6537A1-D6FC-4f65-9D91-7224C49458BB}"/>
                <c:ext xmlns:c16="http://schemas.microsoft.com/office/drawing/2014/chart" uri="{C3380CC4-5D6E-409C-BE32-E72D297353CC}">
                  <c16:uniqueId val="{0000000E-F4B8-4CA5-9AD0-DA791141FF65}"/>
                </c:ext>
              </c:extLst>
            </c:dLbl>
            <c:dLbl>
              <c:idx val="5"/>
              <c:delete val="1"/>
              <c:extLst>
                <c:ext xmlns:c15="http://schemas.microsoft.com/office/drawing/2012/chart" uri="{CE6537A1-D6FC-4f65-9D91-7224C49458BB}"/>
                <c:ext xmlns:c16="http://schemas.microsoft.com/office/drawing/2014/chart" uri="{C3380CC4-5D6E-409C-BE32-E72D297353CC}">
                  <c16:uniqueId val="{0000000F-F4B8-4CA5-9AD0-DA791141FF6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'GARANTIES MINIMALES'!$N$59:$N$65</c:f>
              <c:strCache>
                <c:ptCount val="7"/>
                <c:pt idx="0">
                  <c:v>DGITM</c:v>
                </c:pt>
                <c:pt idx="1">
                  <c:v>DGALN</c:v>
                </c:pt>
                <c:pt idx="2">
                  <c:v>SG </c:v>
                </c:pt>
                <c:pt idx="3">
                  <c:v>CMVRH</c:v>
                </c:pt>
                <c:pt idx="4">
                  <c:v>DGEC</c:v>
                </c:pt>
                <c:pt idx="5">
                  <c:v>CGDD</c:v>
                </c:pt>
                <c:pt idx="6">
                  <c:v>CGEDD</c:v>
                </c:pt>
              </c:strCache>
            </c:strRef>
          </c:cat>
          <c:val>
            <c:numRef>
              <c:f>'GARANTIES MINIMALES'!$P$59:$P$65</c:f>
              <c:numCache>
                <c:formatCode>0%</c:formatCode>
                <c:ptCount val="7"/>
                <c:pt idx="0">
                  <c:v>0</c:v>
                </c:pt>
                <c:pt idx="1">
                  <c:v>0</c:v>
                </c:pt>
                <c:pt idx="2">
                  <c:v>2.564102564102564E-2</c:v>
                </c:pt>
                <c:pt idx="3">
                  <c:v>0.13043478260869565</c:v>
                </c:pt>
                <c:pt idx="4">
                  <c:v>0</c:v>
                </c:pt>
                <c:pt idx="5">
                  <c:v>0</c:v>
                </c:pt>
                <c:pt idx="6">
                  <c:v>0.2</c:v>
                </c:pt>
              </c:numCache>
            </c:numRef>
          </c:val>
          <c:extLst>
            <c:ext xmlns:c16="http://schemas.microsoft.com/office/drawing/2014/chart" uri="{C3380CC4-5D6E-409C-BE32-E72D297353CC}">
              <c16:uniqueId val="{00000001-F4B8-4CA5-9AD0-DA791141FF65}"/>
            </c:ext>
          </c:extLst>
        </c:ser>
        <c:ser>
          <c:idx val="2"/>
          <c:order val="2"/>
          <c:tx>
            <c:strRef>
              <c:f>'GARANTIES MINIMALES'!$Q$57:$Q$58</c:f>
              <c:strCache>
                <c:ptCount val="2"/>
                <c:pt idx="0">
                  <c:v>Catégorie A</c:v>
                </c:pt>
                <c:pt idx="1">
                  <c:v>F</c:v>
                </c:pt>
              </c:strCache>
            </c:strRef>
          </c:tx>
          <c:spPr>
            <a:solidFill>
              <a:srgbClr val="FF5050"/>
            </a:solidFill>
            <a:ln>
              <a:noFill/>
            </a:ln>
            <a:effectLst/>
            <a:sp3d/>
          </c:spPr>
          <c:invertIfNegative val="0"/>
          <c:dLbls>
            <c:dLbl>
              <c:idx val="0"/>
              <c:layout>
                <c:manualLayout>
                  <c:x val="-6.1355966867777893E-3"/>
                  <c:y val="2.8300551860761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4B8-4CA5-9AD0-DA791141FF65}"/>
                </c:ext>
              </c:extLst>
            </c:dLbl>
            <c:dLbl>
              <c:idx val="1"/>
              <c:layout>
                <c:manualLayout>
                  <c:x val="2.0451988955925964E-3"/>
                  <c:y val="5.094099334937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4B8-4CA5-9AD0-DA791141FF65}"/>
                </c:ext>
              </c:extLst>
            </c:dLbl>
            <c:dLbl>
              <c:idx val="2"/>
              <c:layout>
                <c:manualLayout>
                  <c:x val="-4.0903977911851928E-3"/>
                  <c:y val="3.3960662232913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4B8-4CA5-9AD0-DA791141FF65}"/>
                </c:ext>
              </c:extLst>
            </c:dLbl>
            <c:dLbl>
              <c:idx val="3"/>
              <c:layout>
                <c:manualLayout>
                  <c:x val="4.0903977911851928E-3"/>
                  <c:y val="4.24508277911419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4B8-4CA5-9AD0-DA791141FF65}"/>
                </c:ext>
              </c:extLst>
            </c:dLbl>
            <c:dLbl>
              <c:idx val="4"/>
              <c:layout>
                <c:manualLayout>
                  <c:x val="8.1807955823703857E-3"/>
                  <c:y val="4.24508277911419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4B8-4CA5-9AD0-DA791141FF65}"/>
                </c:ext>
              </c:extLst>
            </c:dLbl>
            <c:dLbl>
              <c:idx val="5"/>
              <c:layout>
                <c:manualLayout>
                  <c:x val="2.0451988955925964E-3"/>
                  <c:y val="3.3960662232913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4B8-4CA5-9AD0-DA791141FF65}"/>
                </c:ext>
              </c:extLst>
            </c:dLbl>
            <c:dLbl>
              <c:idx val="6"/>
              <c:layout>
                <c:manualLayout>
                  <c:x val="4.0903977911851928E-3"/>
                  <c:y val="5.377104853544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4B8-4CA5-9AD0-DA791141FF6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'GARANTIES MINIMALES'!$N$59:$N$65</c:f>
              <c:strCache>
                <c:ptCount val="7"/>
                <c:pt idx="0">
                  <c:v>DGITM</c:v>
                </c:pt>
                <c:pt idx="1">
                  <c:v>DGALN</c:v>
                </c:pt>
                <c:pt idx="2">
                  <c:v>SG </c:v>
                </c:pt>
                <c:pt idx="3">
                  <c:v>CMVRH</c:v>
                </c:pt>
                <c:pt idx="4">
                  <c:v>DGEC</c:v>
                </c:pt>
                <c:pt idx="5">
                  <c:v>CGDD</c:v>
                </c:pt>
                <c:pt idx="6">
                  <c:v>CGEDD</c:v>
                </c:pt>
              </c:strCache>
            </c:strRef>
          </c:cat>
          <c:val>
            <c:numRef>
              <c:f>'GARANTIES MINIMALES'!$Q$59:$Q$65</c:f>
              <c:numCache>
                <c:formatCode>0%</c:formatCode>
                <c:ptCount val="7"/>
                <c:pt idx="0">
                  <c:v>2.097902097902098E-2</c:v>
                </c:pt>
                <c:pt idx="1">
                  <c:v>7.9831932773109238E-2</c:v>
                </c:pt>
                <c:pt idx="2">
                  <c:v>3.125E-2</c:v>
                </c:pt>
                <c:pt idx="3">
                  <c:v>0.21212121212121213</c:v>
                </c:pt>
                <c:pt idx="4">
                  <c:v>4.6511627906976744E-2</c:v>
                </c:pt>
                <c:pt idx="5">
                  <c:v>2.2556390977443608E-2</c:v>
                </c:pt>
                <c:pt idx="6">
                  <c:v>0.375</c:v>
                </c:pt>
              </c:numCache>
            </c:numRef>
          </c:val>
          <c:extLst>
            <c:ext xmlns:c16="http://schemas.microsoft.com/office/drawing/2014/chart" uri="{C3380CC4-5D6E-409C-BE32-E72D297353CC}">
              <c16:uniqueId val="{00000002-F4B8-4CA5-9AD0-DA791141FF65}"/>
            </c:ext>
          </c:extLst>
        </c:ser>
        <c:ser>
          <c:idx val="3"/>
          <c:order val="3"/>
          <c:tx>
            <c:strRef>
              <c:f>'GARANTIES MINIMALES'!$R$57:$R$58</c:f>
              <c:strCache>
                <c:ptCount val="2"/>
                <c:pt idx="0">
                  <c:v>Catégorie A</c:v>
                </c:pt>
                <c:pt idx="1">
                  <c:v>H</c:v>
                </c:pt>
              </c:strCache>
            </c:strRef>
          </c:tx>
          <c:spPr>
            <a:solidFill>
              <a:srgbClr val="00B0F0"/>
            </a:solidFill>
            <a:ln>
              <a:noFill/>
            </a:ln>
            <a:effectLst/>
            <a:sp3d/>
          </c:spPr>
          <c:invertIfNegative val="0"/>
          <c:dLbls>
            <c:dLbl>
              <c:idx val="0"/>
              <c:layout>
                <c:manualLayout>
                  <c:x val="0"/>
                  <c:y val="-3.39606622329135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B8-4CA5-9AD0-DA791141FF65}"/>
                </c:ext>
              </c:extLst>
            </c:dLbl>
            <c:dLbl>
              <c:idx val="1"/>
              <c:layout>
                <c:manualLayout>
                  <c:x val="2.0451988955925587E-3"/>
                  <c:y val="-4.5280882977218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B8-4CA5-9AD0-DA791141FF65}"/>
                </c:ext>
              </c:extLst>
            </c:dLbl>
            <c:dLbl>
              <c:idx val="2"/>
              <c:layout>
                <c:manualLayout>
                  <c:x val="-8.8188976377952754E-4"/>
                  <c:y val="-5.94311589075987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B8-4CA5-9AD0-DA791141FF65}"/>
                </c:ext>
              </c:extLst>
            </c:dLbl>
            <c:dLbl>
              <c:idx val="4"/>
              <c:layout>
                <c:manualLayout>
                  <c:x val="-8.724962011327532E-4"/>
                  <c:y val="-4.5280882977218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B8-4CA5-9AD0-DA791141FF65}"/>
                </c:ext>
              </c:extLst>
            </c:dLbl>
            <c:dLbl>
              <c:idx val="5"/>
              <c:layout>
                <c:manualLayout>
                  <c:x val="-2.0451988955925964E-3"/>
                  <c:y val="-5.0940993349370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4B8-4CA5-9AD0-DA791141FF65}"/>
                </c:ext>
              </c:extLst>
            </c:dLbl>
            <c:dLbl>
              <c:idx val="6"/>
              <c:layout>
                <c:manualLayout>
                  <c:x val="0"/>
                  <c:y val="-5.09409933493703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B8-4CA5-9AD0-DA791141FF6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'GARANTIES MINIMALES'!$N$59:$N$65</c:f>
              <c:strCache>
                <c:ptCount val="7"/>
                <c:pt idx="0">
                  <c:v>DGITM</c:v>
                </c:pt>
                <c:pt idx="1">
                  <c:v>DGALN</c:v>
                </c:pt>
                <c:pt idx="2">
                  <c:v>SG </c:v>
                </c:pt>
                <c:pt idx="3">
                  <c:v>CMVRH</c:v>
                </c:pt>
                <c:pt idx="4">
                  <c:v>DGEC</c:v>
                </c:pt>
                <c:pt idx="5">
                  <c:v>CGDD</c:v>
                </c:pt>
                <c:pt idx="6">
                  <c:v>CGEDD</c:v>
                </c:pt>
              </c:strCache>
            </c:strRef>
          </c:cat>
          <c:val>
            <c:numRef>
              <c:f>'GARANTIES MINIMALES'!$R$59:$R$65</c:f>
              <c:numCache>
                <c:formatCode>0%</c:formatCode>
                <c:ptCount val="7"/>
                <c:pt idx="0">
                  <c:v>7.9861111111111105E-2</c:v>
                </c:pt>
                <c:pt idx="1">
                  <c:v>0.12857142857142856</c:v>
                </c:pt>
                <c:pt idx="2">
                  <c:v>5.6097560975609757E-2</c:v>
                </c:pt>
                <c:pt idx="3">
                  <c:v>0.21428571428571427</c:v>
                </c:pt>
                <c:pt idx="4">
                  <c:v>8.3333333333333329E-2</c:v>
                </c:pt>
                <c:pt idx="5">
                  <c:v>7.5342465753424653E-2</c:v>
                </c:pt>
                <c:pt idx="6">
                  <c:v>0.33566433566433568</c:v>
                </c:pt>
              </c:numCache>
            </c:numRef>
          </c:val>
          <c:extLst>
            <c:ext xmlns:c16="http://schemas.microsoft.com/office/drawing/2014/chart" uri="{C3380CC4-5D6E-409C-BE32-E72D297353CC}">
              <c16:uniqueId val="{00000003-F4B8-4CA5-9AD0-DA791141FF65}"/>
            </c:ext>
          </c:extLst>
        </c:ser>
        <c:dLbls>
          <c:showLegendKey val="0"/>
          <c:showVal val="0"/>
          <c:showCatName val="0"/>
          <c:showSerName val="0"/>
          <c:showPercent val="0"/>
          <c:showBubbleSize val="0"/>
        </c:dLbls>
        <c:gapWidth val="150"/>
        <c:shape val="box"/>
        <c:axId val="180837583"/>
        <c:axId val="180826767"/>
        <c:axId val="466214399"/>
      </c:bar3DChart>
      <c:catAx>
        <c:axId val="18083758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fr-FR"/>
          </a:p>
        </c:txPr>
        <c:crossAx val="180826767"/>
        <c:crosses val="autoZero"/>
        <c:auto val="1"/>
        <c:lblAlgn val="ctr"/>
        <c:lblOffset val="100"/>
        <c:noMultiLvlLbl val="0"/>
      </c:catAx>
      <c:valAx>
        <c:axId val="1808267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837583"/>
        <c:crosses val="autoZero"/>
        <c:crossBetween val="between"/>
      </c:valAx>
      <c:serAx>
        <c:axId val="466214399"/>
        <c:scaling>
          <c:orientation val="minMax"/>
        </c:scaling>
        <c:delete val="1"/>
        <c:axPos val="b"/>
        <c:majorTickMark val="none"/>
        <c:minorTickMark val="none"/>
        <c:tickLblPos val="nextTo"/>
        <c:crossAx val="180826767"/>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baseline="0">
                <a:solidFill>
                  <a:sysClr val="windowText" lastClr="000000"/>
                </a:solidFill>
              </a:rPr>
              <a:t>e</a:t>
            </a:r>
            <a:r>
              <a:rPr lang="en-US" b="1">
                <a:solidFill>
                  <a:sysClr val="windowText" lastClr="000000"/>
                </a:solidFill>
              </a:rPr>
              <a:t>ffectif concerné = </a:t>
            </a:r>
            <a:r>
              <a:rPr lang="en-US" sz="1400" b="1" i="0" u="none" strike="noStrike" baseline="0">
                <a:solidFill>
                  <a:sysClr val="windowText" lastClr="000000"/>
                </a:solidFill>
                <a:effectLst/>
              </a:rPr>
              <a:t>82% des catégories A </a:t>
            </a:r>
            <a:r>
              <a:rPr lang="en-US" b="1">
                <a:solidFill>
                  <a:sysClr val="windowText" lastClr="000000"/>
                </a:solidFill>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'GARANTIES MINIMALES'!$L$87</c:f>
              <c:strCache>
                <c:ptCount val="1"/>
                <c:pt idx="0">
                  <c:v>Catégorie C</c:v>
                </c:pt>
              </c:strCache>
            </c:strRef>
          </c:tx>
          <c:spPr>
            <a:solidFill>
              <a:srgbClr val="C00000"/>
            </a:solidFill>
            <a:ln>
              <a:noFill/>
            </a:ln>
            <a:effectLst/>
            <a:sp3d/>
          </c:spPr>
          <c:invertIfNegative val="0"/>
          <c:val>
            <c:numRef>
              <c:f>'GARANTIES MINIMALES'!$L$88</c:f>
              <c:numCache>
                <c:formatCode>General</c:formatCode>
                <c:ptCount val="1"/>
                <c:pt idx="0">
                  <c:v>16</c:v>
                </c:pt>
              </c:numCache>
            </c:numRef>
          </c:val>
          <c:extLst>
            <c:ext xmlns:c16="http://schemas.microsoft.com/office/drawing/2014/chart" uri="{C3380CC4-5D6E-409C-BE32-E72D297353CC}">
              <c16:uniqueId val="{00000000-5E61-4E9F-BE5E-5F7CE15260B1}"/>
            </c:ext>
          </c:extLst>
        </c:ser>
        <c:ser>
          <c:idx val="2"/>
          <c:order val="2"/>
          <c:tx>
            <c:strRef>
              <c:f>'GARANTIES MINIMALES'!$N$87</c:f>
              <c:strCache>
                <c:ptCount val="1"/>
                <c:pt idx="0">
                  <c:v>Catégorie B</c:v>
                </c:pt>
              </c:strCache>
            </c:strRef>
          </c:tx>
          <c:spPr>
            <a:solidFill>
              <a:srgbClr val="00B050"/>
            </a:solidFill>
            <a:ln>
              <a:noFill/>
            </a:ln>
            <a:effectLst/>
            <a:sp3d/>
          </c:spPr>
          <c:invertIfNegative val="0"/>
          <c:val>
            <c:numRef>
              <c:f>'GARANTIES MINIMALES'!$N$88</c:f>
              <c:numCache>
                <c:formatCode>0</c:formatCode>
                <c:ptCount val="1"/>
                <c:pt idx="0">
                  <c:v>36</c:v>
                </c:pt>
              </c:numCache>
            </c:numRef>
          </c:val>
          <c:extLst>
            <c:ext xmlns:c16="http://schemas.microsoft.com/office/drawing/2014/chart" uri="{C3380CC4-5D6E-409C-BE32-E72D297353CC}">
              <c16:uniqueId val="{00000001-5E61-4E9F-BE5E-5F7CE15260B1}"/>
            </c:ext>
          </c:extLst>
        </c:ser>
        <c:ser>
          <c:idx val="4"/>
          <c:order val="4"/>
          <c:tx>
            <c:strRef>
              <c:f>'GARANTIES MINIMALES'!$P$87</c:f>
              <c:strCache>
                <c:ptCount val="1"/>
                <c:pt idx="0">
                  <c:v>Catégorie A</c:v>
                </c:pt>
              </c:strCache>
            </c:strRef>
          </c:tx>
          <c:spPr>
            <a:solidFill>
              <a:schemeClr val="accent5"/>
            </a:solidFill>
            <a:ln>
              <a:noFill/>
            </a:ln>
            <a:effectLst/>
            <a:sp3d/>
          </c:spPr>
          <c:invertIfNegative val="0"/>
          <c:val>
            <c:numRef>
              <c:f>'GARANTIES MINIMALES'!$P$88</c:f>
              <c:numCache>
                <c:formatCode>0</c:formatCode>
                <c:ptCount val="1"/>
                <c:pt idx="0">
                  <c:v>237</c:v>
                </c:pt>
              </c:numCache>
            </c:numRef>
          </c:val>
          <c:extLst>
            <c:ext xmlns:c16="http://schemas.microsoft.com/office/drawing/2014/chart" uri="{C3380CC4-5D6E-409C-BE32-E72D297353CC}">
              <c16:uniqueId val="{00000002-5E61-4E9F-BE5E-5F7CE15260B1}"/>
            </c:ext>
          </c:extLst>
        </c:ser>
        <c:dLbls>
          <c:showLegendKey val="0"/>
          <c:showVal val="0"/>
          <c:showCatName val="0"/>
          <c:showSerName val="0"/>
          <c:showPercent val="0"/>
          <c:showBubbleSize val="0"/>
        </c:dLbls>
        <c:gapWidth val="150"/>
        <c:shape val="box"/>
        <c:axId val="5959600"/>
        <c:axId val="5965424"/>
        <c:axId val="0"/>
        <c:extLst>
          <c:ext xmlns:c15="http://schemas.microsoft.com/office/drawing/2012/chart" uri="{02D57815-91ED-43cb-92C2-25804820EDAC}">
            <c15:filteredBarSeries>
              <c15:ser>
                <c:idx val="1"/>
                <c:order val="1"/>
                <c:tx>
                  <c:strRef>
                    <c:extLst>
                      <c:ext uri="{02D57815-91ED-43cb-92C2-25804820EDAC}">
                        <c15:formulaRef>
                          <c15:sqref>'GARANTIES MINIMALES'!$M$87</c15:sqref>
                        </c15:formulaRef>
                      </c:ext>
                    </c:extLst>
                    <c:strCache>
                      <c:ptCount val="1"/>
                    </c:strCache>
                  </c:strRef>
                </c:tx>
                <c:spPr>
                  <a:solidFill>
                    <a:schemeClr val="accent2"/>
                  </a:solidFill>
                  <a:ln>
                    <a:noFill/>
                  </a:ln>
                  <a:effectLst/>
                  <a:sp3d/>
                </c:spPr>
                <c:invertIfNegative val="0"/>
                <c:val>
                  <c:numRef>
                    <c:extLst>
                      <c:ext uri="{02D57815-91ED-43cb-92C2-25804820EDAC}">
                        <c15:formulaRef>
                          <c15:sqref>'GARANTIES MINIMALES'!$M$88</c15:sqref>
                        </c15:formulaRef>
                      </c:ext>
                    </c:extLst>
                    <c:numCache>
                      <c:formatCode>General</c:formatCode>
                      <c:ptCount val="1"/>
                    </c:numCache>
                  </c:numRef>
                </c:val>
                <c:extLst>
                  <c:ext xmlns:c16="http://schemas.microsoft.com/office/drawing/2014/chart" uri="{C3380CC4-5D6E-409C-BE32-E72D297353CC}">
                    <c16:uniqueId val="{00000003-5E61-4E9F-BE5E-5F7CE15260B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'GARANTIES MINIMALES'!$O$87</c15:sqref>
                        </c15:formulaRef>
                      </c:ext>
                    </c:extLst>
                    <c:strCache>
                      <c:ptCount val="1"/>
                    </c:strCache>
                  </c:strRef>
                </c:tx>
                <c:spPr>
                  <a:solidFill>
                    <a:schemeClr val="accent4"/>
                  </a:solidFill>
                  <a:ln>
                    <a:noFill/>
                  </a:ln>
                  <a:effectLst/>
                  <a:sp3d/>
                </c:spPr>
                <c:invertIfNegative val="0"/>
                <c:val>
                  <c:numRef>
                    <c:extLst xmlns:c15="http://schemas.microsoft.com/office/drawing/2012/chart">
                      <c:ext xmlns:c15="http://schemas.microsoft.com/office/drawing/2012/chart" uri="{02D57815-91ED-43cb-92C2-25804820EDAC}">
                        <c15:formulaRef>
                          <c15:sqref>'GARANTIES MINIMALES'!$O$88</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4-5E61-4E9F-BE5E-5F7CE15260B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'GARANTIES MINIMALES'!$Q$87</c15:sqref>
                        </c15:formulaRef>
                      </c:ext>
                    </c:extLst>
                    <c:strCache>
                      <c:ptCount val="1"/>
                    </c:strCache>
                  </c:strRef>
                </c:tx>
                <c:spPr>
                  <a:solidFill>
                    <a:schemeClr val="accent6"/>
                  </a:solidFill>
                  <a:ln>
                    <a:noFill/>
                  </a:ln>
                  <a:effectLst/>
                  <a:sp3d/>
                </c:spPr>
                <c:invertIfNegative val="0"/>
                <c:val>
                  <c:numRef>
                    <c:extLst xmlns:c15="http://schemas.microsoft.com/office/drawing/2012/chart">
                      <c:ext xmlns:c15="http://schemas.microsoft.com/office/drawing/2012/chart" uri="{02D57815-91ED-43cb-92C2-25804820EDAC}">
                        <c15:formulaRef>
                          <c15:sqref>'GARANTIES MINIMALES'!$Q$88</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5-5E61-4E9F-BE5E-5F7CE15260B1}"/>
                  </c:ext>
                </c:extLst>
              </c15:ser>
            </c15:filteredBarSeries>
          </c:ext>
        </c:extLst>
      </c:bar3DChart>
      <c:catAx>
        <c:axId val="5959600"/>
        <c:scaling>
          <c:orientation val="minMax"/>
        </c:scaling>
        <c:delete val="1"/>
        <c:axPos val="b"/>
        <c:numFmt formatCode="General" sourceLinked="1"/>
        <c:majorTickMark val="none"/>
        <c:minorTickMark val="none"/>
        <c:tickLblPos val="nextTo"/>
        <c:crossAx val="5965424"/>
        <c:crosses val="autoZero"/>
        <c:auto val="1"/>
        <c:lblAlgn val="ctr"/>
        <c:lblOffset val="100"/>
        <c:noMultiLvlLbl val="0"/>
      </c:catAx>
      <c:valAx>
        <c:axId val="596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95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r-FR" b="1"/>
              <a:t>Télétravail (AC</a:t>
            </a:r>
            <a:r>
              <a:rPr lang="fr-FR" sz="1400" b="1" i="0" u="none" strike="noStrike" baseline="0">
                <a:effectLst/>
              </a:rPr>
              <a:t>)</a:t>
            </a:r>
            <a:endParaRPr lang="fr-FR"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1"/>
          </a:solidFill>
          <a:ln w="28575" cap="rnd">
            <a:solidFill>
              <a:schemeClr val="accent1"/>
            </a:solidFill>
            <a:round/>
          </a:ln>
          <a:effectLst/>
        </c:spPr>
        <c:marker>
          <c:symbol val="none"/>
        </c:marker>
      </c:pivotFmt>
      <c:pivotFmt>
        <c:idx val="5"/>
        <c:spPr>
          <a:solidFill>
            <a:schemeClr val="accent1"/>
          </a:solidFill>
          <a:ln w="28575" cap="rnd">
            <a:solidFill>
              <a:schemeClr val="accent1"/>
            </a:solidFill>
            <a:round/>
          </a:ln>
          <a:effectLst/>
        </c:spPr>
        <c:marker>
          <c:symbol val="none"/>
        </c:marker>
      </c:pivotFmt>
      <c:pivotFmt>
        <c:idx val="6"/>
        <c:spPr>
          <a:solidFill>
            <a:schemeClr val="accent1"/>
          </a:solidFill>
          <a:ln w="28575" cap="rnd">
            <a:solidFill>
              <a:schemeClr val="accent1"/>
            </a:solidFill>
            <a:round/>
          </a:ln>
          <a:effectLst/>
        </c:spPr>
        <c:marker>
          <c:symbol val="none"/>
        </c:marker>
      </c:pivotFmt>
      <c:pivotFmt>
        <c:idx val="7"/>
        <c:spPr>
          <a:solidFill>
            <a:schemeClr val="accent1"/>
          </a:solidFill>
          <a:ln w="28575" cap="rnd">
            <a:solidFill>
              <a:schemeClr val="accent1"/>
            </a:solidFill>
            <a:round/>
          </a:ln>
          <a:effectLst/>
        </c:spPr>
        <c:marker>
          <c:symbol val="none"/>
        </c:marker>
      </c:pivotFmt>
      <c:pivotFmt>
        <c:idx val="8"/>
        <c:spPr>
          <a:solidFill>
            <a:schemeClr val="accent1"/>
          </a:solidFill>
          <a:ln w="28575" cap="rnd">
            <a:solidFill>
              <a:schemeClr val="accent1"/>
            </a:solidFill>
            <a:round/>
          </a:ln>
          <a:effectLst/>
        </c:spPr>
        <c:marker>
          <c:symbol val="none"/>
        </c:marker>
      </c:pivotFmt>
      <c:pivotFmt>
        <c:idx val="9"/>
        <c:spPr>
          <a:solidFill>
            <a:schemeClr val="accent1"/>
          </a:solidFill>
          <a:ln w="28575" cap="rnd">
            <a:solidFill>
              <a:schemeClr val="accent1"/>
            </a:solidFill>
            <a:round/>
          </a:ln>
          <a:effectLst/>
        </c:spPr>
        <c:marker>
          <c:symbol val="none"/>
        </c:marker>
      </c:pivotFmt>
      <c:pivotFmt>
        <c:idx val="10"/>
        <c:spPr>
          <a:solidFill>
            <a:schemeClr val="accent1"/>
          </a:solidFill>
          <a:ln w="28575" cap="rnd">
            <a:solidFill>
              <a:schemeClr val="accent1"/>
            </a:solidFill>
            <a:round/>
          </a:ln>
          <a:effectLst/>
        </c:spPr>
        <c:marker>
          <c:symbol val="none"/>
        </c:marker>
      </c:pivotFmt>
      <c:pivotFmt>
        <c:idx val="11"/>
        <c:spPr>
          <a:solidFill>
            <a:schemeClr val="accent1"/>
          </a:solidFill>
          <a:ln w="28575" cap="rnd">
            <a:solidFill>
              <a:schemeClr val="accent1"/>
            </a:solidFill>
            <a:round/>
          </a:ln>
          <a:effectLst/>
        </c:spPr>
        <c:marker>
          <c:symbol val="none"/>
        </c:marker>
      </c:pivotFmt>
      <c:pivotFmt>
        <c:idx val="12"/>
        <c:spPr>
          <a:solidFill>
            <a:schemeClr val="accent1"/>
          </a:solidFill>
          <a:ln w="28575" cap="rnd">
            <a:solidFill>
              <a:schemeClr val="accent1"/>
            </a:solidFill>
            <a:round/>
          </a:ln>
          <a:effectLst/>
        </c:spPr>
        <c:marker>
          <c:symbol val="none"/>
        </c:marker>
      </c:pivotFmt>
      <c:pivotFmt>
        <c:idx val="13"/>
        <c:spPr>
          <a:solidFill>
            <a:schemeClr val="accent1"/>
          </a:solidFill>
          <a:ln w="28575" cap="rnd">
            <a:solidFill>
              <a:schemeClr val="accent1"/>
            </a:solidFill>
            <a:round/>
          </a:ln>
          <a:effectLst/>
        </c:spPr>
        <c:marker>
          <c:symbol val="none"/>
        </c:marker>
      </c:pivotFmt>
      <c:pivotFmt>
        <c:idx val="14"/>
        <c:spPr>
          <a:solidFill>
            <a:schemeClr val="accent1"/>
          </a:solidFill>
          <a:ln w="28575" cap="rnd">
            <a:solidFill>
              <a:schemeClr val="accent1"/>
            </a:solidFill>
            <a:round/>
          </a:ln>
          <a:effectLst/>
        </c:spPr>
        <c:marker>
          <c:symbol val="none"/>
        </c:marker>
      </c:pivotFmt>
      <c:pivotFmt>
        <c:idx val="15"/>
        <c:spPr>
          <a:solidFill>
            <a:schemeClr val="accent1"/>
          </a:solidFill>
          <a:ln w="28575" cap="rnd">
            <a:solidFill>
              <a:schemeClr val="accent1"/>
            </a:solidFill>
            <a:round/>
          </a:ln>
          <a:effectLst/>
        </c:spPr>
        <c:marker>
          <c:symbol val="none"/>
        </c:marker>
      </c:pivotFmt>
      <c:pivotFmt>
        <c:idx val="16"/>
        <c:spPr>
          <a:solidFill>
            <a:schemeClr val="accent1"/>
          </a:solidFill>
          <a:ln w="28575" cap="rnd">
            <a:solidFill>
              <a:schemeClr val="accent1"/>
            </a:solidFill>
            <a:round/>
          </a:ln>
          <a:effectLst/>
        </c:spPr>
        <c:marker>
          <c:symbol val="none"/>
        </c:marker>
      </c:pivotFmt>
      <c:pivotFmt>
        <c:idx val="17"/>
        <c:spPr>
          <a:solidFill>
            <a:schemeClr val="accent1"/>
          </a:solidFill>
          <a:ln w="28575" cap="rnd">
            <a:solidFill>
              <a:schemeClr val="accent1"/>
            </a:solidFill>
            <a:round/>
          </a:ln>
          <a:effectLst/>
        </c:spPr>
        <c:marker>
          <c:symbol val="none"/>
        </c:marker>
      </c:pivotFmt>
      <c:pivotFmt>
        <c:idx val="18"/>
        <c:spPr>
          <a:solidFill>
            <a:schemeClr val="accent1"/>
          </a:solidFill>
          <a:ln w="28575" cap="rnd">
            <a:solidFill>
              <a:schemeClr val="accent1"/>
            </a:solidFill>
            <a:round/>
          </a:ln>
          <a:effectLst/>
        </c:spPr>
        <c:marker>
          <c:symbol val="none"/>
        </c:marker>
      </c:pivotFmt>
      <c:pivotFmt>
        <c:idx val="19"/>
        <c:spPr>
          <a:solidFill>
            <a:schemeClr val="accent1"/>
          </a:solidFill>
          <a:ln w="28575" cap="rnd">
            <a:solidFill>
              <a:schemeClr val="accent1"/>
            </a:solidFill>
            <a:round/>
          </a:ln>
          <a:effectLst/>
        </c:spPr>
        <c:marker>
          <c:symbol val="none"/>
        </c:marker>
      </c:pivotFmt>
      <c:pivotFmt>
        <c:idx val="20"/>
        <c:spPr>
          <a:solidFill>
            <a:schemeClr val="accent1"/>
          </a:solidFill>
          <a:ln w="28575" cap="rnd">
            <a:solidFill>
              <a:schemeClr val="accent1"/>
            </a:solidFill>
            <a:round/>
          </a:ln>
          <a:effectLst/>
        </c:spPr>
        <c:marker>
          <c:symbol val="none"/>
        </c:marker>
      </c:pivotFmt>
      <c:pivotFmt>
        <c:idx val="21"/>
        <c:spPr>
          <a:solidFill>
            <a:schemeClr val="accent1"/>
          </a:solidFill>
          <a:ln w="28575" cap="rnd">
            <a:solidFill>
              <a:schemeClr val="accent1"/>
            </a:solidFill>
            <a:round/>
          </a:ln>
          <a:effectLst/>
        </c:spPr>
        <c:marker>
          <c:symbol val="none"/>
        </c:marker>
      </c:pivotFmt>
      <c:pivotFmt>
        <c:idx val="22"/>
        <c:spPr>
          <a:solidFill>
            <a:schemeClr val="accent1"/>
          </a:solidFill>
          <a:ln w="28575" cap="rnd">
            <a:solidFill>
              <a:schemeClr val="accent1"/>
            </a:solidFill>
            <a:round/>
          </a:ln>
          <a:effectLst/>
        </c:spPr>
        <c:marker>
          <c:symbol val="none"/>
        </c:marker>
      </c:pivotFmt>
      <c:pivotFmt>
        <c:idx val="23"/>
        <c:spPr>
          <a:solidFill>
            <a:schemeClr val="accent1"/>
          </a:solidFill>
          <a:ln w="28575" cap="rnd">
            <a:solidFill>
              <a:schemeClr val="accent1"/>
            </a:solidFill>
            <a:round/>
          </a:ln>
          <a:effectLst/>
        </c:spPr>
        <c:marker>
          <c:symbol val="none"/>
        </c:marker>
      </c:pivotFmt>
      <c:pivotFmt>
        <c:idx val="24"/>
        <c:spPr>
          <a:solidFill>
            <a:schemeClr val="accent1"/>
          </a:solidFill>
          <a:ln w="28575" cap="rnd">
            <a:solidFill>
              <a:srgbClr val="4472C4"/>
            </a:solidFill>
            <a:round/>
          </a:ln>
          <a:effectLst/>
        </c:spPr>
        <c:marker>
          <c:symbol val="none"/>
        </c:marker>
        <c:dLbl>
          <c:idx val="0"/>
          <c:numFmt formatCode="0%" sourceLinked="0"/>
          <c:spPr>
            <a:solidFill>
              <a:srgbClr val="D9E1F2"/>
            </a:solidFill>
            <a:ln>
              <a:solidFill>
                <a:srgbClr val="4472C4"/>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solidFill>
              <a:srgbClr val="ED7D31"/>
            </a:solidFill>
            <a:round/>
          </a:ln>
          <a:effectLst/>
        </c:spPr>
        <c:marker>
          <c:symbol val="none"/>
        </c:marker>
        <c:dLbl>
          <c:idx val="0"/>
          <c:numFmt formatCode="0%" sourceLinked="0"/>
          <c:spPr>
            <a:solidFill>
              <a:srgbClr val="E7BA9B"/>
            </a:solidFill>
            <a:ln>
              <a:solidFill>
                <a:srgbClr val="E2EFDA"/>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8575" cap="rnd">
            <a:solidFill>
              <a:srgbClr val="A5A5A5"/>
            </a:solidFill>
            <a:round/>
          </a:ln>
          <a:effectLst/>
        </c:spPr>
        <c:marker>
          <c:symbol val="none"/>
        </c:marker>
        <c:dLbl>
          <c:idx val="0"/>
          <c:numFmt formatCode="0%" sourceLinked="0"/>
          <c:spPr>
            <a:solidFill>
              <a:srgbClr val="76717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b"/>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solidFill>
              <a:srgbClr val="FFC000"/>
            </a:solidFill>
            <a:round/>
          </a:ln>
          <a:effectLst/>
        </c:spPr>
        <c:marker>
          <c:symbol val="none"/>
        </c:marker>
        <c:dLbl>
          <c:idx val="0"/>
          <c:numFmt formatCode="0%" sourceLinked="0"/>
          <c:spPr>
            <a:solidFill>
              <a:srgbClr val="FFC000"/>
            </a:solidFill>
            <a:ln>
              <a:solidFill>
                <a:srgbClr val="FFC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w="28575" cap="rnd">
            <a:solidFill>
              <a:schemeClr val="accent1"/>
            </a:solidFill>
            <a:round/>
          </a:ln>
          <a:effectLst/>
        </c:spPr>
        <c:marker>
          <c:symbol val="none"/>
        </c:marker>
        <c:dLbl>
          <c:idx val="0"/>
          <c:spPr>
            <a:solidFill>
              <a:srgbClr val="4472C4"/>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8575" cap="rnd">
            <a:solidFill>
              <a:schemeClr val="accent1"/>
            </a:solidFill>
            <a:round/>
          </a:ln>
          <a:effectLst/>
        </c:spPr>
        <c:marker>
          <c:symbol val="none"/>
        </c:marker>
        <c:dLbl>
          <c:idx val="0"/>
          <c:spPr>
            <a:solidFill>
              <a:srgbClr val="E7BA9B"/>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8575" cap="rnd">
            <a:solidFill>
              <a:schemeClr val="accent1"/>
            </a:solidFill>
            <a:round/>
          </a:ln>
          <a:effectLst/>
        </c:spPr>
        <c:marker>
          <c:symbol val="none"/>
        </c:marker>
        <c:dLbl>
          <c:idx val="0"/>
          <c:spPr>
            <a:solidFill>
              <a:srgbClr val="76717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b"/>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8575" cap="rnd">
            <a:solidFill>
              <a:schemeClr val="accent1"/>
            </a:solidFill>
            <a:round/>
          </a:ln>
          <a:effectLst/>
        </c:spPr>
        <c:marker>
          <c:symbol val="none"/>
        </c:marker>
        <c:dLbl>
          <c:idx val="0"/>
          <c:spPr>
            <a:solidFill>
              <a:srgbClr val="FFC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w="28575" cap="rnd">
            <a:solidFill>
              <a:schemeClr val="accent2"/>
            </a:solidFill>
            <a:round/>
          </a:ln>
          <a:effectLst/>
        </c:spPr>
        <c:marker>
          <c:symbol val="none"/>
        </c:marker>
        <c:dLbl>
          <c:idx val="0"/>
          <c:layout>
            <c:manualLayout>
              <c:x val="-1.8181598752144354E-2"/>
              <c:y val="3.6635044015938117E-2"/>
            </c:manualLayout>
          </c:layout>
          <c:spPr>
            <a:solidFill>
              <a:srgbClr val="E7BA9B"/>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w="28575" cap="rnd">
            <a:solidFill>
              <a:schemeClr val="accent2"/>
            </a:solidFill>
            <a:round/>
          </a:ln>
          <a:effectLst/>
        </c:spPr>
        <c:marker>
          <c:symbol val="none"/>
        </c:marker>
        <c:dLbl>
          <c:idx val="0"/>
          <c:layout>
            <c:manualLayout>
              <c:x val="-2.1143118327925849E-2"/>
              <c:y val="-2.9021508585558804E-2"/>
            </c:manualLayout>
          </c:layout>
          <c:spPr>
            <a:solidFill>
              <a:srgbClr val="E7BA9B"/>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w="28575" cap="rnd">
            <a:solidFill>
              <a:schemeClr val="accent4"/>
            </a:solidFill>
            <a:round/>
          </a:ln>
          <a:effectLst/>
        </c:spPr>
        <c:marker>
          <c:symbol val="none"/>
        </c:marker>
        <c:dLbl>
          <c:idx val="0"/>
          <c:layout>
            <c:manualLayout>
              <c:x val="-2.1143118327925849E-2"/>
              <c:y val="-5.4274028816903519E-2"/>
            </c:manualLayout>
          </c:layout>
          <c:spPr>
            <a:solidFill>
              <a:srgbClr val="FFC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w="28575" cap="rnd">
            <a:solidFill>
              <a:schemeClr val="accent3"/>
            </a:solidFill>
            <a:round/>
          </a:ln>
          <a:effectLst/>
        </c:spPr>
        <c:marker>
          <c:symbol val="none"/>
        </c:marker>
        <c:dLbl>
          <c:idx val="0"/>
          <c:layout>
            <c:manualLayout>
              <c:x val="-2.1143118327925804E-2"/>
              <c:y val="-2.1483531877131177E-2"/>
            </c:manualLayout>
          </c:layout>
          <c:spPr>
            <a:solidFill>
              <a:srgbClr val="76717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solidFill>
          <a:ln w="28575" cap="rnd">
            <a:solidFill>
              <a:schemeClr val="accent1"/>
            </a:solidFill>
            <a:round/>
          </a:ln>
          <a:effectLst/>
        </c:spPr>
        <c:marker>
          <c:symbol val="none"/>
        </c:marker>
        <c:dLbl>
          <c:idx val="0"/>
          <c:spPr>
            <a:solidFill>
              <a:srgbClr val="4472C4"/>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solidFill>
          <a:ln w="28575" cap="rnd">
            <a:solidFill>
              <a:schemeClr val="accent1"/>
            </a:solidFill>
            <a:round/>
          </a:ln>
          <a:effectLst/>
        </c:spPr>
        <c:marker>
          <c:symbol val="none"/>
        </c:marker>
        <c:dLbl>
          <c:idx val="0"/>
          <c:spPr>
            <a:solidFill>
              <a:srgbClr val="E7BA9B"/>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w="28575" cap="rnd">
            <a:solidFill>
              <a:schemeClr val="accent1"/>
            </a:solidFill>
            <a:round/>
          </a:ln>
          <a:effectLst/>
        </c:spPr>
        <c:marker>
          <c:symbol val="none"/>
        </c:marker>
        <c:dLbl>
          <c:idx val="0"/>
          <c:layout>
            <c:manualLayout>
              <c:x val="-2.1143118327925849E-2"/>
              <c:y val="-2.9021508585558804E-2"/>
            </c:manualLayout>
          </c:layout>
          <c:spPr>
            <a:solidFill>
              <a:srgbClr val="E7BA9B"/>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w="28575" cap="rnd">
            <a:solidFill>
              <a:schemeClr val="accent1"/>
            </a:solidFill>
            <a:round/>
          </a:ln>
          <a:effectLst/>
        </c:spPr>
        <c:marker>
          <c:symbol val="none"/>
        </c:marker>
        <c:dLbl>
          <c:idx val="0"/>
          <c:layout>
            <c:manualLayout>
              <c:x val="-1.8181598752144354E-2"/>
              <c:y val="3.6635044015938117E-2"/>
            </c:manualLayout>
          </c:layout>
          <c:spPr>
            <a:solidFill>
              <a:srgbClr val="E7BA9B"/>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w="28575" cap="rnd">
            <a:solidFill>
              <a:schemeClr val="accent1"/>
            </a:solidFill>
            <a:round/>
          </a:ln>
          <a:effectLst/>
        </c:spPr>
        <c:marker>
          <c:symbol val="none"/>
        </c:marker>
        <c:dLbl>
          <c:idx val="0"/>
          <c:spPr>
            <a:solidFill>
              <a:srgbClr val="76717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b"/>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w="28575" cap="rnd">
            <a:solidFill>
              <a:schemeClr val="accent1"/>
            </a:solidFill>
            <a:round/>
          </a:ln>
          <a:effectLst/>
        </c:spPr>
        <c:marker>
          <c:symbol val="none"/>
        </c:marker>
        <c:dLbl>
          <c:idx val="0"/>
          <c:layout>
            <c:manualLayout>
              <c:x val="-2.1143118327925804E-2"/>
              <c:y val="-2.1483531877131177E-2"/>
            </c:manualLayout>
          </c:layout>
          <c:spPr>
            <a:solidFill>
              <a:srgbClr val="76717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w="28575" cap="rnd">
            <a:solidFill>
              <a:schemeClr val="accent1"/>
            </a:solidFill>
            <a:round/>
          </a:ln>
          <a:effectLst/>
        </c:spPr>
        <c:marker>
          <c:symbol val="none"/>
        </c:marker>
        <c:dLbl>
          <c:idx val="0"/>
          <c:spPr>
            <a:solidFill>
              <a:srgbClr val="FFC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w="28575" cap="rnd">
            <a:solidFill>
              <a:schemeClr val="accent1"/>
            </a:solidFill>
            <a:round/>
          </a:ln>
          <a:effectLst/>
        </c:spPr>
        <c:marker>
          <c:symbol val="none"/>
        </c:marker>
        <c:dLbl>
          <c:idx val="0"/>
          <c:layout>
            <c:manualLayout>
              <c:x val="-2.1143118327925849E-2"/>
              <c:y val="-5.4274028816903519E-2"/>
            </c:manualLayout>
          </c:layout>
          <c:spPr>
            <a:solidFill>
              <a:srgbClr val="FFC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w="28575" cap="rnd">
            <a:solidFill>
              <a:schemeClr val="accent1"/>
            </a:solidFill>
            <a:round/>
          </a:ln>
          <a:effectLst/>
        </c:spPr>
        <c:marker>
          <c:symbol val="none"/>
        </c:marker>
        <c:dLbl>
          <c:idx val="0"/>
          <c:spPr>
            <a:solidFill>
              <a:srgbClr val="4472C4"/>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w="28575" cap="rnd">
            <a:solidFill>
              <a:schemeClr val="accent1"/>
            </a:solidFill>
            <a:round/>
          </a:ln>
          <a:effectLst/>
        </c:spPr>
        <c:marker>
          <c:symbol val="none"/>
        </c:marker>
        <c:dLbl>
          <c:idx val="0"/>
          <c:spPr>
            <a:solidFill>
              <a:srgbClr val="E7BA9B"/>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w="28575" cap="rnd">
            <a:solidFill>
              <a:schemeClr val="accent2"/>
            </a:solidFill>
            <a:round/>
          </a:ln>
          <a:effectLst/>
        </c:spPr>
        <c:marker>
          <c:symbol val="none"/>
        </c:marker>
        <c:dLbl>
          <c:idx val="0"/>
          <c:layout>
            <c:manualLayout>
              <c:x val="-2.1143118327925849E-2"/>
              <c:y val="-2.9021508585558804E-2"/>
            </c:manualLayout>
          </c:layout>
          <c:spPr>
            <a:solidFill>
              <a:srgbClr val="E7BA9B"/>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extLst>
        </c:dLbl>
      </c:pivotFmt>
      <c:pivotFmt>
        <c:idx val="47"/>
        <c:spPr>
          <a:solidFill>
            <a:schemeClr val="accent1"/>
          </a:solidFill>
          <a:ln w="28575" cap="rnd">
            <a:solidFill>
              <a:schemeClr val="accent2"/>
            </a:solidFill>
            <a:round/>
          </a:ln>
          <a:effectLst/>
        </c:spPr>
        <c:marker>
          <c:symbol val="none"/>
        </c:marker>
      </c:pivotFmt>
      <c:pivotFmt>
        <c:idx val="48"/>
        <c:spPr>
          <a:solidFill>
            <a:schemeClr val="accent1"/>
          </a:solidFill>
          <a:ln w="28575" cap="rnd">
            <a:solidFill>
              <a:schemeClr val="accent1"/>
            </a:solidFill>
            <a:round/>
          </a:ln>
          <a:effectLst/>
        </c:spPr>
        <c:marker>
          <c:symbol val="none"/>
        </c:marker>
        <c:dLbl>
          <c:idx val="0"/>
          <c:spPr>
            <a:solidFill>
              <a:srgbClr val="76717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extLst>
        </c:dLbl>
      </c:pivotFmt>
      <c:pivotFmt>
        <c:idx val="49"/>
        <c:spPr>
          <a:solidFill>
            <a:schemeClr val="accent1"/>
          </a:solidFill>
          <a:ln w="28575" cap="rnd">
            <a:solidFill>
              <a:schemeClr val="accent3"/>
            </a:solidFill>
            <a:round/>
          </a:ln>
          <a:effectLst/>
        </c:spPr>
        <c:marker>
          <c:symbol val="none"/>
        </c:marker>
        <c:dLbl>
          <c:idx val="0"/>
          <c:layout>
            <c:manualLayout>
              <c:x val="-2.1143118327925804E-2"/>
              <c:y val="-2.1483531877131177E-2"/>
            </c:manualLayout>
          </c:layout>
          <c:spPr>
            <a:solidFill>
              <a:srgbClr val="76717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extLst>
        </c:dLbl>
      </c:pivotFmt>
      <c:pivotFmt>
        <c:idx val="50"/>
        <c:spPr>
          <a:solidFill>
            <a:schemeClr val="accent1"/>
          </a:solidFill>
          <a:ln w="28575" cap="rnd">
            <a:solidFill>
              <a:schemeClr val="accent1"/>
            </a:solidFill>
            <a:round/>
          </a:ln>
          <a:effectLst/>
        </c:spPr>
        <c:marker>
          <c:symbol val="none"/>
        </c:marker>
        <c:dLbl>
          <c:idx val="0"/>
          <c:spPr>
            <a:solidFill>
              <a:srgbClr val="FFC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extLst>
        </c:dLbl>
      </c:pivotFmt>
      <c:pivotFmt>
        <c:idx val="51"/>
        <c:spPr>
          <a:solidFill>
            <a:schemeClr val="accent1"/>
          </a:solidFill>
          <a:ln w="28575" cap="rnd">
            <a:solidFill>
              <a:schemeClr val="accent1"/>
            </a:solidFill>
            <a:round/>
          </a:ln>
          <a:effectLst/>
        </c:spPr>
        <c:marker>
          <c:symbol val="none"/>
        </c:marker>
        <c:dLbl>
          <c:idx val="0"/>
          <c:layout>
            <c:manualLayout>
              <c:x val="-2.1143118327925849E-2"/>
              <c:y val="-5.4274028816903519E-2"/>
            </c:manualLayout>
          </c:layout>
          <c:spPr>
            <a:solidFill>
              <a:srgbClr val="FFC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extLst>
        </c:dLbl>
      </c:pivotFmt>
      <c:pivotFmt>
        <c:idx val="52"/>
        <c:spPr>
          <a:solidFill>
            <a:schemeClr val="accent1"/>
          </a:solidFill>
          <a:ln w="28575" cap="rnd">
            <a:solidFill>
              <a:schemeClr val="accent3"/>
            </a:solidFill>
            <a:round/>
          </a:ln>
          <a:effectLst/>
        </c:spPr>
        <c:marker>
          <c:symbol val="none"/>
        </c:marker>
      </c:pivotFmt>
      <c:pivotFmt>
        <c:idx val="53"/>
        <c:spPr>
          <a:solidFill>
            <a:schemeClr val="accent1"/>
          </a:solidFill>
          <a:ln w="28575" cap="rnd">
            <a:solidFill>
              <a:schemeClr val="accent3"/>
            </a:solidFill>
            <a:round/>
          </a:ln>
          <a:effectLst/>
        </c:spPr>
        <c:marker>
          <c:symbol val="none"/>
        </c:marker>
      </c:pivotFmt>
      <c:pivotFmt>
        <c:idx val="54"/>
        <c:spPr>
          <a:solidFill>
            <a:schemeClr val="accent1"/>
          </a:solidFill>
          <a:ln w="28575" cap="rnd">
            <a:solidFill>
              <a:schemeClr val="accent3"/>
            </a:solidFill>
            <a:round/>
          </a:ln>
          <a:effectLst/>
        </c:spPr>
        <c:marker>
          <c:symbol val="none"/>
        </c:marker>
      </c:pivotFmt>
      <c:pivotFmt>
        <c:idx val="55"/>
        <c:spPr>
          <a:solidFill>
            <a:schemeClr val="accent1"/>
          </a:solidFill>
          <a:ln w="28575" cap="rnd">
            <a:solidFill>
              <a:schemeClr val="accent3"/>
            </a:solidFill>
            <a:round/>
          </a:ln>
          <a:effectLst/>
        </c:spPr>
        <c:marker>
          <c:symbol val="none"/>
        </c:marker>
      </c:pivotFmt>
      <c:pivotFmt>
        <c:idx val="56"/>
        <c:spPr>
          <a:solidFill>
            <a:schemeClr val="accent1"/>
          </a:solidFill>
          <a:ln w="28575" cap="rnd">
            <a:solidFill>
              <a:schemeClr val="accent1"/>
            </a:solidFill>
            <a:round/>
          </a:ln>
          <a:effectLst/>
        </c:spPr>
        <c:marker>
          <c:symbol val="none"/>
        </c:marker>
      </c:pivotFmt>
      <c:pivotFmt>
        <c:idx val="57"/>
        <c:spPr>
          <a:solidFill>
            <a:schemeClr val="accent1"/>
          </a:solidFill>
          <a:ln w="28575" cap="rnd">
            <a:solidFill>
              <a:schemeClr val="accent1"/>
            </a:solidFill>
            <a:round/>
          </a:ln>
          <a:effectLst/>
        </c:spPr>
        <c:marker>
          <c:symbol val="none"/>
        </c:marker>
      </c:pivotFmt>
      <c:pivotFmt>
        <c:idx val="58"/>
        <c:spPr>
          <a:solidFill>
            <a:schemeClr val="accent1"/>
          </a:solidFill>
          <a:ln w="28575" cap="rnd">
            <a:solidFill>
              <a:schemeClr val="accent1"/>
            </a:solidFill>
            <a:round/>
          </a:ln>
          <a:effectLst/>
        </c:spPr>
        <c:marker>
          <c:symbol val="none"/>
        </c:marker>
        <c:dLbl>
          <c:idx val="0"/>
          <c:spPr>
            <a:solidFill>
              <a:srgbClr val="4472C4"/>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extLst>
        </c:dLbl>
      </c:pivotFmt>
      <c:pivotFmt>
        <c:idx val="59"/>
        <c:spPr>
          <a:solidFill>
            <a:schemeClr val="accent1"/>
          </a:solidFill>
          <a:ln w="28575" cap="rnd">
            <a:solidFill>
              <a:schemeClr val="accent1"/>
            </a:solidFill>
            <a:round/>
          </a:ln>
          <a:effectLst/>
        </c:spPr>
        <c:marker>
          <c:symbol val="none"/>
        </c:marker>
        <c:dLbl>
          <c:idx val="0"/>
          <c:spPr>
            <a:solidFill>
              <a:srgbClr val="E7BA9B"/>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
          <c:showLegendKey val="0"/>
          <c:showVal val="1"/>
          <c:showCatName val="0"/>
          <c:showSerName val="0"/>
          <c:showPercent val="0"/>
          <c:showBubbleSize val="0"/>
          <c:extLst>
            <c:ext xmlns:c15="http://schemas.microsoft.com/office/drawing/2012/chart" uri="{CE6537A1-D6FC-4f65-9D91-7224C49458BB}"/>
          </c:extLst>
        </c:dLbl>
      </c:pivotFmt>
      <c:pivotFmt>
        <c:idx val="60"/>
        <c:spPr>
          <a:solidFill>
            <a:schemeClr val="accent1"/>
          </a:solidFill>
          <a:ln w="28575" cap="rnd">
            <a:solidFill>
              <a:schemeClr val="accent2"/>
            </a:solidFill>
            <a:round/>
          </a:ln>
          <a:effectLst/>
        </c:spPr>
        <c:marker>
          <c:symbol val="none"/>
        </c:marker>
      </c:pivotFmt>
      <c:pivotFmt>
        <c:idx val="61"/>
        <c:spPr>
          <a:solidFill>
            <a:schemeClr val="accent1"/>
          </a:solidFill>
          <a:ln w="28575" cap="rnd">
            <a:solidFill>
              <a:schemeClr val="accent2"/>
            </a:solidFill>
            <a:round/>
          </a:ln>
          <a:effectLst/>
        </c:spPr>
        <c:marker>
          <c:symbol val="none"/>
        </c:marker>
      </c:pivotFmt>
      <c:pivotFmt>
        <c:idx val="62"/>
        <c:spPr>
          <a:solidFill>
            <a:schemeClr val="accent1"/>
          </a:solidFill>
          <a:ln w="28575" cap="rnd">
            <a:solidFill>
              <a:schemeClr val="accent1"/>
            </a:solidFill>
            <a:round/>
          </a:ln>
          <a:effectLst/>
        </c:spPr>
        <c:marker>
          <c:symbol val="none"/>
        </c:marker>
        <c:dLbl>
          <c:idx val="0"/>
          <c:spPr>
            <a:solidFill>
              <a:srgbClr val="76717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extLst>
        </c:dLbl>
      </c:pivotFmt>
      <c:pivotFmt>
        <c:idx val="63"/>
        <c:spPr>
          <a:solidFill>
            <a:schemeClr val="accent1"/>
          </a:solidFill>
          <a:ln w="28575" cap="rnd">
            <a:solidFill>
              <a:schemeClr val="accent3"/>
            </a:solidFill>
            <a:round/>
          </a:ln>
          <a:effectLst/>
        </c:spPr>
        <c:marker>
          <c:symbol val="none"/>
        </c:marker>
      </c:pivotFmt>
      <c:pivotFmt>
        <c:idx val="64"/>
        <c:spPr>
          <a:solidFill>
            <a:schemeClr val="accent1"/>
          </a:solidFill>
          <a:ln w="28575" cap="rnd">
            <a:solidFill>
              <a:schemeClr val="accent1"/>
            </a:solidFill>
            <a:round/>
          </a:ln>
          <a:effectLst/>
        </c:spPr>
        <c:marker>
          <c:symbol val="none"/>
        </c:marker>
        <c:dLbl>
          <c:idx val="0"/>
          <c:spPr>
            <a:solidFill>
              <a:srgbClr val="FFC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w="28575" cap="rnd">
            <a:solidFill>
              <a:schemeClr val="accent4"/>
            </a:solidFill>
            <a:round/>
          </a:ln>
          <a:effectLst/>
        </c:spPr>
        <c:marker>
          <c:symbol val="none"/>
        </c:marker>
      </c:pivotFmt>
    </c:pivotFmts>
    <c:plotArea>
      <c:layout>
        <c:manualLayout>
          <c:layoutTarget val="inner"/>
          <c:xMode val="edge"/>
          <c:yMode val="edge"/>
          <c:x val="5.131222552300177E-2"/>
          <c:y val="9.4688464172925271E-2"/>
          <c:w val="0.93516230488331487"/>
          <c:h val="0.80563975293893186"/>
        </c:manualLayout>
      </c:layout>
      <c:lineChart>
        <c:grouping val="standard"/>
        <c:varyColors val="0"/>
        <c:ser>
          <c:idx val="0"/>
          <c:order val="0"/>
          <c:tx>
            <c:strRef>
              <c:f>'[Synthèse évolution AC_ dates septembre à déc.xlsx]GRAPH AC'!$B$11</c:f>
              <c:strCache>
                <c:ptCount val="1"/>
                <c:pt idx="0">
                  <c:v>Télétravailleur</c:v>
                </c:pt>
              </c:strCache>
            </c:strRef>
          </c:tx>
          <c:spPr>
            <a:ln w="28575" cap="rnd">
              <a:solidFill>
                <a:schemeClr val="accent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97EA-4548-BBF4-5264F4FD9FA5}"/>
                </c:ext>
              </c:extLst>
            </c:dLbl>
            <c:dLbl>
              <c:idx val="1"/>
              <c:layout>
                <c:manualLayout>
                  <c:x val="-1.6561740830994594E-2"/>
                  <c:y val="-9.79911501002055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EA-4548-BBF4-5264F4FD9FA5}"/>
                </c:ext>
              </c:extLst>
            </c:dLbl>
            <c:dLbl>
              <c:idx val="2"/>
              <c:delete val="1"/>
              <c:extLst>
                <c:ext xmlns:c15="http://schemas.microsoft.com/office/drawing/2012/chart" uri="{CE6537A1-D6FC-4f65-9D91-7224C49458BB}"/>
                <c:ext xmlns:c16="http://schemas.microsoft.com/office/drawing/2014/chart" uri="{C3380CC4-5D6E-409C-BE32-E72D297353CC}">
                  <c16:uniqueId val="{00000002-97EA-4548-BBF4-5264F4FD9FA5}"/>
                </c:ext>
              </c:extLst>
            </c:dLbl>
            <c:dLbl>
              <c:idx val="3"/>
              <c:delete val="1"/>
              <c:extLst>
                <c:ext xmlns:c15="http://schemas.microsoft.com/office/drawing/2012/chart" uri="{CE6537A1-D6FC-4f65-9D91-7224C49458BB}"/>
                <c:ext xmlns:c16="http://schemas.microsoft.com/office/drawing/2014/chart" uri="{C3380CC4-5D6E-409C-BE32-E72D297353CC}">
                  <c16:uniqueId val="{00000003-97EA-4548-BBF4-5264F4FD9FA5}"/>
                </c:ext>
              </c:extLst>
            </c:dLbl>
            <c:dLbl>
              <c:idx val="4"/>
              <c:delete val="1"/>
              <c:extLst>
                <c:ext xmlns:c15="http://schemas.microsoft.com/office/drawing/2012/chart" uri="{CE6537A1-D6FC-4f65-9D91-7224C49458BB}"/>
                <c:ext xmlns:c16="http://schemas.microsoft.com/office/drawing/2014/chart" uri="{C3380CC4-5D6E-409C-BE32-E72D297353CC}">
                  <c16:uniqueId val="{00000004-97EA-4548-BBF4-5264F4FD9FA5}"/>
                </c:ext>
              </c:extLst>
            </c:dLbl>
            <c:dLbl>
              <c:idx val="5"/>
              <c:delete val="1"/>
              <c:extLst>
                <c:ext xmlns:c15="http://schemas.microsoft.com/office/drawing/2012/chart" uri="{CE6537A1-D6FC-4f65-9D91-7224C49458BB}"/>
                <c:ext xmlns:c16="http://schemas.microsoft.com/office/drawing/2014/chart" uri="{C3380CC4-5D6E-409C-BE32-E72D297353CC}">
                  <c16:uniqueId val="{00000005-97EA-4548-BBF4-5264F4FD9FA5}"/>
                </c:ext>
              </c:extLst>
            </c:dLbl>
            <c:dLbl>
              <c:idx val="6"/>
              <c:delete val="1"/>
              <c:extLst>
                <c:ext xmlns:c15="http://schemas.microsoft.com/office/drawing/2012/chart" uri="{CE6537A1-D6FC-4f65-9D91-7224C49458BB}"/>
                <c:ext xmlns:c16="http://schemas.microsoft.com/office/drawing/2014/chart" uri="{C3380CC4-5D6E-409C-BE32-E72D297353CC}">
                  <c16:uniqueId val="{00000006-97EA-4548-BBF4-5264F4FD9FA5}"/>
                </c:ext>
              </c:extLst>
            </c:dLbl>
            <c:dLbl>
              <c:idx val="8"/>
              <c:delete val="1"/>
              <c:extLst>
                <c:ext xmlns:c15="http://schemas.microsoft.com/office/drawing/2012/chart" uri="{CE6537A1-D6FC-4f65-9D91-7224C49458BB}"/>
                <c:ext xmlns:c16="http://schemas.microsoft.com/office/drawing/2014/chart" uri="{C3380CC4-5D6E-409C-BE32-E72D297353CC}">
                  <c16:uniqueId val="{00000007-97EA-4548-BBF4-5264F4FD9FA5}"/>
                </c:ext>
              </c:extLst>
            </c:dLbl>
            <c:dLbl>
              <c:idx val="9"/>
              <c:delete val="1"/>
              <c:extLst>
                <c:ext xmlns:c15="http://schemas.microsoft.com/office/drawing/2012/chart" uri="{CE6537A1-D6FC-4f65-9D91-7224C49458BB}"/>
                <c:ext xmlns:c16="http://schemas.microsoft.com/office/drawing/2014/chart" uri="{C3380CC4-5D6E-409C-BE32-E72D297353CC}">
                  <c16:uniqueId val="{00000008-97EA-4548-BBF4-5264F4FD9FA5}"/>
                </c:ext>
              </c:extLst>
            </c:dLbl>
            <c:dLbl>
              <c:idx val="10"/>
              <c:delete val="1"/>
              <c:extLst>
                <c:ext xmlns:c15="http://schemas.microsoft.com/office/drawing/2012/chart" uri="{CE6537A1-D6FC-4f65-9D91-7224C49458BB}"/>
                <c:ext xmlns:c16="http://schemas.microsoft.com/office/drawing/2014/chart" uri="{C3380CC4-5D6E-409C-BE32-E72D297353CC}">
                  <c16:uniqueId val="{00000009-97EA-4548-BBF4-5264F4FD9FA5}"/>
                </c:ext>
              </c:extLst>
            </c:dLbl>
            <c:dLbl>
              <c:idx val="11"/>
              <c:layout>
                <c:manualLayout>
                  <c:x val="-2.3240831558065077E-2"/>
                  <c:y val="-0.134888430215022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EA-4548-BBF4-5264F4FD9FA5}"/>
                </c:ext>
              </c:extLst>
            </c:dLbl>
            <c:dLbl>
              <c:idx val="12"/>
              <c:delete val="1"/>
              <c:extLst>
                <c:ext xmlns:c15="http://schemas.microsoft.com/office/drawing/2012/chart" uri="{CE6537A1-D6FC-4f65-9D91-7224C49458BB}"/>
                <c:ext xmlns:c16="http://schemas.microsoft.com/office/drawing/2014/chart" uri="{C3380CC4-5D6E-409C-BE32-E72D297353CC}">
                  <c16:uniqueId val="{0000000B-97EA-4548-BBF4-5264F4FD9FA5}"/>
                </c:ext>
              </c:extLst>
            </c:dLbl>
            <c:dLbl>
              <c:idx val="13"/>
              <c:delete val="1"/>
              <c:extLst>
                <c:ext xmlns:c15="http://schemas.microsoft.com/office/drawing/2012/chart" uri="{CE6537A1-D6FC-4f65-9D91-7224C49458BB}"/>
                <c:ext xmlns:c16="http://schemas.microsoft.com/office/drawing/2014/chart" uri="{C3380CC4-5D6E-409C-BE32-E72D297353CC}">
                  <c16:uniqueId val="{0000000C-97EA-4548-BBF4-5264F4FD9FA5}"/>
                </c:ext>
              </c:extLst>
            </c:dLbl>
            <c:dLbl>
              <c:idx val="14"/>
              <c:delete val="1"/>
              <c:extLst>
                <c:ext xmlns:c15="http://schemas.microsoft.com/office/drawing/2012/chart" uri="{CE6537A1-D6FC-4f65-9D91-7224C49458BB}"/>
                <c:ext xmlns:c16="http://schemas.microsoft.com/office/drawing/2014/chart" uri="{C3380CC4-5D6E-409C-BE32-E72D297353CC}">
                  <c16:uniqueId val="{0000000D-97EA-4548-BBF4-5264F4FD9FA5}"/>
                </c:ext>
              </c:extLst>
            </c:dLbl>
            <c:dLbl>
              <c:idx val="15"/>
              <c:delete val="1"/>
              <c:extLst>
                <c:ext xmlns:c15="http://schemas.microsoft.com/office/drawing/2012/chart" uri="{CE6537A1-D6FC-4f65-9D91-7224C49458BB}"/>
                <c:ext xmlns:c16="http://schemas.microsoft.com/office/drawing/2014/chart" uri="{C3380CC4-5D6E-409C-BE32-E72D297353CC}">
                  <c16:uniqueId val="{0000000E-97EA-4548-BBF4-5264F4FD9FA5}"/>
                </c:ext>
              </c:extLst>
            </c:dLbl>
            <c:dLbl>
              <c:idx val="17"/>
              <c:delete val="1"/>
              <c:extLst>
                <c:ext xmlns:c15="http://schemas.microsoft.com/office/drawing/2012/chart" uri="{CE6537A1-D6FC-4f65-9D91-7224C49458BB}"/>
                <c:ext xmlns:c16="http://schemas.microsoft.com/office/drawing/2014/chart" uri="{C3380CC4-5D6E-409C-BE32-E72D297353CC}">
                  <c16:uniqueId val="{0000000F-97EA-4548-BBF4-5264F4FD9FA5}"/>
                </c:ext>
              </c:extLst>
            </c:dLbl>
            <c:dLbl>
              <c:idx val="18"/>
              <c:delete val="1"/>
              <c:extLst>
                <c:ext xmlns:c15="http://schemas.microsoft.com/office/drawing/2012/chart" uri="{CE6537A1-D6FC-4f65-9D91-7224C49458BB}"/>
                <c:ext xmlns:c16="http://schemas.microsoft.com/office/drawing/2014/chart" uri="{C3380CC4-5D6E-409C-BE32-E72D297353CC}">
                  <c16:uniqueId val="{00000010-97EA-4548-BBF4-5264F4FD9FA5}"/>
                </c:ext>
              </c:extLst>
            </c:dLbl>
            <c:dLbl>
              <c:idx val="19"/>
              <c:delete val="1"/>
              <c:extLst>
                <c:ext xmlns:c15="http://schemas.microsoft.com/office/drawing/2012/chart" uri="{CE6537A1-D6FC-4f65-9D91-7224C49458BB}"/>
                <c:ext xmlns:c16="http://schemas.microsoft.com/office/drawing/2014/chart" uri="{C3380CC4-5D6E-409C-BE32-E72D297353CC}">
                  <c16:uniqueId val="{00000011-97EA-4548-BBF4-5264F4FD9FA5}"/>
                </c:ext>
              </c:extLst>
            </c:dLbl>
            <c:dLbl>
              <c:idx val="20"/>
              <c:delete val="1"/>
              <c:extLst>
                <c:ext xmlns:c15="http://schemas.microsoft.com/office/drawing/2012/chart" uri="{CE6537A1-D6FC-4f65-9D91-7224C49458BB}"/>
                <c:ext xmlns:c16="http://schemas.microsoft.com/office/drawing/2014/chart" uri="{C3380CC4-5D6E-409C-BE32-E72D297353CC}">
                  <c16:uniqueId val="{00000012-97EA-4548-BBF4-5264F4FD9FA5}"/>
                </c:ext>
              </c:extLst>
            </c:dLbl>
            <c:dLbl>
              <c:idx val="21"/>
              <c:delete val="1"/>
              <c:extLst>
                <c:ext xmlns:c15="http://schemas.microsoft.com/office/drawing/2012/chart" uri="{CE6537A1-D6FC-4f65-9D91-7224C49458BB}"/>
                <c:ext xmlns:c16="http://schemas.microsoft.com/office/drawing/2014/chart" uri="{C3380CC4-5D6E-409C-BE32-E72D297353CC}">
                  <c16:uniqueId val="{00000013-97EA-4548-BBF4-5264F4FD9FA5}"/>
                </c:ext>
              </c:extLst>
            </c:dLbl>
            <c:dLbl>
              <c:idx val="22"/>
              <c:delete val="1"/>
              <c:extLst>
                <c:ext xmlns:c15="http://schemas.microsoft.com/office/drawing/2012/chart" uri="{CE6537A1-D6FC-4f65-9D91-7224C49458BB}"/>
                <c:ext xmlns:c16="http://schemas.microsoft.com/office/drawing/2014/chart" uri="{C3380CC4-5D6E-409C-BE32-E72D297353CC}">
                  <c16:uniqueId val="{00000014-97EA-4548-BBF4-5264F4FD9FA5}"/>
                </c:ext>
              </c:extLst>
            </c:dLbl>
            <c:dLbl>
              <c:idx val="23"/>
              <c:delete val="1"/>
              <c:extLst>
                <c:ext xmlns:c15="http://schemas.microsoft.com/office/drawing/2012/chart" uri="{CE6537A1-D6FC-4f65-9D91-7224C49458BB}"/>
                <c:ext xmlns:c16="http://schemas.microsoft.com/office/drawing/2014/chart" uri="{C3380CC4-5D6E-409C-BE32-E72D297353CC}">
                  <c16:uniqueId val="{00000015-97EA-4548-BBF4-5264F4FD9FA5}"/>
                </c:ext>
              </c:extLst>
            </c:dLbl>
            <c:dLbl>
              <c:idx val="25"/>
              <c:delete val="1"/>
              <c:extLst>
                <c:ext xmlns:c15="http://schemas.microsoft.com/office/drawing/2012/chart" uri="{CE6537A1-D6FC-4f65-9D91-7224C49458BB}"/>
                <c:ext xmlns:c16="http://schemas.microsoft.com/office/drawing/2014/chart" uri="{C3380CC4-5D6E-409C-BE32-E72D297353CC}">
                  <c16:uniqueId val="{00000016-97EA-4548-BBF4-5264F4FD9FA5}"/>
                </c:ext>
              </c:extLst>
            </c:dLbl>
            <c:dLbl>
              <c:idx val="26"/>
              <c:delete val="1"/>
              <c:extLst>
                <c:ext xmlns:c15="http://schemas.microsoft.com/office/drawing/2012/chart" uri="{CE6537A1-D6FC-4f65-9D91-7224C49458BB}"/>
                <c:ext xmlns:c16="http://schemas.microsoft.com/office/drawing/2014/chart" uri="{C3380CC4-5D6E-409C-BE32-E72D297353CC}">
                  <c16:uniqueId val="{00000017-97EA-4548-BBF4-5264F4FD9FA5}"/>
                </c:ext>
              </c:extLst>
            </c:dLbl>
            <c:dLbl>
              <c:idx val="27"/>
              <c:delete val="1"/>
              <c:extLst>
                <c:ext xmlns:c15="http://schemas.microsoft.com/office/drawing/2012/chart" uri="{CE6537A1-D6FC-4f65-9D91-7224C49458BB}"/>
                <c:ext xmlns:c16="http://schemas.microsoft.com/office/drawing/2014/chart" uri="{C3380CC4-5D6E-409C-BE32-E72D297353CC}">
                  <c16:uniqueId val="{00000018-97EA-4548-BBF4-5264F4FD9FA5}"/>
                </c:ext>
              </c:extLst>
            </c:dLbl>
            <c:dLbl>
              <c:idx val="28"/>
              <c:delete val="1"/>
              <c:extLst>
                <c:ext xmlns:c15="http://schemas.microsoft.com/office/drawing/2012/chart" uri="{CE6537A1-D6FC-4f65-9D91-7224C49458BB}"/>
                <c:ext xmlns:c16="http://schemas.microsoft.com/office/drawing/2014/chart" uri="{C3380CC4-5D6E-409C-BE32-E72D297353CC}">
                  <c16:uniqueId val="{00000019-97EA-4548-BBF4-5264F4FD9FA5}"/>
                </c:ext>
              </c:extLst>
            </c:dLbl>
            <c:dLbl>
              <c:idx val="29"/>
              <c:delete val="1"/>
              <c:extLst>
                <c:ext xmlns:c15="http://schemas.microsoft.com/office/drawing/2012/chart" uri="{CE6537A1-D6FC-4f65-9D91-7224C49458BB}"/>
                <c:ext xmlns:c16="http://schemas.microsoft.com/office/drawing/2014/chart" uri="{C3380CC4-5D6E-409C-BE32-E72D297353CC}">
                  <c16:uniqueId val="{0000001A-97EA-4548-BBF4-5264F4FD9FA5}"/>
                </c:ext>
              </c:extLst>
            </c:dLbl>
            <c:dLbl>
              <c:idx val="30"/>
              <c:delete val="1"/>
              <c:extLst>
                <c:ext xmlns:c15="http://schemas.microsoft.com/office/drawing/2012/chart" uri="{CE6537A1-D6FC-4f65-9D91-7224C49458BB}"/>
                <c:ext xmlns:c16="http://schemas.microsoft.com/office/drawing/2014/chart" uri="{C3380CC4-5D6E-409C-BE32-E72D297353CC}">
                  <c16:uniqueId val="{0000001B-97EA-4548-BBF4-5264F4FD9FA5}"/>
                </c:ext>
              </c:extLst>
            </c:dLbl>
            <c:dLbl>
              <c:idx val="32"/>
              <c:delete val="1"/>
              <c:extLst>
                <c:ext xmlns:c15="http://schemas.microsoft.com/office/drawing/2012/chart" uri="{CE6537A1-D6FC-4f65-9D91-7224C49458BB}"/>
                <c:ext xmlns:c16="http://schemas.microsoft.com/office/drawing/2014/chart" uri="{C3380CC4-5D6E-409C-BE32-E72D297353CC}">
                  <c16:uniqueId val="{0000001C-97EA-4548-BBF4-5264F4FD9FA5}"/>
                </c:ext>
              </c:extLst>
            </c:dLbl>
            <c:dLbl>
              <c:idx val="33"/>
              <c:delete val="1"/>
              <c:extLst>
                <c:ext xmlns:c15="http://schemas.microsoft.com/office/drawing/2012/chart" uri="{CE6537A1-D6FC-4f65-9D91-7224C49458BB}"/>
                <c:ext xmlns:c16="http://schemas.microsoft.com/office/drawing/2014/chart" uri="{C3380CC4-5D6E-409C-BE32-E72D297353CC}">
                  <c16:uniqueId val="{0000001D-97EA-4548-BBF4-5264F4FD9FA5}"/>
                </c:ext>
              </c:extLst>
            </c:dLbl>
            <c:dLbl>
              <c:idx val="35"/>
              <c:delete val="1"/>
              <c:extLst>
                <c:ext xmlns:c15="http://schemas.microsoft.com/office/drawing/2012/chart" uri="{CE6537A1-D6FC-4f65-9D91-7224C49458BB}"/>
                <c:ext xmlns:c16="http://schemas.microsoft.com/office/drawing/2014/chart" uri="{C3380CC4-5D6E-409C-BE32-E72D297353CC}">
                  <c16:uniqueId val="{0000001E-97EA-4548-BBF4-5264F4FD9FA5}"/>
                </c:ext>
              </c:extLst>
            </c:dLbl>
            <c:dLbl>
              <c:idx val="36"/>
              <c:delete val="1"/>
              <c:extLst>
                <c:ext xmlns:c15="http://schemas.microsoft.com/office/drawing/2012/chart" uri="{CE6537A1-D6FC-4f65-9D91-7224C49458BB}"/>
                <c:ext xmlns:c16="http://schemas.microsoft.com/office/drawing/2014/chart" uri="{C3380CC4-5D6E-409C-BE32-E72D297353CC}">
                  <c16:uniqueId val="{0000001F-97EA-4548-BBF4-5264F4FD9FA5}"/>
                </c:ext>
              </c:extLst>
            </c:dLbl>
            <c:dLbl>
              <c:idx val="37"/>
              <c:delete val="1"/>
              <c:extLst>
                <c:ext xmlns:c15="http://schemas.microsoft.com/office/drawing/2012/chart" uri="{CE6537A1-D6FC-4f65-9D91-7224C49458BB}"/>
                <c:ext xmlns:c16="http://schemas.microsoft.com/office/drawing/2014/chart" uri="{C3380CC4-5D6E-409C-BE32-E72D297353CC}">
                  <c16:uniqueId val="{00000020-97EA-4548-BBF4-5264F4FD9FA5}"/>
                </c:ext>
              </c:extLst>
            </c:dLbl>
            <c:dLbl>
              <c:idx val="38"/>
              <c:delete val="1"/>
              <c:extLst>
                <c:ext xmlns:c15="http://schemas.microsoft.com/office/drawing/2012/chart" uri="{CE6537A1-D6FC-4f65-9D91-7224C49458BB}"/>
                <c:ext xmlns:c16="http://schemas.microsoft.com/office/drawing/2014/chart" uri="{C3380CC4-5D6E-409C-BE32-E72D297353CC}">
                  <c16:uniqueId val="{00000021-97EA-4548-BBF4-5264F4FD9FA5}"/>
                </c:ext>
              </c:extLst>
            </c:dLbl>
            <c:dLbl>
              <c:idx val="40"/>
              <c:delete val="1"/>
              <c:extLst>
                <c:ext xmlns:c15="http://schemas.microsoft.com/office/drawing/2012/chart" uri="{CE6537A1-D6FC-4f65-9D91-7224C49458BB}"/>
                <c:ext xmlns:c16="http://schemas.microsoft.com/office/drawing/2014/chart" uri="{C3380CC4-5D6E-409C-BE32-E72D297353CC}">
                  <c16:uniqueId val="{00000022-97EA-4548-BBF4-5264F4FD9FA5}"/>
                </c:ext>
              </c:extLst>
            </c:dLbl>
            <c:dLbl>
              <c:idx val="41"/>
              <c:delete val="1"/>
              <c:extLst>
                <c:ext xmlns:c15="http://schemas.microsoft.com/office/drawing/2012/chart" uri="{CE6537A1-D6FC-4f65-9D91-7224C49458BB}"/>
                <c:ext xmlns:c16="http://schemas.microsoft.com/office/drawing/2014/chart" uri="{C3380CC4-5D6E-409C-BE32-E72D297353CC}">
                  <c16:uniqueId val="{00000023-97EA-4548-BBF4-5264F4FD9FA5}"/>
                </c:ext>
              </c:extLst>
            </c:dLbl>
            <c:dLbl>
              <c:idx val="43"/>
              <c:delete val="1"/>
              <c:extLst>
                <c:ext xmlns:c15="http://schemas.microsoft.com/office/drawing/2012/chart" uri="{CE6537A1-D6FC-4f65-9D91-7224C49458BB}"/>
                <c:ext xmlns:c16="http://schemas.microsoft.com/office/drawing/2014/chart" uri="{C3380CC4-5D6E-409C-BE32-E72D297353CC}">
                  <c16:uniqueId val="{00000024-97EA-4548-BBF4-5264F4FD9FA5}"/>
                </c:ext>
              </c:extLst>
            </c:dLbl>
            <c:dLbl>
              <c:idx val="44"/>
              <c:delete val="1"/>
              <c:extLst>
                <c:ext xmlns:c15="http://schemas.microsoft.com/office/drawing/2012/chart" uri="{CE6537A1-D6FC-4f65-9D91-7224C49458BB}"/>
                <c:ext xmlns:c16="http://schemas.microsoft.com/office/drawing/2014/chart" uri="{C3380CC4-5D6E-409C-BE32-E72D297353CC}">
                  <c16:uniqueId val="{00000025-97EA-4548-BBF4-5264F4FD9FA5}"/>
                </c:ext>
              </c:extLst>
            </c:dLbl>
            <c:dLbl>
              <c:idx val="45"/>
              <c:delete val="1"/>
              <c:extLst>
                <c:ext xmlns:c15="http://schemas.microsoft.com/office/drawing/2012/chart" uri="{CE6537A1-D6FC-4f65-9D91-7224C49458BB}"/>
                <c:ext xmlns:c16="http://schemas.microsoft.com/office/drawing/2014/chart" uri="{C3380CC4-5D6E-409C-BE32-E72D297353CC}">
                  <c16:uniqueId val="{00000026-97EA-4548-BBF4-5264F4FD9FA5}"/>
                </c:ext>
              </c:extLst>
            </c:dLbl>
            <c:dLbl>
              <c:idx val="46"/>
              <c:delete val="1"/>
              <c:extLst>
                <c:ext xmlns:c15="http://schemas.microsoft.com/office/drawing/2012/chart" uri="{CE6537A1-D6FC-4f65-9D91-7224C49458BB}"/>
                <c:ext xmlns:c16="http://schemas.microsoft.com/office/drawing/2014/chart" uri="{C3380CC4-5D6E-409C-BE32-E72D297353CC}">
                  <c16:uniqueId val="{00000027-97EA-4548-BBF4-5264F4FD9FA5}"/>
                </c:ext>
              </c:extLst>
            </c:dLbl>
            <c:dLbl>
              <c:idx val="47"/>
              <c:layout>
                <c:manualLayout>
                  <c:x val="-8.9376136651984853E-3"/>
                  <c:y val="6.8046610416472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97EA-4548-BBF4-5264F4FD9FA5}"/>
                </c:ext>
              </c:extLst>
            </c:dLbl>
            <c:dLbl>
              <c:idx val="48"/>
              <c:delete val="1"/>
              <c:extLst>
                <c:ext xmlns:c15="http://schemas.microsoft.com/office/drawing/2012/chart" uri="{CE6537A1-D6FC-4f65-9D91-7224C49458BB}"/>
                <c:ext xmlns:c16="http://schemas.microsoft.com/office/drawing/2014/chart" uri="{C3380CC4-5D6E-409C-BE32-E72D297353CC}">
                  <c16:uniqueId val="{00000029-97EA-4548-BBF4-5264F4FD9FA5}"/>
                </c:ext>
              </c:extLst>
            </c:dLbl>
            <c:dLbl>
              <c:idx val="49"/>
              <c:delete val="1"/>
              <c:extLst>
                <c:ext xmlns:c15="http://schemas.microsoft.com/office/drawing/2012/chart" uri="{CE6537A1-D6FC-4f65-9D91-7224C49458BB}"/>
                <c:ext xmlns:c16="http://schemas.microsoft.com/office/drawing/2014/chart" uri="{C3380CC4-5D6E-409C-BE32-E72D297353CC}">
                  <c16:uniqueId val="{0000002A-97EA-4548-BBF4-5264F4FD9FA5}"/>
                </c:ext>
              </c:extLst>
            </c:dLbl>
            <c:dLbl>
              <c:idx val="50"/>
              <c:layout>
                <c:manualLayout>
                  <c:x val="-1.4668347681978255E-2"/>
                  <c:y val="-0.1072154701289098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97EA-4548-BBF4-5264F4FD9FA5}"/>
                </c:ext>
              </c:extLst>
            </c:dLbl>
            <c:dLbl>
              <c:idx val="51"/>
              <c:delete val="1"/>
              <c:extLst>
                <c:ext xmlns:c15="http://schemas.microsoft.com/office/drawing/2012/chart" uri="{CE6537A1-D6FC-4f65-9D91-7224C49458BB}"/>
                <c:ext xmlns:c16="http://schemas.microsoft.com/office/drawing/2014/chart" uri="{C3380CC4-5D6E-409C-BE32-E72D297353CC}">
                  <c16:uniqueId val="{0000002C-97EA-4548-BBF4-5264F4FD9FA5}"/>
                </c:ext>
              </c:extLst>
            </c:dLbl>
            <c:dLbl>
              <c:idx val="52"/>
              <c:delete val="1"/>
              <c:extLst>
                <c:ext xmlns:c15="http://schemas.microsoft.com/office/drawing/2012/chart" uri="{CE6537A1-D6FC-4f65-9D91-7224C49458BB}"/>
                <c:ext xmlns:c16="http://schemas.microsoft.com/office/drawing/2014/chart" uri="{C3380CC4-5D6E-409C-BE32-E72D297353CC}">
                  <c16:uniqueId val="{0000002D-97EA-4548-BBF4-5264F4FD9FA5}"/>
                </c:ext>
              </c:extLst>
            </c:dLbl>
            <c:dLbl>
              <c:idx val="53"/>
              <c:layout>
                <c:manualLayout>
                  <c:x val="-8.4621582786619798E-3"/>
                  <c:y val="4.72918903518878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97EA-4548-BBF4-5264F4FD9FA5}"/>
                </c:ext>
              </c:extLst>
            </c:dLbl>
            <c:spPr>
              <a:solidFill>
                <a:srgbClr val="FFFF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'[Synthèse évolution AC_ dates septembre à déc.xlsx]GRAPH AC'!$A$16:$A$70</c:f>
              <c:numCache>
                <c:formatCode>d/m;@</c:formatCode>
                <c:ptCount val="55"/>
                <c:pt idx="0">
                  <c:v>43962</c:v>
                </c:pt>
                <c:pt idx="1">
                  <c:v>43963</c:v>
                </c:pt>
                <c:pt idx="2">
                  <c:v>43964</c:v>
                </c:pt>
                <c:pt idx="3">
                  <c:v>43965</c:v>
                </c:pt>
                <c:pt idx="4">
                  <c:v>43966</c:v>
                </c:pt>
                <c:pt idx="5">
                  <c:v>43969</c:v>
                </c:pt>
                <c:pt idx="6">
                  <c:v>43970</c:v>
                </c:pt>
                <c:pt idx="7">
                  <c:v>43971</c:v>
                </c:pt>
                <c:pt idx="8">
                  <c:v>43973</c:v>
                </c:pt>
                <c:pt idx="9">
                  <c:v>43976</c:v>
                </c:pt>
                <c:pt idx="10">
                  <c:v>43977</c:v>
                </c:pt>
                <c:pt idx="11">
                  <c:v>43978</c:v>
                </c:pt>
                <c:pt idx="12">
                  <c:v>43979</c:v>
                </c:pt>
                <c:pt idx="13">
                  <c:v>43980</c:v>
                </c:pt>
                <c:pt idx="14">
                  <c:v>43984</c:v>
                </c:pt>
                <c:pt idx="15">
                  <c:v>43985</c:v>
                </c:pt>
                <c:pt idx="16">
                  <c:v>43986</c:v>
                </c:pt>
                <c:pt idx="17">
                  <c:v>43987</c:v>
                </c:pt>
                <c:pt idx="18">
                  <c:v>43990</c:v>
                </c:pt>
                <c:pt idx="19">
                  <c:v>43991</c:v>
                </c:pt>
                <c:pt idx="20">
                  <c:v>43992</c:v>
                </c:pt>
                <c:pt idx="21">
                  <c:v>43993</c:v>
                </c:pt>
                <c:pt idx="22">
                  <c:v>43994</c:v>
                </c:pt>
                <c:pt idx="23">
                  <c:v>43997</c:v>
                </c:pt>
                <c:pt idx="24">
                  <c:v>43998</c:v>
                </c:pt>
                <c:pt idx="25">
                  <c:v>43999</c:v>
                </c:pt>
                <c:pt idx="26">
                  <c:v>44000</c:v>
                </c:pt>
                <c:pt idx="27">
                  <c:v>44007</c:v>
                </c:pt>
                <c:pt idx="28">
                  <c:v>44014</c:v>
                </c:pt>
                <c:pt idx="29">
                  <c:v>44019</c:v>
                </c:pt>
                <c:pt idx="30">
                  <c:v>44028</c:v>
                </c:pt>
                <c:pt idx="31">
                  <c:v>44075</c:v>
                </c:pt>
                <c:pt idx="32">
                  <c:v>44082</c:v>
                </c:pt>
                <c:pt idx="33">
                  <c:v>44089</c:v>
                </c:pt>
                <c:pt idx="34">
                  <c:v>44096</c:v>
                </c:pt>
                <c:pt idx="35">
                  <c:v>44103</c:v>
                </c:pt>
                <c:pt idx="36">
                  <c:v>44105</c:v>
                </c:pt>
                <c:pt idx="37">
                  <c:v>44110</c:v>
                </c:pt>
                <c:pt idx="38">
                  <c:v>44112</c:v>
                </c:pt>
                <c:pt idx="39">
                  <c:v>44117</c:v>
                </c:pt>
                <c:pt idx="40">
                  <c:v>44119</c:v>
                </c:pt>
                <c:pt idx="41">
                  <c:v>44124</c:v>
                </c:pt>
                <c:pt idx="42">
                  <c:v>44126</c:v>
                </c:pt>
                <c:pt idx="43">
                  <c:v>44131</c:v>
                </c:pt>
                <c:pt idx="44">
                  <c:v>44133</c:v>
                </c:pt>
                <c:pt idx="45">
                  <c:v>44138</c:v>
                </c:pt>
                <c:pt idx="46">
                  <c:v>44140</c:v>
                </c:pt>
                <c:pt idx="47">
                  <c:v>44145</c:v>
                </c:pt>
                <c:pt idx="48">
                  <c:v>44147</c:v>
                </c:pt>
                <c:pt idx="49">
                  <c:v>44152</c:v>
                </c:pt>
                <c:pt idx="50">
                  <c:v>44154</c:v>
                </c:pt>
                <c:pt idx="51">
                  <c:v>44159</c:v>
                </c:pt>
                <c:pt idx="52">
                  <c:v>44161</c:v>
                </c:pt>
                <c:pt idx="53">
                  <c:v>44166</c:v>
                </c:pt>
                <c:pt idx="54">
                  <c:v>44168</c:v>
                </c:pt>
              </c:numCache>
            </c:numRef>
          </c:cat>
          <c:val>
            <c:numRef>
              <c:f>'[Synthèse évolution AC_ dates septembre à déc.xlsx]GRAPH AC'!$B$17:$B$70</c:f>
              <c:numCache>
                <c:formatCode>0\ %</c:formatCode>
                <c:ptCount val="54"/>
                <c:pt idx="0">
                  <c:v>0.74559686888454013</c:v>
                </c:pt>
                <c:pt idx="1">
                  <c:v>0.72819117932776378</c:v>
                </c:pt>
                <c:pt idx="2">
                  <c:v>0.72594468250876509</c:v>
                </c:pt>
                <c:pt idx="3">
                  <c:v>0.71744614787502425</c:v>
                </c:pt>
                <c:pt idx="4">
                  <c:v>0.70352439969016267</c:v>
                </c:pt>
                <c:pt idx="5">
                  <c:v>0.69895028718558128</c:v>
                </c:pt>
                <c:pt idx="6">
                  <c:v>0.66310264385692064</c:v>
                </c:pt>
                <c:pt idx="7">
                  <c:v>0.47187074167802218</c:v>
                </c:pt>
                <c:pt idx="8">
                  <c:v>0.62925890279114538</c:v>
                </c:pt>
                <c:pt idx="9">
                  <c:v>0.66432845058799261</c:v>
                </c:pt>
                <c:pt idx="10">
                  <c:v>0.67404072043852781</c:v>
                </c:pt>
                <c:pt idx="11">
                  <c:v>0.67810233287590671</c:v>
                </c:pt>
                <c:pt idx="12">
                  <c:v>0.65211433046202039</c:v>
                </c:pt>
                <c:pt idx="13">
                  <c:v>0.69893355209187857</c:v>
                </c:pt>
                <c:pt idx="14">
                  <c:v>0.71896763621466608</c:v>
                </c:pt>
                <c:pt idx="15">
                  <c:v>0.67872506843957758</c:v>
                </c:pt>
                <c:pt idx="16">
                  <c:v>0.69138943248532292</c:v>
                </c:pt>
                <c:pt idx="17">
                  <c:v>0.68003129278310193</c:v>
                </c:pt>
                <c:pt idx="18">
                  <c:v>0.66497164091531391</c:v>
                </c:pt>
                <c:pt idx="19">
                  <c:v>0.66145426114151684</c:v>
                </c:pt>
                <c:pt idx="20">
                  <c:v>0.64082990800548056</c:v>
                </c:pt>
                <c:pt idx="21">
                  <c:v>0.63814372429998045</c:v>
                </c:pt>
                <c:pt idx="22">
                  <c:v>0.638514173998045</c:v>
                </c:pt>
                <c:pt idx="23">
                  <c:v>0.63695014662756599</c:v>
                </c:pt>
                <c:pt idx="24">
                  <c:v>0.63695014662756599</c:v>
                </c:pt>
                <c:pt idx="25">
                  <c:v>0.62998436278342451</c:v>
                </c:pt>
                <c:pt idx="26">
                  <c:v>0.59250585480093676</c:v>
                </c:pt>
                <c:pt idx="27">
                  <c:v>0.51824390243902441</c:v>
                </c:pt>
                <c:pt idx="28">
                  <c:v>0.46</c:v>
                </c:pt>
                <c:pt idx="29">
                  <c:v>0.4</c:v>
                </c:pt>
                <c:pt idx="30">
                  <c:v>0.30867597875270508</c:v>
                </c:pt>
                <c:pt idx="31">
                  <c:v>0.31984282907662082</c:v>
                </c:pt>
                <c:pt idx="32">
                  <c:v>0.30240751614797418</c:v>
                </c:pt>
                <c:pt idx="33">
                  <c:v>0.29212382445141066</c:v>
                </c:pt>
                <c:pt idx="34">
                  <c:v>0.29110459433040076</c:v>
                </c:pt>
                <c:pt idx="35">
                  <c:v>0.29110459433040076</c:v>
                </c:pt>
                <c:pt idx="36">
                  <c:v>0.29110459433040076</c:v>
                </c:pt>
                <c:pt idx="37">
                  <c:v>0.32951628825271473</c:v>
                </c:pt>
                <c:pt idx="38">
                  <c:v>0.32951628825271473</c:v>
                </c:pt>
                <c:pt idx="39">
                  <c:v>0.34102109205598263</c:v>
                </c:pt>
                <c:pt idx="40">
                  <c:v>0.30821917808219179</c:v>
                </c:pt>
                <c:pt idx="41">
                  <c:v>0.30949105914718017</c:v>
                </c:pt>
                <c:pt idx="42">
                  <c:v>0.27594202898550724</c:v>
                </c:pt>
                <c:pt idx="43">
                  <c:v>0.29505644219540678</c:v>
                </c:pt>
                <c:pt idx="44">
                  <c:v>0.67895752895752892</c:v>
                </c:pt>
                <c:pt idx="45">
                  <c:v>0.70432411375146087</c:v>
                </c:pt>
                <c:pt idx="46">
                  <c:v>0.70625972006220838</c:v>
                </c:pt>
                <c:pt idx="47">
                  <c:v>0.67877257719945616</c:v>
                </c:pt>
                <c:pt idx="48">
                  <c:v>0.71486880466472302</c:v>
                </c:pt>
                <c:pt idx="49">
                  <c:v>0.7236483858420848</c:v>
                </c:pt>
                <c:pt idx="50">
                  <c:v>0.72536034281262174</c:v>
                </c:pt>
                <c:pt idx="51">
                  <c:v>0.70095460744204174</c:v>
                </c:pt>
                <c:pt idx="52">
                  <c:v>0.71189735614307936</c:v>
                </c:pt>
                <c:pt idx="53">
                  <c:v>0.6973120373977405</c:v>
                </c:pt>
              </c:numCache>
            </c:numRef>
          </c:val>
          <c:smooth val="1"/>
          <c:extLst>
            <c:ext xmlns:c16="http://schemas.microsoft.com/office/drawing/2014/chart" uri="{C3380CC4-5D6E-409C-BE32-E72D297353CC}">
              <c16:uniqueId val="{0000002F-97EA-4548-BBF4-5264F4FD9FA5}"/>
            </c:ext>
          </c:extLst>
        </c:ser>
        <c:dLbls>
          <c:showLegendKey val="0"/>
          <c:showVal val="0"/>
          <c:showCatName val="0"/>
          <c:showSerName val="0"/>
          <c:showPercent val="0"/>
          <c:showBubbleSize val="0"/>
        </c:dLbls>
        <c:smooth val="0"/>
        <c:axId val="104671648"/>
        <c:axId val="1045952880"/>
      </c:lineChart>
      <c:dateAx>
        <c:axId val="104671648"/>
        <c:scaling>
          <c:orientation val="minMax"/>
        </c:scaling>
        <c:delete val="0"/>
        <c:axPos val="b"/>
        <c:numFmt formatCode="d/m;@"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45952880"/>
        <c:crosses val="autoZero"/>
        <c:auto val="1"/>
        <c:lblOffset val="100"/>
        <c:baseTimeUnit val="days"/>
        <c:majorUnit val="7"/>
        <c:majorTimeUnit val="days"/>
      </c:dateAx>
      <c:valAx>
        <c:axId val="1045952880"/>
        <c:scaling>
          <c:orientation val="minMax"/>
        </c:scaling>
        <c:delete val="0"/>
        <c:axPos val="l"/>
        <c:majorGridlines>
          <c:spPr>
            <a:ln w="9525" cap="flat" cmpd="sng" algn="ctr">
              <a:solidFill>
                <a:schemeClr val="tx1">
                  <a:lumMod val="15000"/>
                  <a:lumOff val="85000"/>
                </a:schemeClr>
              </a:solidFill>
              <a:round/>
            </a:ln>
            <a:effectLst/>
          </c:spPr>
        </c:majorGridlines>
        <c:numFmt formatCode="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4671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fr-FR"/>
    </a:p>
  </c:txPr>
  <c:externalData r:id="rId3">
    <c:autoUpdate val="0"/>
  </c:externalData>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Télétravail (DAC)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'[Synthèse évolution AC_ dates septembre à déc.xlsx]Feuil1 (2)'!$B$4</c:f>
              <c:strCache>
                <c:ptCount val="1"/>
                <c:pt idx="0">
                  <c:v>SG </c:v>
                </c:pt>
              </c:strCache>
            </c:strRef>
          </c:tx>
          <c:spPr>
            <a:ln w="28575" cap="rnd">
              <a:solidFill>
                <a:schemeClr val="accent1"/>
              </a:solidFill>
              <a:round/>
            </a:ln>
            <a:effectLst/>
          </c:spPr>
          <c:marker>
            <c:symbol val="none"/>
          </c:marker>
          <c:cat>
            <c:numRef>
              <c:f>'[Synthèse évolution AC_ dates septembre à déc.xlsx]Feuil1 (2)'!$A$5:$A$13</c:f>
              <c:numCache>
                <c:formatCode>m/d/yyyy</c:formatCode>
                <c:ptCount val="9"/>
                <c:pt idx="0">
                  <c:v>44168</c:v>
                </c:pt>
                <c:pt idx="1">
                  <c:v>44138</c:v>
                </c:pt>
                <c:pt idx="2">
                  <c:v>44110</c:v>
                </c:pt>
                <c:pt idx="3">
                  <c:v>44082</c:v>
                </c:pt>
                <c:pt idx="4">
                  <c:v>44075</c:v>
                </c:pt>
                <c:pt idx="5">
                  <c:v>44014</c:v>
                </c:pt>
                <c:pt idx="6">
                  <c:v>43987</c:v>
                </c:pt>
                <c:pt idx="7">
                  <c:v>43963</c:v>
                </c:pt>
                <c:pt idx="8">
                  <c:v>43962</c:v>
                </c:pt>
              </c:numCache>
            </c:numRef>
          </c:cat>
          <c:val>
            <c:numRef>
              <c:f>'[Synthèse évolution AC_ dates septembre à déc.xlsx]Feuil1 (2)'!$B$5:$B$13</c:f>
              <c:numCache>
                <c:formatCode>0%</c:formatCode>
                <c:ptCount val="9"/>
                <c:pt idx="0">
                  <c:v>0.7</c:v>
                </c:pt>
                <c:pt idx="1">
                  <c:v>0.70551090700344432</c:v>
                </c:pt>
                <c:pt idx="2">
                  <c:v>0.28644939965694682</c:v>
                </c:pt>
                <c:pt idx="3" formatCode="0.00%">
                  <c:v>0.33467048710601721</c:v>
                </c:pt>
                <c:pt idx="4" formatCode="0.00%">
                  <c:v>0.32951945080091533</c:v>
                </c:pt>
                <c:pt idx="5" formatCode="0.00%">
                  <c:v>0.52086906803887933</c:v>
                </c:pt>
                <c:pt idx="6" formatCode="0.00%">
                  <c:v>0.65180102915951976</c:v>
                </c:pt>
                <c:pt idx="7" formatCode="0.00%">
                  <c:v>0.71141709695926558</c:v>
                </c:pt>
                <c:pt idx="8" formatCode="0.00%">
                  <c:v>0.699252443933295</c:v>
                </c:pt>
              </c:numCache>
            </c:numRef>
          </c:val>
          <c:smooth val="0"/>
          <c:extLst>
            <c:ext xmlns:c16="http://schemas.microsoft.com/office/drawing/2014/chart" uri="{C3380CC4-5D6E-409C-BE32-E72D297353CC}">
              <c16:uniqueId val="{00000000-6210-49AF-BB5C-5F4CF7D14BAA}"/>
            </c:ext>
          </c:extLst>
        </c:ser>
        <c:ser>
          <c:idx val="1"/>
          <c:order val="1"/>
          <c:tx>
            <c:strRef>
              <c:f>'[Synthèse évolution AC_ dates septembre à déc.xlsx]Feuil1 (2)'!$C$4</c:f>
              <c:strCache>
                <c:ptCount val="1"/>
                <c:pt idx="0">
                  <c:v>CGDD</c:v>
                </c:pt>
              </c:strCache>
            </c:strRef>
          </c:tx>
          <c:spPr>
            <a:ln w="28575" cap="rnd">
              <a:solidFill>
                <a:schemeClr val="accent2"/>
              </a:solidFill>
              <a:round/>
            </a:ln>
            <a:effectLst/>
          </c:spPr>
          <c:marker>
            <c:symbol val="none"/>
          </c:marker>
          <c:cat>
            <c:numRef>
              <c:f>'[Synthèse évolution AC_ dates septembre à déc.xlsx]Feuil1 (2)'!$A$5:$A$13</c:f>
              <c:numCache>
                <c:formatCode>m/d/yyyy</c:formatCode>
                <c:ptCount val="9"/>
                <c:pt idx="0">
                  <c:v>44168</c:v>
                </c:pt>
                <c:pt idx="1">
                  <c:v>44138</c:v>
                </c:pt>
                <c:pt idx="2">
                  <c:v>44110</c:v>
                </c:pt>
                <c:pt idx="3">
                  <c:v>44082</c:v>
                </c:pt>
                <c:pt idx="4">
                  <c:v>44075</c:v>
                </c:pt>
                <c:pt idx="5">
                  <c:v>44014</c:v>
                </c:pt>
                <c:pt idx="6">
                  <c:v>43987</c:v>
                </c:pt>
                <c:pt idx="7">
                  <c:v>43963</c:v>
                </c:pt>
                <c:pt idx="8">
                  <c:v>43962</c:v>
                </c:pt>
              </c:numCache>
            </c:numRef>
          </c:cat>
          <c:val>
            <c:numRef>
              <c:f>'[Synthèse évolution AC_ dates septembre à déc.xlsx]Feuil1 (2)'!$C$5:$C$13</c:f>
              <c:numCache>
                <c:formatCode>0%</c:formatCode>
                <c:ptCount val="9"/>
                <c:pt idx="0" formatCode="0.00%">
                  <c:v>0.84027777777777779</c:v>
                </c:pt>
                <c:pt idx="1">
                  <c:v>0.87706855791962179</c:v>
                </c:pt>
                <c:pt idx="2">
                  <c:v>0.33333333333333331</c:v>
                </c:pt>
                <c:pt idx="3" formatCode="0.00%">
                  <c:v>0.3303769401330377</c:v>
                </c:pt>
                <c:pt idx="4" formatCode="0.00%">
                  <c:v>0.29753914988814317</c:v>
                </c:pt>
                <c:pt idx="5" formatCode="0.00%">
                  <c:v>0.4893162393162393</c:v>
                </c:pt>
                <c:pt idx="6" formatCode="0.00%">
                  <c:v>0.81111111111111112</c:v>
                </c:pt>
                <c:pt idx="7" formatCode="0.00%">
                  <c:v>0.8571428571428571</c:v>
                </c:pt>
                <c:pt idx="8" formatCode="0.00%">
                  <c:v>0.89302325581395348</c:v>
                </c:pt>
              </c:numCache>
            </c:numRef>
          </c:val>
          <c:smooth val="0"/>
          <c:extLst>
            <c:ext xmlns:c16="http://schemas.microsoft.com/office/drawing/2014/chart" uri="{C3380CC4-5D6E-409C-BE32-E72D297353CC}">
              <c16:uniqueId val="{00000001-6210-49AF-BB5C-5F4CF7D14BAA}"/>
            </c:ext>
          </c:extLst>
        </c:ser>
        <c:ser>
          <c:idx val="2"/>
          <c:order val="2"/>
          <c:tx>
            <c:strRef>
              <c:f>'[Synthèse évolution AC_ dates septembre à déc.xlsx]Feuil1 (2)'!$D$4</c:f>
              <c:strCache>
                <c:ptCount val="1"/>
                <c:pt idx="0">
                  <c:v>CGEDD</c:v>
                </c:pt>
              </c:strCache>
            </c:strRef>
          </c:tx>
          <c:spPr>
            <a:ln w="28575" cap="rnd">
              <a:solidFill>
                <a:schemeClr val="accent3"/>
              </a:solidFill>
              <a:round/>
            </a:ln>
            <a:effectLst/>
          </c:spPr>
          <c:marker>
            <c:symbol val="none"/>
          </c:marker>
          <c:cat>
            <c:numRef>
              <c:f>'[Synthèse évolution AC_ dates septembre à déc.xlsx]Feuil1 (2)'!$A$5:$A$13</c:f>
              <c:numCache>
                <c:formatCode>m/d/yyyy</c:formatCode>
                <c:ptCount val="9"/>
                <c:pt idx="0">
                  <c:v>44168</c:v>
                </c:pt>
                <c:pt idx="1">
                  <c:v>44138</c:v>
                </c:pt>
                <c:pt idx="2">
                  <c:v>44110</c:v>
                </c:pt>
                <c:pt idx="3">
                  <c:v>44082</c:v>
                </c:pt>
                <c:pt idx="4">
                  <c:v>44075</c:v>
                </c:pt>
                <c:pt idx="5">
                  <c:v>44014</c:v>
                </c:pt>
                <c:pt idx="6">
                  <c:v>43987</c:v>
                </c:pt>
                <c:pt idx="7">
                  <c:v>43963</c:v>
                </c:pt>
                <c:pt idx="8">
                  <c:v>43962</c:v>
                </c:pt>
              </c:numCache>
            </c:numRef>
          </c:cat>
          <c:val>
            <c:numRef>
              <c:f>'[Synthèse évolution AC_ dates septembre à déc.xlsx]Feuil1 (2)'!$D$5:$D$13</c:f>
              <c:numCache>
                <c:formatCode>0%</c:formatCode>
                <c:ptCount val="9"/>
                <c:pt idx="0" formatCode="0.00%">
                  <c:v>0.72463768115942029</c:v>
                </c:pt>
                <c:pt idx="1">
                  <c:v>0.71582733812949639</c:v>
                </c:pt>
                <c:pt idx="2">
                  <c:v>0.33587786259541985</c:v>
                </c:pt>
                <c:pt idx="3" formatCode="0.00%">
                  <c:v>0.33587786259541985</c:v>
                </c:pt>
                <c:pt idx="4" formatCode="0.00%">
                  <c:v>0.33079847908745247</c:v>
                </c:pt>
                <c:pt idx="5" formatCode="0.00%">
                  <c:v>0.58148148148148149</c:v>
                </c:pt>
                <c:pt idx="6" formatCode="0.00%">
                  <c:v>0.75182481751824815</c:v>
                </c:pt>
                <c:pt idx="7" formatCode="0.00%">
                  <c:v>0.77256317689530685</c:v>
                </c:pt>
                <c:pt idx="8" formatCode="0.00%">
                  <c:v>0.82181818181818178</c:v>
                </c:pt>
              </c:numCache>
            </c:numRef>
          </c:val>
          <c:smooth val="0"/>
          <c:extLst>
            <c:ext xmlns:c16="http://schemas.microsoft.com/office/drawing/2014/chart" uri="{C3380CC4-5D6E-409C-BE32-E72D297353CC}">
              <c16:uniqueId val="{00000002-6210-49AF-BB5C-5F4CF7D14BAA}"/>
            </c:ext>
          </c:extLst>
        </c:ser>
        <c:ser>
          <c:idx val="3"/>
          <c:order val="3"/>
          <c:tx>
            <c:strRef>
              <c:f>'[Synthèse évolution AC_ dates septembre à déc.xlsx]Feuil1 (2)'!$E$4</c:f>
              <c:strCache>
                <c:ptCount val="1"/>
                <c:pt idx="0">
                  <c:v>DGALN</c:v>
                </c:pt>
              </c:strCache>
            </c:strRef>
          </c:tx>
          <c:spPr>
            <a:ln w="28575" cap="rnd">
              <a:solidFill>
                <a:schemeClr val="accent4"/>
              </a:solidFill>
              <a:round/>
            </a:ln>
            <a:effectLst/>
          </c:spPr>
          <c:marker>
            <c:symbol val="none"/>
          </c:marker>
          <c:cat>
            <c:numRef>
              <c:f>'[Synthèse évolution AC_ dates septembre à déc.xlsx]Feuil1 (2)'!$A$5:$A$13</c:f>
              <c:numCache>
                <c:formatCode>m/d/yyyy</c:formatCode>
                <c:ptCount val="9"/>
                <c:pt idx="0">
                  <c:v>44168</c:v>
                </c:pt>
                <c:pt idx="1">
                  <c:v>44138</c:v>
                </c:pt>
                <c:pt idx="2">
                  <c:v>44110</c:v>
                </c:pt>
                <c:pt idx="3">
                  <c:v>44082</c:v>
                </c:pt>
                <c:pt idx="4">
                  <c:v>44075</c:v>
                </c:pt>
                <c:pt idx="5">
                  <c:v>44014</c:v>
                </c:pt>
                <c:pt idx="6">
                  <c:v>43987</c:v>
                </c:pt>
                <c:pt idx="7">
                  <c:v>43963</c:v>
                </c:pt>
                <c:pt idx="8">
                  <c:v>43962</c:v>
                </c:pt>
              </c:numCache>
            </c:numRef>
          </c:cat>
          <c:val>
            <c:numRef>
              <c:f>'[Synthèse évolution AC_ dates septembre à déc.xlsx]Feuil1 (2)'!$E$5:$E$13</c:f>
              <c:numCache>
                <c:formatCode>0%</c:formatCode>
                <c:ptCount val="9"/>
                <c:pt idx="0" formatCode="0.00%">
                  <c:v>0.75993377483443714</c:v>
                </c:pt>
                <c:pt idx="1">
                  <c:v>0.68666666666666665</c:v>
                </c:pt>
                <c:pt idx="2">
                  <c:v>0.47324414715719065</c:v>
                </c:pt>
                <c:pt idx="3" formatCode="0.00%">
                  <c:v>0.47986577181208051</c:v>
                </c:pt>
                <c:pt idx="4" formatCode="0.00%">
                  <c:v>0.47826086956521741</c:v>
                </c:pt>
                <c:pt idx="5" formatCode="0.00%">
                  <c:v>0.70302013422818788</c:v>
                </c:pt>
                <c:pt idx="6" formatCode="0.00%">
                  <c:v>0.80840336134453783</c:v>
                </c:pt>
                <c:pt idx="7" formatCode="0.00%">
                  <c:v>0.86287625418060199</c:v>
                </c:pt>
                <c:pt idx="8" formatCode="0.00%">
                  <c:v>0.8511705685618729</c:v>
                </c:pt>
              </c:numCache>
            </c:numRef>
          </c:val>
          <c:smooth val="0"/>
          <c:extLst>
            <c:ext xmlns:c16="http://schemas.microsoft.com/office/drawing/2014/chart" uri="{C3380CC4-5D6E-409C-BE32-E72D297353CC}">
              <c16:uniqueId val="{00000003-6210-49AF-BB5C-5F4CF7D14BAA}"/>
            </c:ext>
          </c:extLst>
        </c:ser>
        <c:ser>
          <c:idx val="4"/>
          <c:order val="4"/>
          <c:tx>
            <c:strRef>
              <c:f>'[Synthèse évolution AC_ dates septembre à déc.xlsx]Feuil1 (2)'!$F$4</c:f>
              <c:strCache>
                <c:ptCount val="1"/>
                <c:pt idx="0">
                  <c:v>DGEC</c:v>
                </c:pt>
              </c:strCache>
            </c:strRef>
          </c:tx>
          <c:spPr>
            <a:ln w="28575" cap="rnd">
              <a:solidFill>
                <a:schemeClr val="accent5"/>
              </a:solidFill>
              <a:round/>
            </a:ln>
            <a:effectLst/>
          </c:spPr>
          <c:marker>
            <c:symbol val="none"/>
          </c:marker>
          <c:cat>
            <c:numRef>
              <c:f>'[Synthèse évolution AC_ dates septembre à déc.xlsx]Feuil1 (2)'!$A$5:$A$13</c:f>
              <c:numCache>
                <c:formatCode>m/d/yyyy</c:formatCode>
                <c:ptCount val="9"/>
                <c:pt idx="0">
                  <c:v>44168</c:v>
                </c:pt>
                <c:pt idx="1">
                  <c:v>44138</c:v>
                </c:pt>
                <c:pt idx="2">
                  <c:v>44110</c:v>
                </c:pt>
                <c:pt idx="3">
                  <c:v>44082</c:v>
                </c:pt>
                <c:pt idx="4">
                  <c:v>44075</c:v>
                </c:pt>
                <c:pt idx="5">
                  <c:v>44014</c:v>
                </c:pt>
                <c:pt idx="6">
                  <c:v>43987</c:v>
                </c:pt>
                <c:pt idx="7">
                  <c:v>43963</c:v>
                </c:pt>
                <c:pt idx="8">
                  <c:v>43962</c:v>
                </c:pt>
              </c:numCache>
            </c:numRef>
          </c:cat>
          <c:val>
            <c:numRef>
              <c:f>'[Synthèse évolution AC_ dates septembre à déc.xlsx]Feuil1 (2)'!$F$5:$F$13</c:f>
              <c:numCache>
                <c:formatCode>0%</c:formatCode>
                <c:ptCount val="9"/>
                <c:pt idx="0" formatCode="0.00%">
                  <c:v>0.75993377483443714</c:v>
                </c:pt>
                <c:pt idx="1">
                  <c:v>0.8</c:v>
                </c:pt>
                <c:pt idx="2">
                  <c:v>0.32550335570469796</c:v>
                </c:pt>
                <c:pt idx="3" formatCode="0.00%">
                  <c:v>0.41463414634146339</c:v>
                </c:pt>
                <c:pt idx="4" formatCode="0.00%">
                  <c:v>0.35793357933579334</c:v>
                </c:pt>
                <c:pt idx="5" formatCode="0.00%">
                  <c:v>0.55797101449275366</c:v>
                </c:pt>
                <c:pt idx="6" formatCode="0.00%">
                  <c:v>0.76</c:v>
                </c:pt>
                <c:pt idx="7" formatCode="0.00%">
                  <c:v>0.78832116788321172</c:v>
                </c:pt>
                <c:pt idx="8" formatCode="0.00%">
                  <c:v>0.83941605839416056</c:v>
                </c:pt>
              </c:numCache>
            </c:numRef>
          </c:val>
          <c:smooth val="0"/>
          <c:extLst>
            <c:ext xmlns:c16="http://schemas.microsoft.com/office/drawing/2014/chart" uri="{C3380CC4-5D6E-409C-BE32-E72D297353CC}">
              <c16:uniqueId val="{00000004-6210-49AF-BB5C-5F4CF7D14BAA}"/>
            </c:ext>
          </c:extLst>
        </c:ser>
        <c:ser>
          <c:idx val="5"/>
          <c:order val="5"/>
          <c:tx>
            <c:strRef>
              <c:f>'[Synthèse évolution AC_ dates septembre à déc.xlsx]Feuil1 (2)'!$G$4</c:f>
              <c:strCache>
                <c:ptCount val="1"/>
                <c:pt idx="0">
                  <c:v>DGITM</c:v>
                </c:pt>
              </c:strCache>
            </c:strRef>
          </c:tx>
          <c:spPr>
            <a:ln w="28575" cap="rnd">
              <a:solidFill>
                <a:schemeClr val="accent6"/>
              </a:solidFill>
              <a:round/>
            </a:ln>
            <a:effectLst/>
          </c:spPr>
          <c:marker>
            <c:symbol val="none"/>
          </c:marker>
          <c:cat>
            <c:numRef>
              <c:f>'[Synthèse évolution AC_ dates septembre à déc.xlsx]Feuil1 (2)'!$A$5:$A$13</c:f>
              <c:numCache>
                <c:formatCode>m/d/yyyy</c:formatCode>
                <c:ptCount val="9"/>
                <c:pt idx="0">
                  <c:v>44168</c:v>
                </c:pt>
                <c:pt idx="1">
                  <c:v>44138</c:v>
                </c:pt>
                <c:pt idx="2">
                  <c:v>44110</c:v>
                </c:pt>
                <c:pt idx="3">
                  <c:v>44082</c:v>
                </c:pt>
                <c:pt idx="4">
                  <c:v>44075</c:v>
                </c:pt>
                <c:pt idx="5">
                  <c:v>44014</c:v>
                </c:pt>
                <c:pt idx="6">
                  <c:v>43987</c:v>
                </c:pt>
                <c:pt idx="7">
                  <c:v>43963</c:v>
                </c:pt>
                <c:pt idx="8">
                  <c:v>43962</c:v>
                </c:pt>
              </c:numCache>
            </c:numRef>
          </c:cat>
          <c:val>
            <c:numRef>
              <c:f>'[Synthèse évolution AC_ dates septembre à déc.xlsx]Feuil1 (2)'!$G$5:$G$13</c:f>
              <c:numCache>
                <c:formatCode>0%</c:formatCode>
                <c:ptCount val="9"/>
                <c:pt idx="0" formatCode="0.00%">
                  <c:v>0.83121019108280259</c:v>
                </c:pt>
                <c:pt idx="1">
                  <c:v>0.85828025477707004</c:v>
                </c:pt>
                <c:pt idx="2">
                  <c:v>0.37439222042139386</c:v>
                </c:pt>
                <c:pt idx="3" formatCode="0.00%">
                  <c:v>0.37439222042139386</c:v>
                </c:pt>
                <c:pt idx="4" formatCode="0.00%">
                  <c:v>0.37439222042139386</c:v>
                </c:pt>
                <c:pt idx="5" formatCode="0.00%">
                  <c:v>0.56564019448946512</c:v>
                </c:pt>
                <c:pt idx="6" formatCode="0.00%">
                  <c:v>0.76985413290113447</c:v>
                </c:pt>
                <c:pt idx="7" formatCode="0.00%">
                  <c:v>0.76661264181523503</c:v>
                </c:pt>
                <c:pt idx="8" formatCode="0.00%">
                  <c:v>0.77795786061588335</c:v>
                </c:pt>
              </c:numCache>
            </c:numRef>
          </c:val>
          <c:smooth val="0"/>
          <c:extLst>
            <c:ext xmlns:c16="http://schemas.microsoft.com/office/drawing/2014/chart" uri="{C3380CC4-5D6E-409C-BE32-E72D297353CC}">
              <c16:uniqueId val="{00000005-6210-49AF-BB5C-5F4CF7D14BAA}"/>
            </c:ext>
          </c:extLst>
        </c:ser>
        <c:ser>
          <c:idx val="6"/>
          <c:order val="6"/>
          <c:tx>
            <c:strRef>
              <c:f>'[Synthèse évolution AC_ dates septembre à déc.xlsx]Feuil1 (2)'!$H$4</c:f>
              <c:strCache>
                <c:ptCount val="1"/>
                <c:pt idx="0">
                  <c:v>DGPR</c:v>
                </c:pt>
              </c:strCache>
            </c:strRef>
          </c:tx>
          <c:spPr>
            <a:ln w="28575" cap="rnd">
              <a:solidFill>
                <a:schemeClr val="accent1">
                  <a:lumMod val="60000"/>
                </a:schemeClr>
              </a:solidFill>
              <a:round/>
            </a:ln>
            <a:effectLst/>
          </c:spPr>
          <c:marker>
            <c:symbol val="none"/>
          </c:marker>
          <c:cat>
            <c:numRef>
              <c:f>'[Synthèse évolution AC_ dates septembre à déc.xlsx]Feuil1 (2)'!$A$5:$A$13</c:f>
              <c:numCache>
                <c:formatCode>m/d/yyyy</c:formatCode>
                <c:ptCount val="9"/>
                <c:pt idx="0">
                  <c:v>44168</c:v>
                </c:pt>
                <c:pt idx="1">
                  <c:v>44138</c:v>
                </c:pt>
                <c:pt idx="2">
                  <c:v>44110</c:v>
                </c:pt>
                <c:pt idx="3">
                  <c:v>44082</c:v>
                </c:pt>
                <c:pt idx="4">
                  <c:v>44075</c:v>
                </c:pt>
                <c:pt idx="5">
                  <c:v>44014</c:v>
                </c:pt>
                <c:pt idx="6">
                  <c:v>43987</c:v>
                </c:pt>
                <c:pt idx="7">
                  <c:v>43963</c:v>
                </c:pt>
                <c:pt idx="8">
                  <c:v>43962</c:v>
                </c:pt>
              </c:numCache>
            </c:numRef>
          </c:cat>
          <c:val>
            <c:numRef>
              <c:f>'[Synthèse évolution AC_ dates septembre à déc.xlsx]Feuil1 (2)'!$H$5:$H$13</c:f>
              <c:numCache>
                <c:formatCode>0%</c:formatCode>
                <c:ptCount val="9"/>
                <c:pt idx="0" formatCode="0.00%">
                  <c:v>0.71259842519685035</c:v>
                </c:pt>
                <c:pt idx="1">
                  <c:v>0.25196850393700787</c:v>
                </c:pt>
                <c:pt idx="2">
                  <c:v>0.25196850393700787</c:v>
                </c:pt>
                <c:pt idx="3" formatCode="0.00%">
                  <c:v>0.43307086614173229</c:v>
                </c:pt>
                <c:pt idx="4" formatCode="0.00%">
                  <c:v>0.43307086614173229</c:v>
                </c:pt>
                <c:pt idx="5" formatCode="0.00%">
                  <c:v>0.61417322834645671</c:v>
                </c:pt>
                <c:pt idx="6" formatCode="0.00%">
                  <c:v>0.74803149606299213</c:v>
                </c:pt>
                <c:pt idx="7" formatCode="0.00%">
                  <c:v>0.75196850393700787</c:v>
                </c:pt>
                <c:pt idx="8" formatCode="0.00%">
                  <c:v>0.75196850393700787</c:v>
                </c:pt>
              </c:numCache>
            </c:numRef>
          </c:val>
          <c:smooth val="0"/>
          <c:extLst>
            <c:ext xmlns:c16="http://schemas.microsoft.com/office/drawing/2014/chart" uri="{C3380CC4-5D6E-409C-BE32-E72D297353CC}">
              <c16:uniqueId val="{00000006-6210-49AF-BB5C-5F4CF7D14BAA}"/>
            </c:ext>
          </c:extLst>
        </c:ser>
        <c:ser>
          <c:idx val="7"/>
          <c:order val="7"/>
          <c:tx>
            <c:strRef>
              <c:f>'[Synthèse évolution AC_ dates septembre à déc.xlsx]Feuil1 (2)'!$I$4</c:f>
              <c:strCache>
                <c:ptCount val="1"/>
                <c:pt idx="0">
                  <c:v>AUTRES</c:v>
                </c:pt>
              </c:strCache>
            </c:strRef>
          </c:tx>
          <c:spPr>
            <a:ln w="28575" cap="rnd">
              <a:solidFill>
                <a:schemeClr val="accent2">
                  <a:lumMod val="60000"/>
                </a:schemeClr>
              </a:solidFill>
              <a:round/>
            </a:ln>
            <a:effectLst/>
          </c:spPr>
          <c:marker>
            <c:symbol val="none"/>
          </c:marker>
          <c:cat>
            <c:numRef>
              <c:f>'[Synthèse évolution AC_ dates septembre à déc.xlsx]Feuil1 (2)'!$A$5:$A$13</c:f>
              <c:numCache>
                <c:formatCode>m/d/yyyy</c:formatCode>
                <c:ptCount val="9"/>
                <c:pt idx="0">
                  <c:v>44168</c:v>
                </c:pt>
                <c:pt idx="1">
                  <c:v>44138</c:v>
                </c:pt>
                <c:pt idx="2">
                  <c:v>44110</c:v>
                </c:pt>
                <c:pt idx="3">
                  <c:v>44082</c:v>
                </c:pt>
                <c:pt idx="4">
                  <c:v>44075</c:v>
                </c:pt>
                <c:pt idx="5">
                  <c:v>44014</c:v>
                </c:pt>
                <c:pt idx="6">
                  <c:v>43987</c:v>
                </c:pt>
                <c:pt idx="7">
                  <c:v>43963</c:v>
                </c:pt>
                <c:pt idx="8">
                  <c:v>43962</c:v>
                </c:pt>
              </c:numCache>
            </c:numRef>
          </c:cat>
          <c:val>
            <c:numRef>
              <c:f>'[Synthèse évolution AC_ dates septembre à déc.xlsx]Feuil1 (2)'!$I$5:$I$13</c:f>
              <c:numCache>
                <c:formatCode>0%</c:formatCode>
                <c:ptCount val="9"/>
                <c:pt idx="0" formatCode="0.00%">
                  <c:v>0.43171806167400884</c:v>
                </c:pt>
                <c:pt idx="1">
                  <c:v>0.49560439560439562</c:v>
                </c:pt>
                <c:pt idx="2">
                  <c:v>8.5393258426966295E-2</c:v>
                </c:pt>
                <c:pt idx="3" formatCode="0.00%">
                  <c:v>6.9476082004555809E-2</c:v>
                </c:pt>
                <c:pt idx="4" formatCode="0.00%">
                  <c:v>5.5367231638418078E-2</c:v>
                </c:pt>
                <c:pt idx="5" formatCode="0.00%">
                  <c:v>0.15100671140939598</c:v>
                </c:pt>
                <c:pt idx="6" formatCode="0.00%">
                  <c:v>0.4877232142857143</c:v>
                </c:pt>
                <c:pt idx="7" formatCode="0.00%">
                  <c:v>0.55603917301414585</c:v>
                </c:pt>
                <c:pt idx="8" formatCode="0.00%">
                  <c:v>0.55821545157780195</c:v>
                </c:pt>
              </c:numCache>
            </c:numRef>
          </c:val>
          <c:smooth val="0"/>
          <c:extLst>
            <c:ext xmlns:c16="http://schemas.microsoft.com/office/drawing/2014/chart" uri="{C3380CC4-5D6E-409C-BE32-E72D297353CC}">
              <c16:uniqueId val="{00000007-6210-49AF-BB5C-5F4CF7D14BAA}"/>
            </c:ext>
          </c:extLst>
        </c:ser>
        <c:ser>
          <c:idx val="8"/>
          <c:order val="8"/>
          <c:tx>
            <c:strRef>
              <c:f>'[Synthèse évolution AC_ dates septembre à déc.xlsx]Feuil1 (2)'!$J$4</c:f>
              <c:strCache>
                <c:ptCount val="1"/>
                <c:pt idx="0">
                  <c:v>Moyenne</c:v>
                </c:pt>
              </c:strCache>
            </c:strRef>
          </c:tx>
          <c:spPr>
            <a:ln w="28575" cap="rnd">
              <a:solidFill>
                <a:srgbClr val="FF0000"/>
              </a:solidFill>
              <a:prstDash val="dash"/>
              <a:round/>
            </a:ln>
            <a:effectLst/>
          </c:spPr>
          <c:marker>
            <c:symbol val="none"/>
          </c:marker>
          <c:cat>
            <c:numRef>
              <c:f>'[Synthèse évolution AC_ dates septembre à déc.xlsx]Feuil1 (2)'!$A$5:$A$13</c:f>
              <c:numCache>
                <c:formatCode>m/d/yyyy</c:formatCode>
                <c:ptCount val="9"/>
                <c:pt idx="0">
                  <c:v>44168</c:v>
                </c:pt>
                <c:pt idx="1">
                  <c:v>44138</c:v>
                </c:pt>
                <c:pt idx="2">
                  <c:v>44110</c:v>
                </c:pt>
                <c:pt idx="3">
                  <c:v>44082</c:v>
                </c:pt>
                <c:pt idx="4">
                  <c:v>44075</c:v>
                </c:pt>
                <c:pt idx="5">
                  <c:v>44014</c:v>
                </c:pt>
                <c:pt idx="6">
                  <c:v>43987</c:v>
                </c:pt>
                <c:pt idx="7">
                  <c:v>43963</c:v>
                </c:pt>
                <c:pt idx="8">
                  <c:v>43962</c:v>
                </c:pt>
              </c:numCache>
            </c:numRef>
          </c:cat>
          <c:val>
            <c:numRef>
              <c:f>'[Synthèse évolution AC_ dates septembre à déc.xlsx]Feuil1 (2)'!$J$5:$J$13</c:f>
              <c:numCache>
                <c:formatCode>0.00%</c:formatCode>
                <c:ptCount val="9"/>
                <c:pt idx="0">
                  <c:v>0.69665809768637532</c:v>
                </c:pt>
                <c:pt idx="1">
                  <c:v>0.68291262135922326</c:v>
                </c:pt>
                <c:pt idx="2">
                  <c:v>0.29110459433040076</c:v>
                </c:pt>
                <c:pt idx="3">
                  <c:v>0.31984282907662082</c:v>
                </c:pt>
                <c:pt idx="4">
                  <c:v>0.30867597875270508</c:v>
                </c:pt>
                <c:pt idx="5">
                  <c:v>0.48985167837626853</c:v>
                </c:pt>
                <c:pt idx="6">
                  <c:v>0.68551859099804302</c:v>
                </c:pt>
                <c:pt idx="7">
                  <c:v>0.73019271948608133</c:v>
                </c:pt>
                <c:pt idx="8">
                  <c:v>0.73423423423423428</c:v>
                </c:pt>
              </c:numCache>
            </c:numRef>
          </c:val>
          <c:smooth val="0"/>
          <c:extLst>
            <c:ext xmlns:c16="http://schemas.microsoft.com/office/drawing/2014/chart" uri="{C3380CC4-5D6E-409C-BE32-E72D297353CC}">
              <c16:uniqueId val="{00000008-6210-49AF-BB5C-5F4CF7D14BAA}"/>
            </c:ext>
          </c:extLst>
        </c:ser>
        <c:dLbls>
          <c:showLegendKey val="0"/>
          <c:showVal val="0"/>
          <c:showCatName val="0"/>
          <c:showSerName val="0"/>
          <c:showPercent val="0"/>
          <c:showBubbleSize val="0"/>
        </c:dLbls>
        <c:smooth val="0"/>
        <c:axId val="707628975"/>
        <c:axId val="707630639"/>
      </c:lineChart>
      <c:dateAx>
        <c:axId val="707628975"/>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07630639"/>
        <c:crosses val="autoZero"/>
        <c:auto val="1"/>
        <c:lblOffset val="100"/>
        <c:baseTimeUnit val="days"/>
        <c:majorUnit val="1"/>
        <c:majorTimeUnit val="months"/>
      </c:dateAx>
      <c:valAx>
        <c:axId val="7076306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076289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Evolution des taux (AC)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2.741901876152758E-2"/>
          <c:y val="8.0581963559325218E-2"/>
          <c:w val="0.97215680813388383"/>
          <c:h val="0.8711310337191851"/>
        </c:manualLayout>
      </c:layout>
      <c:lineChart>
        <c:grouping val="standard"/>
        <c:varyColors val="0"/>
        <c:ser>
          <c:idx val="1"/>
          <c:order val="1"/>
          <c:tx>
            <c:strRef>
              <c:f>'GRAPH AC (2)'!$C$11</c:f>
              <c:strCache>
                <c:ptCount val="1"/>
                <c:pt idx="0">
                  <c:v>ASA</c:v>
                </c:pt>
              </c:strCache>
            </c:strRef>
          </c:tx>
          <c:spPr>
            <a:ln w="28575" cap="rnd">
              <a:solidFill>
                <a:schemeClr val="accent2"/>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0314-4A7B-B9C8-6D3230CA362A}"/>
                </c:ext>
              </c:extLst>
            </c:dLbl>
            <c:dLbl>
              <c:idx val="2"/>
              <c:delete val="1"/>
              <c:extLst>
                <c:ext xmlns:c15="http://schemas.microsoft.com/office/drawing/2012/chart" uri="{CE6537A1-D6FC-4f65-9D91-7224C49458BB}"/>
                <c:ext xmlns:c16="http://schemas.microsoft.com/office/drawing/2014/chart" uri="{C3380CC4-5D6E-409C-BE32-E72D297353CC}">
                  <c16:uniqueId val="{00000001-0314-4A7B-B9C8-6D3230CA362A}"/>
                </c:ext>
              </c:extLst>
            </c:dLbl>
            <c:dLbl>
              <c:idx val="3"/>
              <c:delete val="1"/>
              <c:extLst>
                <c:ext xmlns:c15="http://schemas.microsoft.com/office/drawing/2012/chart" uri="{CE6537A1-D6FC-4f65-9D91-7224C49458BB}"/>
                <c:ext xmlns:c16="http://schemas.microsoft.com/office/drawing/2014/chart" uri="{C3380CC4-5D6E-409C-BE32-E72D297353CC}">
                  <c16:uniqueId val="{00000002-0314-4A7B-B9C8-6D3230CA362A}"/>
                </c:ext>
              </c:extLst>
            </c:dLbl>
            <c:dLbl>
              <c:idx val="4"/>
              <c:delete val="1"/>
              <c:extLst>
                <c:ext xmlns:c15="http://schemas.microsoft.com/office/drawing/2012/chart" uri="{CE6537A1-D6FC-4f65-9D91-7224C49458BB}"/>
                <c:ext xmlns:c16="http://schemas.microsoft.com/office/drawing/2014/chart" uri="{C3380CC4-5D6E-409C-BE32-E72D297353CC}">
                  <c16:uniqueId val="{00000003-0314-4A7B-B9C8-6D3230CA362A}"/>
                </c:ext>
              </c:extLst>
            </c:dLbl>
            <c:dLbl>
              <c:idx val="5"/>
              <c:delete val="1"/>
              <c:extLst>
                <c:ext xmlns:c15="http://schemas.microsoft.com/office/drawing/2012/chart" uri="{CE6537A1-D6FC-4f65-9D91-7224C49458BB}"/>
                <c:ext xmlns:c16="http://schemas.microsoft.com/office/drawing/2014/chart" uri="{C3380CC4-5D6E-409C-BE32-E72D297353CC}">
                  <c16:uniqueId val="{00000004-0314-4A7B-B9C8-6D3230CA362A}"/>
                </c:ext>
              </c:extLst>
            </c:dLbl>
            <c:dLbl>
              <c:idx val="6"/>
              <c:delete val="1"/>
              <c:extLst>
                <c:ext xmlns:c15="http://schemas.microsoft.com/office/drawing/2012/chart" uri="{CE6537A1-D6FC-4f65-9D91-7224C49458BB}"/>
                <c:ext xmlns:c16="http://schemas.microsoft.com/office/drawing/2014/chart" uri="{C3380CC4-5D6E-409C-BE32-E72D297353CC}">
                  <c16:uniqueId val="{00000005-0314-4A7B-B9C8-6D3230CA362A}"/>
                </c:ext>
              </c:extLst>
            </c:dLbl>
            <c:dLbl>
              <c:idx val="7"/>
              <c:layout>
                <c:manualLayout>
                  <c:x val="-2.3069992686573611E-2"/>
                  <c:y val="4.5304355660791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14-4A7B-B9C8-6D3230CA362A}"/>
                </c:ext>
              </c:extLst>
            </c:dLbl>
            <c:dLbl>
              <c:idx val="8"/>
              <c:delete val="1"/>
              <c:extLst>
                <c:ext xmlns:c15="http://schemas.microsoft.com/office/drawing/2012/chart" uri="{CE6537A1-D6FC-4f65-9D91-7224C49458BB}"/>
                <c:ext xmlns:c16="http://schemas.microsoft.com/office/drawing/2014/chart" uri="{C3380CC4-5D6E-409C-BE32-E72D297353CC}">
                  <c16:uniqueId val="{00000007-0314-4A7B-B9C8-6D3230CA362A}"/>
                </c:ext>
              </c:extLst>
            </c:dLbl>
            <c:dLbl>
              <c:idx val="9"/>
              <c:delete val="1"/>
              <c:extLst>
                <c:ext xmlns:c15="http://schemas.microsoft.com/office/drawing/2012/chart" uri="{CE6537A1-D6FC-4f65-9D91-7224C49458BB}"/>
                <c:ext xmlns:c16="http://schemas.microsoft.com/office/drawing/2014/chart" uri="{C3380CC4-5D6E-409C-BE32-E72D297353CC}">
                  <c16:uniqueId val="{00000008-0314-4A7B-B9C8-6D3230CA362A}"/>
                </c:ext>
              </c:extLst>
            </c:dLbl>
            <c:dLbl>
              <c:idx val="10"/>
              <c:delete val="1"/>
              <c:extLst>
                <c:ext xmlns:c15="http://schemas.microsoft.com/office/drawing/2012/chart" uri="{CE6537A1-D6FC-4f65-9D91-7224C49458BB}"/>
                <c:ext xmlns:c16="http://schemas.microsoft.com/office/drawing/2014/chart" uri="{C3380CC4-5D6E-409C-BE32-E72D297353CC}">
                  <c16:uniqueId val="{00000009-0314-4A7B-B9C8-6D3230CA362A}"/>
                </c:ext>
              </c:extLst>
            </c:dLbl>
            <c:dLbl>
              <c:idx val="11"/>
              <c:delete val="1"/>
              <c:extLst>
                <c:ext xmlns:c15="http://schemas.microsoft.com/office/drawing/2012/chart" uri="{CE6537A1-D6FC-4f65-9D91-7224C49458BB}"/>
                <c:ext xmlns:c16="http://schemas.microsoft.com/office/drawing/2014/chart" uri="{C3380CC4-5D6E-409C-BE32-E72D297353CC}">
                  <c16:uniqueId val="{0000000A-0314-4A7B-B9C8-6D3230CA362A}"/>
                </c:ext>
              </c:extLst>
            </c:dLbl>
            <c:dLbl>
              <c:idx val="12"/>
              <c:layout>
                <c:manualLayout>
                  <c:x val="-1.7954486780529199E-2"/>
                  <c:y val="2.6241474133851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314-4A7B-B9C8-6D3230CA362A}"/>
                </c:ext>
              </c:extLst>
            </c:dLbl>
            <c:dLbl>
              <c:idx val="13"/>
              <c:delete val="1"/>
              <c:extLst>
                <c:ext xmlns:c15="http://schemas.microsoft.com/office/drawing/2012/chart" uri="{CE6537A1-D6FC-4f65-9D91-7224C49458BB}"/>
                <c:ext xmlns:c16="http://schemas.microsoft.com/office/drawing/2014/chart" uri="{C3380CC4-5D6E-409C-BE32-E72D297353CC}">
                  <c16:uniqueId val="{0000000C-0314-4A7B-B9C8-6D3230CA362A}"/>
                </c:ext>
              </c:extLst>
            </c:dLbl>
            <c:dLbl>
              <c:idx val="14"/>
              <c:layout>
                <c:manualLayout>
                  <c:x val="-1.408385731096767E-2"/>
                  <c:y val="2.26049397878038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314-4A7B-B9C8-6D3230CA362A}"/>
                </c:ext>
              </c:extLst>
            </c:dLbl>
            <c:dLbl>
              <c:idx val="15"/>
              <c:delete val="1"/>
              <c:extLst>
                <c:ext xmlns:c15="http://schemas.microsoft.com/office/drawing/2012/chart" uri="{CE6537A1-D6FC-4f65-9D91-7224C49458BB}"/>
                <c:ext xmlns:c16="http://schemas.microsoft.com/office/drawing/2014/chart" uri="{C3380CC4-5D6E-409C-BE32-E72D297353CC}">
                  <c16:uniqueId val="{0000000E-0314-4A7B-B9C8-6D3230CA362A}"/>
                </c:ext>
              </c:extLst>
            </c:dLbl>
            <c:dLbl>
              <c:idx val="16"/>
              <c:delete val="1"/>
              <c:extLst>
                <c:ext xmlns:c15="http://schemas.microsoft.com/office/drawing/2012/chart" uri="{CE6537A1-D6FC-4f65-9D91-7224C49458BB}"/>
                <c:ext xmlns:c16="http://schemas.microsoft.com/office/drawing/2014/chart" uri="{C3380CC4-5D6E-409C-BE32-E72D297353CC}">
                  <c16:uniqueId val="{0000000F-0314-4A7B-B9C8-6D3230CA362A}"/>
                </c:ext>
              </c:extLst>
            </c:dLbl>
            <c:dLbl>
              <c:idx val="17"/>
              <c:delete val="1"/>
              <c:extLst>
                <c:ext xmlns:c15="http://schemas.microsoft.com/office/drawing/2012/chart" uri="{CE6537A1-D6FC-4f65-9D91-7224C49458BB}"/>
                <c:ext xmlns:c16="http://schemas.microsoft.com/office/drawing/2014/chart" uri="{C3380CC4-5D6E-409C-BE32-E72D297353CC}">
                  <c16:uniqueId val="{00000010-0314-4A7B-B9C8-6D3230CA362A}"/>
                </c:ext>
              </c:extLst>
            </c:dLbl>
            <c:dLbl>
              <c:idx val="18"/>
              <c:delete val="1"/>
              <c:extLst>
                <c:ext xmlns:c15="http://schemas.microsoft.com/office/drawing/2012/chart" uri="{CE6537A1-D6FC-4f65-9D91-7224C49458BB}"/>
                <c:ext xmlns:c16="http://schemas.microsoft.com/office/drawing/2014/chart" uri="{C3380CC4-5D6E-409C-BE32-E72D297353CC}">
                  <c16:uniqueId val="{00000011-0314-4A7B-B9C8-6D3230CA362A}"/>
                </c:ext>
              </c:extLst>
            </c:dLbl>
            <c:dLbl>
              <c:idx val="19"/>
              <c:layout>
                <c:manualLayout>
                  <c:x val="-2.3128049942300742E-2"/>
                  <c:y val="1.25638636163581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314-4A7B-B9C8-6D3230CA362A}"/>
                </c:ext>
              </c:extLst>
            </c:dLbl>
            <c:dLbl>
              <c:idx val="20"/>
              <c:delete val="1"/>
              <c:extLst>
                <c:ext xmlns:c15="http://schemas.microsoft.com/office/drawing/2012/chart" uri="{CE6537A1-D6FC-4f65-9D91-7224C49458BB}"/>
                <c:ext xmlns:c16="http://schemas.microsoft.com/office/drawing/2014/chart" uri="{C3380CC4-5D6E-409C-BE32-E72D297353CC}">
                  <c16:uniqueId val="{00000013-0314-4A7B-B9C8-6D3230CA362A}"/>
                </c:ext>
              </c:extLst>
            </c:dLbl>
            <c:dLbl>
              <c:idx val="21"/>
              <c:layout>
                <c:manualLayout>
                  <c:x val="-2.024933802523575E-3"/>
                  <c:y val="1.4237376311598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314-4A7B-B9C8-6D3230CA362A}"/>
                </c:ext>
              </c:extLst>
            </c:dLbl>
            <c:dLbl>
              <c:idx val="22"/>
              <c:delete val="1"/>
              <c:extLst>
                <c:ext xmlns:c15="http://schemas.microsoft.com/office/drawing/2012/chart" uri="{CE6537A1-D6FC-4f65-9D91-7224C49458BB}"/>
                <c:ext xmlns:c16="http://schemas.microsoft.com/office/drawing/2014/chart" uri="{C3380CC4-5D6E-409C-BE32-E72D297353CC}">
                  <c16:uniqueId val="{00000015-0314-4A7B-B9C8-6D3230CA362A}"/>
                </c:ext>
              </c:extLst>
            </c:dLbl>
            <c:dLbl>
              <c:idx val="23"/>
              <c:delete val="1"/>
              <c:extLst>
                <c:ext xmlns:c15="http://schemas.microsoft.com/office/drawing/2012/chart" uri="{CE6537A1-D6FC-4f65-9D91-7224C49458BB}"/>
                <c:ext xmlns:c16="http://schemas.microsoft.com/office/drawing/2014/chart" uri="{C3380CC4-5D6E-409C-BE32-E72D297353CC}">
                  <c16:uniqueId val="{00000016-0314-4A7B-B9C8-6D3230CA362A}"/>
                </c:ext>
              </c:extLst>
            </c:dLbl>
            <c:dLbl>
              <c:idx val="24"/>
              <c:delete val="1"/>
              <c:extLst>
                <c:ext xmlns:c15="http://schemas.microsoft.com/office/drawing/2012/chart" uri="{CE6537A1-D6FC-4f65-9D91-7224C49458BB}"/>
                <c:ext xmlns:c16="http://schemas.microsoft.com/office/drawing/2014/chart" uri="{C3380CC4-5D6E-409C-BE32-E72D297353CC}">
                  <c16:uniqueId val="{00000017-0314-4A7B-B9C8-6D3230CA362A}"/>
                </c:ext>
              </c:extLst>
            </c:dLbl>
            <c:dLbl>
              <c:idx val="25"/>
              <c:delete val="1"/>
              <c:extLst>
                <c:ext xmlns:c15="http://schemas.microsoft.com/office/drawing/2012/chart" uri="{CE6537A1-D6FC-4f65-9D91-7224C49458BB}"/>
                <c:ext xmlns:c16="http://schemas.microsoft.com/office/drawing/2014/chart" uri="{C3380CC4-5D6E-409C-BE32-E72D297353CC}">
                  <c16:uniqueId val="{00000018-0314-4A7B-B9C8-6D3230CA362A}"/>
                </c:ext>
              </c:extLst>
            </c:dLbl>
            <c:dLbl>
              <c:idx val="26"/>
              <c:delete val="1"/>
              <c:extLst>
                <c:ext xmlns:c15="http://schemas.microsoft.com/office/drawing/2012/chart" uri="{CE6537A1-D6FC-4f65-9D91-7224C49458BB}"/>
                <c:ext xmlns:c16="http://schemas.microsoft.com/office/drawing/2014/chart" uri="{C3380CC4-5D6E-409C-BE32-E72D297353CC}">
                  <c16:uniqueId val="{00000019-0314-4A7B-B9C8-6D3230CA362A}"/>
                </c:ext>
              </c:extLst>
            </c:dLbl>
            <c:dLbl>
              <c:idx val="27"/>
              <c:layout>
                <c:manualLayout>
                  <c:x val="-1.9108408772819451E-2"/>
                  <c:y val="1.42373763115991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314-4A7B-B9C8-6D3230CA362A}"/>
                </c:ext>
              </c:extLst>
            </c:dLbl>
            <c:dLbl>
              <c:idx val="28"/>
              <c:delete val="1"/>
              <c:extLst>
                <c:ext xmlns:c15="http://schemas.microsoft.com/office/drawing/2012/chart" uri="{CE6537A1-D6FC-4f65-9D91-7224C49458BB}"/>
                <c:ext xmlns:c16="http://schemas.microsoft.com/office/drawing/2014/chart" uri="{C3380CC4-5D6E-409C-BE32-E72D297353CC}">
                  <c16:uniqueId val="{0000001B-0314-4A7B-B9C8-6D3230CA362A}"/>
                </c:ext>
              </c:extLst>
            </c:dLbl>
            <c:dLbl>
              <c:idx val="29"/>
              <c:layout>
                <c:manualLayout>
                  <c:x val="-1.5113217782892534E-5"/>
                  <c:y val="1.9257914397321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314-4A7B-B9C8-6D3230CA362A}"/>
                </c:ext>
              </c:extLst>
            </c:dLbl>
            <c:dLbl>
              <c:idx val="30"/>
              <c:delete val="1"/>
              <c:extLst>
                <c:ext xmlns:c15="http://schemas.microsoft.com/office/drawing/2012/chart" uri="{CE6537A1-D6FC-4f65-9D91-7224C49458BB}"/>
                <c:ext xmlns:c16="http://schemas.microsoft.com/office/drawing/2014/chart" uri="{C3380CC4-5D6E-409C-BE32-E72D297353CC}">
                  <c16:uniqueId val="{0000001D-0314-4A7B-B9C8-6D3230CA362A}"/>
                </c:ext>
              </c:extLst>
            </c:dLbl>
            <c:dLbl>
              <c:idx val="31"/>
              <c:layout>
                <c:manualLayout>
                  <c:x val="-1.7098588188078693E-2"/>
                  <c:y val="1.7584401702081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0314-4A7B-B9C8-6D3230CA362A}"/>
                </c:ext>
              </c:extLst>
            </c:dLbl>
            <c:dLbl>
              <c:idx val="32"/>
              <c:delete val="1"/>
              <c:extLst>
                <c:ext xmlns:c15="http://schemas.microsoft.com/office/drawing/2012/chart" uri="{CE6537A1-D6FC-4f65-9D91-7224C49458BB}"/>
                <c:ext xmlns:c16="http://schemas.microsoft.com/office/drawing/2014/chart" uri="{C3380CC4-5D6E-409C-BE32-E72D297353CC}">
                  <c16:uniqueId val="{0000001F-0314-4A7B-B9C8-6D3230CA362A}"/>
                </c:ext>
              </c:extLst>
            </c:dLbl>
            <c:dLbl>
              <c:idx val="33"/>
              <c:layout>
                <c:manualLayout>
                  <c:x val="-1.2868430181364944E-2"/>
                  <c:y val="1.2563929502684736E-2"/>
                </c:manualLayout>
              </c:layout>
              <c:spPr>
                <a:solidFill>
                  <a:schemeClr val="accent2"/>
                </a:solidFill>
                <a:ln>
                  <a:solidFill>
                    <a:schemeClr val="accent2"/>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15:layout>
                    <c:manualLayout>
                      <c:w val="1.9123442863807592E-2"/>
                      <c:h val="1.6710090148307485E-2"/>
                    </c:manualLayout>
                  </c15:layout>
                </c:ext>
                <c:ext xmlns:c16="http://schemas.microsoft.com/office/drawing/2014/chart" uri="{C3380CC4-5D6E-409C-BE32-E72D297353CC}">
                  <c16:uniqueId val="{00000020-0314-4A7B-B9C8-6D3230CA362A}"/>
                </c:ext>
              </c:extLst>
            </c:dLbl>
            <c:dLbl>
              <c:idx val="40"/>
              <c:delete val="1"/>
              <c:extLst>
                <c:ext xmlns:c15="http://schemas.microsoft.com/office/drawing/2012/chart" uri="{CE6537A1-D6FC-4f65-9D91-7224C49458BB}"/>
                <c:ext xmlns:c16="http://schemas.microsoft.com/office/drawing/2014/chart" uri="{C3380CC4-5D6E-409C-BE32-E72D297353CC}">
                  <c16:uniqueId val="{00000021-0314-4A7B-B9C8-6D3230CA362A}"/>
                </c:ext>
              </c:extLst>
            </c:dLbl>
            <c:dLbl>
              <c:idx val="42"/>
              <c:delete val="1"/>
              <c:extLst>
                <c:ext xmlns:c15="http://schemas.microsoft.com/office/drawing/2012/chart" uri="{CE6537A1-D6FC-4f65-9D91-7224C49458BB}"/>
                <c:ext xmlns:c16="http://schemas.microsoft.com/office/drawing/2014/chart" uri="{C3380CC4-5D6E-409C-BE32-E72D297353CC}">
                  <c16:uniqueId val="{00000022-0314-4A7B-B9C8-6D3230CA362A}"/>
                </c:ext>
              </c:extLst>
            </c:dLbl>
            <c:dLbl>
              <c:idx val="43"/>
              <c:delete val="1"/>
              <c:extLst>
                <c:ext xmlns:c15="http://schemas.microsoft.com/office/drawing/2012/chart" uri="{CE6537A1-D6FC-4f65-9D91-7224C49458BB}"/>
                <c:ext xmlns:c16="http://schemas.microsoft.com/office/drawing/2014/chart" uri="{C3380CC4-5D6E-409C-BE32-E72D297353CC}">
                  <c16:uniqueId val="{00000023-0314-4A7B-B9C8-6D3230CA362A}"/>
                </c:ext>
              </c:extLst>
            </c:dLbl>
            <c:dLbl>
              <c:idx val="46"/>
              <c:delete val="1"/>
              <c:extLst>
                <c:ext xmlns:c15="http://schemas.microsoft.com/office/drawing/2012/chart" uri="{CE6537A1-D6FC-4f65-9D91-7224C49458BB}"/>
                <c:ext xmlns:c16="http://schemas.microsoft.com/office/drawing/2014/chart" uri="{C3380CC4-5D6E-409C-BE32-E72D297353CC}">
                  <c16:uniqueId val="{00000024-0314-4A7B-B9C8-6D3230CA362A}"/>
                </c:ext>
              </c:extLst>
            </c:dLbl>
            <c:dLbl>
              <c:idx val="48"/>
              <c:delete val="1"/>
              <c:extLst>
                <c:ext xmlns:c15="http://schemas.microsoft.com/office/drawing/2012/chart" uri="{CE6537A1-D6FC-4f65-9D91-7224C49458BB}"/>
                <c:ext xmlns:c16="http://schemas.microsoft.com/office/drawing/2014/chart" uri="{C3380CC4-5D6E-409C-BE32-E72D297353CC}">
                  <c16:uniqueId val="{00000025-0314-4A7B-B9C8-6D3230CA362A}"/>
                </c:ext>
              </c:extLst>
            </c:dLbl>
            <c:dLbl>
              <c:idx val="49"/>
              <c:delete val="1"/>
              <c:extLst>
                <c:ext xmlns:c15="http://schemas.microsoft.com/office/drawing/2012/chart" uri="{CE6537A1-D6FC-4f65-9D91-7224C49458BB}"/>
                <c:ext xmlns:c16="http://schemas.microsoft.com/office/drawing/2014/chart" uri="{C3380CC4-5D6E-409C-BE32-E72D297353CC}">
                  <c16:uniqueId val="{00000026-0314-4A7B-B9C8-6D3230CA362A}"/>
                </c:ext>
              </c:extLst>
            </c:dLbl>
            <c:dLbl>
              <c:idx val="51"/>
              <c:delete val="1"/>
              <c:extLst>
                <c:ext xmlns:c15="http://schemas.microsoft.com/office/drawing/2012/chart" uri="{CE6537A1-D6FC-4f65-9D91-7224C49458BB}"/>
                <c:ext xmlns:c16="http://schemas.microsoft.com/office/drawing/2014/chart" uri="{C3380CC4-5D6E-409C-BE32-E72D297353CC}">
                  <c16:uniqueId val="{00000027-0314-4A7B-B9C8-6D3230CA362A}"/>
                </c:ext>
              </c:extLst>
            </c:dLbl>
            <c:dLbl>
              <c:idx val="54"/>
              <c:delete val="1"/>
              <c:extLst>
                <c:ext xmlns:c15="http://schemas.microsoft.com/office/drawing/2012/chart" uri="{CE6537A1-D6FC-4f65-9D91-7224C49458BB}"/>
                <c:ext xmlns:c16="http://schemas.microsoft.com/office/drawing/2014/chart" uri="{C3380CC4-5D6E-409C-BE32-E72D297353CC}">
                  <c16:uniqueId val="{00000028-0314-4A7B-B9C8-6D3230CA362A}"/>
                </c:ext>
              </c:extLst>
            </c:dLbl>
            <c:dLbl>
              <c:idx val="55"/>
              <c:delete val="1"/>
              <c:extLst>
                <c:ext xmlns:c15="http://schemas.microsoft.com/office/drawing/2012/chart" uri="{CE6537A1-D6FC-4f65-9D91-7224C49458BB}"/>
                <c:ext xmlns:c16="http://schemas.microsoft.com/office/drawing/2014/chart" uri="{C3380CC4-5D6E-409C-BE32-E72D297353CC}">
                  <c16:uniqueId val="{00000029-0314-4A7B-B9C8-6D3230CA362A}"/>
                </c:ext>
              </c:extLst>
            </c:dLbl>
            <c:dLbl>
              <c:idx val="56"/>
              <c:delete val="1"/>
              <c:extLst>
                <c:ext xmlns:c15="http://schemas.microsoft.com/office/drawing/2012/chart" uri="{CE6537A1-D6FC-4f65-9D91-7224C49458BB}"/>
                <c:ext xmlns:c16="http://schemas.microsoft.com/office/drawing/2014/chart" uri="{C3380CC4-5D6E-409C-BE32-E72D297353CC}">
                  <c16:uniqueId val="{0000002A-0314-4A7B-B9C8-6D3230CA362A}"/>
                </c:ext>
              </c:extLst>
            </c:dLbl>
            <c:dLbl>
              <c:idx val="57"/>
              <c:delete val="1"/>
              <c:extLst>
                <c:ext xmlns:c15="http://schemas.microsoft.com/office/drawing/2012/chart" uri="{CE6537A1-D6FC-4f65-9D91-7224C49458BB}"/>
                <c:ext xmlns:c16="http://schemas.microsoft.com/office/drawing/2014/chart" uri="{C3380CC4-5D6E-409C-BE32-E72D297353CC}">
                  <c16:uniqueId val="{0000002B-0314-4A7B-B9C8-6D3230CA362A}"/>
                </c:ext>
              </c:extLst>
            </c:dLbl>
            <c:dLbl>
              <c:idx val="58"/>
              <c:layout>
                <c:manualLayout>
                  <c:x val="-1.6081870141684443E-3"/>
                  <c:y val="4.09227316538777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0314-4A7B-B9C8-6D3230CA362A}"/>
                </c:ext>
              </c:extLst>
            </c:dLbl>
            <c:spPr>
              <a:solidFill>
                <a:schemeClr val="accent2"/>
              </a:solidFill>
              <a:ln>
                <a:solidFill>
                  <a:schemeClr val="accent2"/>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 AC (2)'!$A$12:$A$18</c:f>
              <c:numCache>
                <c:formatCode>d/m;@</c:formatCode>
                <c:ptCount val="7"/>
                <c:pt idx="0">
                  <c:v>43955</c:v>
                </c:pt>
                <c:pt idx="1">
                  <c:v>43984</c:v>
                </c:pt>
                <c:pt idx="2">
                  <c:v>44014</c:v>
                </c:pt>
                <c:pt idx="3">
                  <c:v>44075</c:v>
                </c:pt>
                <c:pt idx="4">
                  <c:v>44105</c:v>
                </c:pt>
                <c:pt idx="5">
                  <c:v>44138</c:v>
                </c:pt>
                <c:pt idx="6">
                  <c:v>44166</c:v>
                </c:pt>
              </c:numCache>
            </c:numRef>
          </c:cat>
          <c:val>
            <c:numRef>
              <c:f>'GRAPH AC (2)'!$C$12:$C$18</c:f>
              <c:numCache>
                <c:formatCode>0\ %</c:formatCode>
                <c:ptCount val="7"/>
                <c:pt idx="0">
                  <c:v>0.11062821019359936</c:v>
                </c:pt>
                <c:pt idx="1">
                  <c:v>3.7735849056603772E-2</c:v>
                </c:pt>
                <c:pt idx="2">
                  <c:v>2.2439024390243902E-2</c:v>
                </c:pt>
                <c:pt idx="3">
                  <c:v>4.5248868778280547E-3</c:v>
                </c:pt>
                <c:pt idx="4">
                  <c:v>3.3235581622678397E-3</c:v>
                </c:pt>
                <c:pt idx="5" formatCode="0.0\ %">
                  <c:v>5.4054054054054057E-3</c:v>
                </c:pt>
                <c:pt idx="6" formatCode="0.0\ %">
                  <c:v>4.6656298600311046E-3</c:v>
                </c:pt>
              </c:numCache>
            </c:numRef>
          </c:val>
          <c:smooth val="0"/>
          <c:extLst>
            <c:ext xmlns:c16="http://schemas.microsoft.com/office/drawing/2014/chart" uri="{C3380CC4-5D6E-409C-BE32-E72D297353CC}">
              <c16:uniqueId val="{0000002D-0314-4A7B-B9C8-6D3230CA362A}"/>
            </c:ext>
          </c:extLst>
        </c:ser>
        <c:ser>
          <c:idx val="2"/>
          <c:order val="2"/>
          <c:tx>
            <c:strRef>
              <c:f>'GRAPH AC (2)'!$D$11</c:f>
              <c:strCache>
                <c:ptCount val="1"/>
                <c:pt idx="0">
                  <c:v>Absence justifiée </c:v>
                </c:pt>
              </c:strCache>
            </c:strRef>
          </c:tx>
          <c:spPr>
            <a:ln w="28575" cap="rnd">
              <a:solidFill>
                <a:schemeClr val="accent3"/>
              </a:solidFill>
              <a:round/>
            </a:ln>
            <a:effectLst/>
          </c:spPr>
          <c:marker>
            <c:symbol val="none"/>
          </c:marker>
          <c:dLbls>
            <c:dLbl>
              <c:idx val="0"/>
              <c:layout>
                <c:manualLayout>
                  <c:x val="-2.0113319065189719E-2"/>
                  <c:y val="-1.7584401702081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0314-4A7B-B9C8-6D3230CA362A}"/>
                </c:ext>
              </c:extLst>
            </c:dLbl>
            <c:dLbl>
              <c:idx val="1"/>
              <c:delete val="1"/>
              <c:extLst>
                <c:ext xmlns:c15="http://schemas.microsoft.com/office/drawing/2012/chart" uri="{CE6537A1-D6FC-4f65-9D91-7224C49458BB}"/>
                <c:ext xmlns:c16="http://schemas.microsoft.com/office/drawing/2014/chart" uri="{C3380CC4-5D6E-409C-BE32-E72D297353CC}">
                  <c16:uniqueId val="{0000002F-0314-4A7B-B9C8-6D3230CA362A}"/>
                </c:ext>
              </c:extLst>
            </c:dLbl>
            <c:dLbl>
              <c:idx val="2"/>
              <c:delete val="1"/>
              <c:extLst>
                <c:ext xmlns:c15="http://schemas.microsoft.com/office/drawing/2012/chart" uri="{CE6537A1-D6FC-4f65-9D91-7224C49458BB}"/>
                <c:ext xmlns:c16="http://schemas.microsoft.com/office/drawing/2014/chart" uri="{C3380CC4-5D6E-409C-BE32-E72D297353CC}">
                  <c16:uniqueId val="{00000030-0314-4A7B-B9C8-6D3230CA362A}"/>
                </c:ext>
              </c:extLst>
            </c:dLbl>
            <c:dLbl>
              <c:idx val="3"/>
              <c:delete val="1"/>
              <c:extLst>
                <c:ext xmlns:c15="http://schemas.microsoft.com/office/drawing/2012/chart" uri="{CE6537A1-D6FC-4f65-9D91-7224C49458BB}"/>
                <c:ext xmlns:c16="http://schemas.microsoft.com/office/drawing/2014/chart" uri="{C3380CC4-5D6E-409C-BE32-E72D297353CC}">
                  <c16:uniqueId val="{00000031-0314-4A7B-B9C8-6D3230CA362A}"/>
                </c:ext>
              </c:extLst>
            </c:dLbl>
            <c:dLbl>
              <c:idx val="4"/>
              <c:delete val="1"/>
              <c:extLst>
                <c:ext xmlns:c15="http://schemas.microsoft.com/office/drawing/2012/chart" uri="{CE6537A1-D6FC-4f65-9D91-7224C49458BB}"/>
                <c:ext xmlns:c16="http://schemas.microsoft.com/office/drawing/2014/chart" uri="{C3380CC4-5D6E-409C-BE32-E72D297353CC}">
                  <c16:uniqueId val="{00000032-0314-4A7B-B9C8-6D3230CA362A}"/>
                </c:ext>
              </c:extLst>
            </c:dLbl>
            <c:dLbl>
              <c:idx val="5"/>
              <c:layout>
                <c:manualLayout>
                  <c:x val="-1.7954486780529206E-2"/>
                  <c:y val="-2.30621307533754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0314-4A7B-B9C8-6D3230CA362A}"/>
                </c:ext>
              </c:extLst>
            </c:dLbl>
            <c:dLbl>
              <c:idx val="6"/>
              <c:delete val="1"/>
              <c:extLst>
                <c:ext xmlns:c15="http://schemas.microsoft.com/office/drawing/2012/chart" uri="{CE6537A1-D6FC-4f65-9D91-7224C49458BB}"/>
                <c:ext xmlns:c16="http://schemas.microsoft.com/office/drawing/2014/chart" uri="{C3380CC4-5D6E-409C-BE32-E72D297353CC}">
                  <c16:uniqueId val="{00000034-0314-4A7B-B9C8-6D3230CA362A}"/>
                </c:ext>
              </c:extLst>
            </c:dLbl>
            <c:dLbl>
              <c:idx val="7"/>
              <c:delete val="1"/>
              <c:extLst>
                <c:ext xmlns:c15="http://schemas.microsoft.com/office/drawing/2012/chart" uri="{CE6537A1-D6FC-4f65-9D91-7224C49458BB}"/>
                <c:ext xmlns:c16="http://schemas.microsoft.com/office/drawing/2014/chart" uri="{C3380CC4-5D6E-409C-BE32-E72D297353CC}">
                  <c16:uniqueId val="{00000035-0314-4A7B-B9C8-6D3230CA362A}"/>
                </c:ext>
              </c:extLst>
            </c:dLbl>
            <c:dLbl>
              <c:idx val="8"/>
              <c:layout>
                <c:manualLayout>
                  <c:x val="-1.3078947018597329E-2"/>
                  <c:y val="2.76004410694246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0314-4A7B-B9C8-6D3230CA362A}"/>
                </c:ext>
              </c:extLst>
            </c:dLbl>
            <c:dLbl>
              <c:idx val="9"/>
              <c:layout>
                <c:manualLayout>
                  <c:x val="-2.0026787790568028E-2"/>
                  <c:y val="6.67520666670754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0314-4A7B-B9C8-6D3230CA362A}"/>
                </c:ext>
              </c:extLst>
            </c:dLbl>
            <c:dLbl>
              <c:idx val="10"/>
              <c:delete val="1"/>
              <c:extLst>
                <c:ext xmlns:c15="http://schemas.microsoft.com/office/drawing/2012/chart" uri="{CE6537A1-D6FC-4f65-9D91-7224C49458BB}"/>
                <c:ext xmlns:c16="http://schemas.microsoft.com/office/drawing/2014/chart" uri="{C3380CC4-5D6E-409C-BE32-E72D297353CC}">
                  <c16:uniqueId val="{00000038-0314-4A7B-B9C8-6D3230CA362A}"/>
                </c:ext>
              </c:extLst>
            </c:dLbl>
            <c:dLbl>
              <c:idx val="11"/>
              <c:delete val="1"/>
              <c:extLst>
                <c:ext xmlns:c15="http://schemas.microsoft.com/office/drawing/2012/chart" uri="{CE6537A1-D6FC-4f65-9D91-7224C49458BB}"/>
                <c:ext xmlns:c16="http://schemas.microsoft.com/office/drawing/2014/chart" uri="{C3380CC4-5D6E-409C-BE32-E72D297353CC}">
                  <c16:uniqueId val="{00000039-0314-4A7B-B9C8-6D3230CA362A}"/>
                </c:ext>
              </c:extLst>
            </c:dLbl>
            <c:dLbl>
              <c:idx val="12"/>
              <c:layout>
                <c:manualLayout>
                  <c:x val="-6.4694345326668269E-3"/>
                  <c:y val="3.3536565140051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0314-4A7B-B9C8-6D3230CA362A}"/>
                </c:ext>
              </c:extLst>
            </c:dLbl>
            <c:dLbl>
              <c:idx val="13"/>
              <c:layout>
                <c:manualLayout>
                  <c:x val="2.132526252041464E-2"/>
                  <c:y val="2.9397035024472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0314-4A7B-B9C8-6D3230CA362A}"/>
                </c:ext>
              </c:extLst>
            </c:dLbl>
            <c:dLbl>
              <c:idx val="14"/>
              <c:delete val="1"/>
              <c:extLst>
                <c:ext xmlns:c15="http://schemas.microsoft.com/office/drawing/2012/chart" uri="{CE6537A1-D6FC-4f65-9D91-7224C49458BB}"/>
                <c:ext xmlns:c16="http://schemas.microsoft.com/office/drawing/2014/chart" uri="{C3380CC4-5D6E-409C-BE32-E72D297353CC}">
                  <c16:uniqueId val="{0000003C-0314-4A7B-B9C8-6D3230CA362A}"/>
                </c:ext>
              </c:extLst>
            </c:dLbl>
            <c:dLbl>
              <c:idx val="15"/>
              <c:delete val="1"/>
              <c:extLst>
                <c:ext xmlns:c15="http://schemas.microsoft.com/office/drawing/2012/chart" uri="{CE6537A1-D6FC-4f65-9D91-7224C49458BB}"/>
                <c:ext xmlns:c16="http://schemas.microsoft.com/office/drawing/2014/chart" uri="{C3380CC4-5D6E-409C-BE32-E72D297353CC}">
                  <c16:uniqueId val="{0000003D-0314-4A7B-B9C8-6D3230CA362A}"/>
                </c:ext>
              </c:extLst>
            </c:dLbl>
            <c:dLbl>
              <c:idx val="16"/>
              <c:delete val="1"/>
              <c:extLst>
                <c:ext xmlns:c15="http://schemas.microsoft.com/office/drawing/2012/chart" uri="{CE6537A1-D6FC-4f65-9D91-7224C49458BB}"/>
                <c:ext xmlns:c16="http://schemas.microsoft.com/office/drawing/2014/chart" uri="{C3380CC4-5D6E-409C-BE32-E72D297353CC}">
                  <c16:uniqueId val="{0000003E-0314-4A7B-B9C8-6D3230CA362A}"/>
                </c:ext>
              </c:extLst>
            </c:dLbl>
            <c:dLbl>
              <c:idx val="17"/>
              <c:layout>
                <c:manualLayout>
                  <c:x val="-7.3308601462389765E-3"/>
                  <c:y val="-1.08903509211173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0314-4A7B-B9C8-6D3230CA362A}"/>
                </c:ext>
              </c:extLst>
            </c:dLbl>
            <c:dLbl>
              <c:idx val="18"/>
              <c:delete val="1"/>
              <c:extLst>
                <c:ext xmlns:c15="http://schemas.microsoft.com/office/drawing/2012/chart" uri="{CE6537A1-D6FC-4f65-9D91-7224C49458BB}"/>
                <c:ext xmlns:c16="http://schemas.microsoft.com/office/drawing/2014/chart" uri="{C3380CC4-5D6E-409C-BE32-E72D297353CC}">
                  <c16:uniqueId val="{00000040-0314-4A7B-B9C8-6D3230CA362A}"/>
                </c:ext>
              </c:extLst>
            </c:dLbl>
            <c:dLbl>
              <c:idx val="19"/>
              <c:delete val="1"/>
              <c:extLst>
                <c:ext xmlns:c15="http://schemas.microsoft.com/office/drawing/2012/chart" uri="{CE6537A1-D6FC-4f65-9D91-7224C49458BB}"/>
                <c:ext xmlns:c16="http://schemas.microsoft.com/office/drawing/2014/chart" uri="{C3380CC4-5D6E-409C-BE32-E72D297353CC}">
                  <c16:uniqueId val="{00000041-0314-4A7B-B9C8-6D3230CA362A}"/>
                </c:ext>
              </c:extLst>
            </c:dLbl>
            <c:dLbl>
              <c:idx val="20"/>
              <c:delete val="1"/>
              <c:extLst>
                <c:ext xmlns:c15="http://schemas.microsoft.com/office/drawing/2012/chart" uri="{CE6537A1-D6FC-4f65-9D91-7224C49458BB}"/>
                <c:ext xmlns:c16="http://schemas.microsoft.com/office/drawing/2014/chart" uri="{C3380CC4-5D6E-409C-BE32-E72D297353CC}">
                  <c16:uniqueId val="{00000042-0314-4A7B-B9C8-6D3230CA362A}"/>
                </c:ext>
              </c:extLst>
            </c:dLbl>
            <c:dLbl>
              <c:idx val="21"/>
              <c:layout>
                <c:manualLayout>
                  <c:x val="-1.1069126433856647E-2"/>
                  <c:y val="-1.25638636163581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3-0314-4A7B-B9C8-6D3230CA362A}"/>
                </c:ext>
              </c:extLst>
            </c:dLbl>
            <c:dLbl>
              <c:idx val="22"/>
              <c:delete val="1"/>
              <c:extLst>
                <c:ext xmlns:c15="http://schemas.microsoft.com/office/drawing/2012/chart" uri="{CE6537A1-D6FC-4f65-9D91-7224C49458BB}"/>
                <c:ext xmlns:c16="http://schemas.microsoft.com/office/drawing/2014/chart" uri="{C3380CC4-5D6E-409C-BE32-E72D297353CC}">
                  <c16:uniqueId val="{00000044-0314-4A7B-B9C8-6D3230CA362A}"/>
                </c:ext>
              </c:extLst>
            </c:dLbl>
            <c:dLbl>
              <c:idx val="23"/>
              <c:delete val="1"/>
              <c:extLst>
                <c:ext xmlns:c15="http://schemas.microsoft.com/office/drawing/2012/chart" uri="{CE6537A1-D6FC-4f65-9D91-7224C49458BB}"/>
                <c:ext xmlns:c16="http://schemas.microsoft.com/office/drawing/2014/chart" uri="{C3380CC4-5D6E-409C-BE32-E72D297353CC}">
                  <c16:uniqueId val="{00000045-0314-4A7B-B9C8-6D3230CA362A}"/>
                </c:ext>
              </c:extLst>
            </c:dLbl>
            <c:dLbl>
              <c:idx val="24"/>
              <c:delete val="1"/>
              <c:extLst>
                <c:ext xmlns:c15="http://schemas.microsoft.com/office/drawing/2012/chart" uri="{CE6537A1-D6FC-4f65-9D91-7224C49458BB}"/>
                <c:ext xmlns:c16="http://schemas.microsoft.com/office/drawing/2014/chart" uri="{C3380CC4-5D6E-409C-BE32-E72D297353CC}">
                  <c16:uniqueId val="{00000046-0314-4A7B-B9C8-6D3230CA362A}"/>
                </c:ext>
              </c:extLst>
            </c:dLbl>
            <c:dLbl>
              <c:idx val="25"/>
              <c:delete val="1"/>
              <c:extLst>
                <c:ext xmlns:c15="http://schemas.microsoft.com/office/drawing/2012/chart" uri="{CE6537A1-D6FC-4f65-9D91-7224C49458BB}"/>
                <c:ext xmlns:c16="http://schemas.microsoft.com/office/drawing/2014/chart" uri="{C3380CC4-5D6E-409C-BE32-E72D297353CC}">
                  <c16:uniqueId val="{00000047-0314-4A7B-B9C8-6D3230CA362A}"/>
                </c:ext>
              </c:extLst>
            </c:dLbl>
            <c:dLbl>
              <c:idx val="26"/>
              <c:delete val="1"/>
              <c:extLst>
                <c:ext xmlns:c15="http://schemas.microsoft.com/office/drawing/2012/chart" uri="{CE6537A1-D6FC-4f65-9D91-7224C49458BB}"/>
                <c:ext xmlns:c16="http://schemas.microsoft.com/office/drawing/2014/chart" uri="{C3380CC4-5D6E-409C-BE32-E72D297353CC}">
                  <c16:uniqueId val="{00000048-0314-4A7B-B9C8-6D3230CA362A}"/>
                </c:ext>
              </c:extLst>
            </c:dLbl>
            <c:dLbl>
              <c:idx val="27"/>
              <c:delete val="1"/>
              <c:extLst>
                <c:ext xmlns:c15="http://schemas.microsoft.com/office/drawing/2012/chart" uri="{CE6537A1-D6FC-4f65-9D91-7224C49458BB}"/>
                <c:ext xmlns:c16="http://schemas.microsoft.com/office/drawing/2014/chart" uri="{C3380CC4-5D6E-409C-BE32-E72D297353CC}">
                  <c16:uniqueId val="{00000049-0314-4A7B-B9C8-6D3230CA362A}"/>
                </c:ext>
              </c:extLst>
            </c:dLbl>
            <c:dLbl>
              <c:idx val="28"/>
              <c:delete val="1"/>
              <c:extLst>
                <c:ext xmlns:c15="http://schemas.microsoft.com/office/drawing/2012/chart" uri="{CE6537A1-D6FC-4f65-9D91-7224C49458BB}"/>
                <c:ext xmlns:c16="http://schemas.microsoft.com/office/drawing/2014/chart" uri="{C3380CC4-5D6E-409C-BE32-E72D297353CC}">
                  <c16:uniqueId val="{0000004A-0314-4A7B-B9C8-6D3230CA362A}"/>
                </c:ext>
              </c:extLst>
            </c:dLbl>
            <c:dLbl>
              <c:idx val="29"/>
              <c:delete val="1"/>
              <c:extLst>
                <c:ext xmlns:c15="http://schemas.microsoft.com/office/drawing/2012/chart" uri="{CE6537A1-D6FC-4f65-9D91-7224C49458BB}"/>
                <c:ext xmlns:c16="http://schemas.microsoft.com/office/drawing/2014/chart" uri="{C3380CC4-5D6E-409C-BE32-E72D297353CC}">
                  <c16:uniqueId val="{0000004B-0314-4A7B-B9C8-6D3230CA362A}"/>
                </c:ext>
              </c:extLst>
            </c:dLbl>
            <c:dLbl>
              <c:idx val="30"/>
              <c:layout>
                <c:manualLayout>
                  <c:x val="-1.1069126433856647E-2"/>
                  <c:y val="-1.7584401702081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C-0314-4A7B-B9C8-6D3230CA362A}"/>
                </c:ext>
              </c:extLst>
            </c:dLbl>
            <c:dLbl>
              <c:idx val="31"/>
              <c:layout>
                <c:manualLayout>
                  <c:x val="-2.0113319065189865E-2"/>
                  <c:y val="-1.42373763115991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D-0314-4A7B-B9C8-6D3230CA362A}"/>
                </c:ext>
              </c:extLst>
            </c:dLbl>
            <c:dLbl>
              <c:idx val="32"/>
              <c:layout>
                <c:manualLayout>
                  <c:x val="-1.9108408772819375E-2"/>
                  <c:y val="-1.7584401702081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E-0314-4A7B-B9C8-6D3230CA362A}"/>
                </c:ext>
              </c:extLst>
            </c:dLbl>
            <c:dLbl>
              <c:idx val="39"/>
              <c:delete val="1"/>
              <c:extLst>
                <c:ext xmlns:c15="http://schemas.microsoft.com/office/drawing/2012/chart" uri="{CE6537A1-D6FC-4f65-9D91-7224C49458BB}"/>
                <c:ext xmlns:c16="http://schemas.microsoft.com/office/drawing/2014/chart" uri="{C3380CC4-5D6E-409C-BE32-E72D297353CC}">
                  <c16:uniqueId val="{0000004F-0314-4A7B-B9C8-6D3230CA362A}"/>
                </c:ext>
              </c:extLst>
            </c:dLbl>
            <c:dLbl>
              <c:idx val="41"/>
              <c:delete val="1"/>
              <c:extLst>
                <c:ext xmlns:c15="http://schemas.microsoft.com/office/drawing/2012/chart" uri="{CE6537A1-D6FC-4f65-9D91-7224C49458BB}"/>
                <c:ext xmlns:c16="http://schemas.microsoft.com/office/drawing/2014/chart" uri="{C3380CC4-5D6E-409C-BE32-E72D297353CC}">
                  <c16:uniqueId val="{00000050-0314-4A7B-B9C8-6D3230CA362A}"/>
                </c:ext>
              </c:extLst>
            </c:dLbl>
            <c:dLbl>
              <c:idx val="43"/>
              <c:delete val="1"/>
              <c:extLst>
                <c:ext xmlns:c15="http://schemas.microsoft.com/office/drawing/2012/chart" uri="{CE6537A1-D6FC-4f65-9D91-7224C49458BB}"/>
                <c:ext xmlns:c16="http://schemas.microsoft.com/office/drawing/2014/chart" uri="{C3380CC4-5D6E-409C-BE32-E72D297353CC}">
                  <c16:uniqueId val="{00000051-0314-4A7B-B9C8-6D3230CA362A}"/>
                </c:ext>
              </c:extLst>
            </c:dLbl>
            <c:dLbl>
              <c:idx val="45"/>
              <c:delete val="1"/>
              <c:extLst>
                <c:ext xmlns:c15="http://schemas.microsoft.com/office/drawing/2012/chart" uri="{CE6537A1-D6FC-4f65-9D91-7224C49458BB}"/>
                <c:ext xmlns:c16="http://schemas.microsoft.com/office/drawing/2014/chart" uri="{C3380CC4-5D6E-409C-BE32-E72D297353CC}">
                  <c16:uniqueId val="{00000052-0314-4A7B-B9C8-6D3230CA362A}"/>
                </c:ext>
              </c:extLst>
            </c:dLbl>
            <c:dLbl>
              <c:idx val="48"/>
              <c:layout>
                <c:manualLayout>
                  <c:x val="-4.5670485140003762E-2"/>
                  <c:y val="6.93563384132247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3-0314-4A7B-B9C8-6D3230CA362A}"/>
                </c:ext>
              </c:extLst>
            </c:dLbl>
            <c:dLbl>
              <c:idx val="49"/>
              <c:layout>
                <c:manualLayout>
                  <c:x val="-3.3383936351756849E-2"/>
                  <c:y val="1.00232703248836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4-0314-4A7B-B9C8-6D3230CA362A}"/>
                </c:ext>
              </c:extLst>
            </c:dLbl>
            <c:dLbl>
              <c:idx val="52"/>
              <c:layout>
                <c:manualLayout>
                  <c:x val="1.1420153862975891E-2"/>
                  <c:y val="-7.8345736758081376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5-0314-4A7B-B9C8-6D3230CA362A}"/>
                </c:ext>
              </c:extLst>
            </c:dLbl>
            <c:dLbl>
              <c:idx val="54"/>
              <c:delete val="1"/>
              <c:extLst>
                <c:ext xmlns:c15="http://schemas.microsoft.com/office/drawing/2012/chart" uri="{CE6537A1-D6FC-4f65-9D91-7224C49458BB}"/>
                <c:ext xmlns:c16="http://schemas.microsoft.com/office/drawing/2014/chart" uri="{C3380CC4-5D6E-409C-BE32-E72D297353CC}">
                  <c16:uniqueId val="{00000056-0314-4A7B-B9C8-6D3230CA362A}"/>
                </c:ext>
              </c:extLst>
            </c:dLbl>
            <c:dLbl>
              <c:idx val="56"/>
              <c:delete val="1"/>
              <c:extLst>
                <c:ext xmlns:c15="http://schemas.microsoft.com/office/drawing/2012/chart" uri="{CE6537A1-D6FC-4f65-9D91-7224C49458BB}"/>
                <c:ext xmlns:c16="http://schemas.microsoft.com/office/drawing/2014/chart" uri="{C3380CC4-5D6E-409C-BE32-E72D297353CC}">
                  <c16:uniqueId val="{00000057-0314-4A7B-B9C8-6D3230CA362A}"/>
                </c:ext>
              </c:extLst>
            </c:dLbl>
            <c:dLbl>
              <c:idx val="57"/>
              <c:layout>
                <c:manualLayout>
                  <c:x val="-1.3138381390162355E-3"/>
                  <c:y val="2.54614527426902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8-0314-4A7B-B9C8-6D3230CA362A}"/>
                </c:ext>
              </c:extLst>
            </c:dLbl>
            <c:dLbl>
              <c:idx val="58"/>
              <c:layout>
                <c:manualLayout>
                  <c:x val="0"/>
                  <c:y val="-2.23969127525100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9-0314-4A7B-B9C8-6D3230CA362A}"/>
                </c:ext>
              </c:extLst>
            </c:dLbl>
            <c:spPr>
              <a:solidFill>
                <a:schemeClr val="bg2">
                  <a:lumMod val="75000"/>
                </a:schemeClr>
              </a:solidFill>
              <a:ln>
                <a:solidFill>
                  <a:schemeClr val="bg2">
                    <a:lumMod val="75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 AC (2)'!$A$12:$A$18</c:f>
              <c:numCache>
                <c:formatCode>d/m;@</c:formatCode>
                <c:ptCount val="7"/>
                <c:pt idx="0">
                  <c:v>43955</c:v>
                </c:pt>
                <c:pt idx="1">
                  <c:v>43984</c:v>
                </c:pt>
                <c:pt idx="2">
                  <c:v>44014</c:v>
                </c:pt>
                <c:pt idx="3">
                  <c:v>44075</c:v>
                </c:pt>
                <c:pt idx="4">
                  <c:v>44105</c:v>
                </c:pt>
                <c:pt idx="5">
                  <c:v>44138</c:v>
                </c:pt>
                <c:pt idx="6">
                  <c:v>44166</c:v>
                </c:pt>
              </c:numCache>
            </c:numRef>
          </c:cat>
          <c:val>
            <c:numRef>
              <c:f>'GRAPH AC (2)'!$D$12:$D$18</c:f>
              <c:numCache>
                <c:formatCode>0\ %</c:formatCode>
                <c:ptCount val="7"/>
                <c:pt idx="0">
                  <c:v>7.1710786250493874E-2</c:v>
                </c:pt>
                <c:pt idx="1">
                  <c:v>8.0188679245283015E-2</c:v>
                </c:pt>
                <c:pt idx="2">
                  <c:v>8.3902439024390249E-2</c:v>
                </c:pt>
                <c:pt idx="3">
                  <c:v>0.19142238835333464</c:v>
                </c:pt>
                <c:pt idx="4" formatCode="0.0\ %">
                  <c:v>0.11749755620723362</c:v>
                </c:pt>
                <c:pt idx="5" formatCode="0.0\ %">
                  <c:v>7.9922779922779921E-2</c:v>
                </c:pt>
                <c:pt idx="6" formatCode="0.0\ %">
                  <c:v>4.9572317262830484E-2</c:v>
                </c:pt>
              </c:numCache>
            </c:numRef>
          </c:val>
          <c:smooth val="0"/>
          <c:extLst>
            <c:ext xmlns:c16="http://schemas.microsoft.com/office/drawing/2014/chart" uri="{C3380CC4-5D6E-409C-BE32-E72D297353CC}">
              <c16:uniqueId val="{0000005A-0314-4A7B-B9C8-6D3230CA362A}"/>
            </c:ext>
          </c:extLst>
        </c:ser>
        <c:ser>
          <c:idx val="3"/>
          <c:order val="3"/>
          <c:tx>
            <c:strRef>
              <c:f>'GRAPH AC (2)'!$E$11</c:f>
              <c:strCache>
                <c:ptCount val="1"/>
                <c:pt idx="0">
                  <c:v>Présents </c:v>
                </c:pt>
              </c:strCache>
            </c:strRef>
          </c:tx>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5B-0314-4A7B-B9C8-6D3230CA362A}"/>
                </c:ext>
              </c:extLst>
            </c:dLbl>
            <c:dLbl>
              <c:idx val="1"/>
              <c:layout>
                <c:manualLayout>
                  <c:x val="-2.4085936728656811E-2"/>
                  <c:y val="-2.34117333542286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C-0314-4A7B-B9C8-6D3230CA362A}"/>
                </c:ext>
              </c:extLst>
            </c:dLbl>
            <c:dLbl>
              <c:idx val="2"/>
              <c:delete val="1"/>
              <c:extLst>
                <c:ext xmlns:c15="http://schemas.microsoft.com/office/drawing/2012/chart" uri="{CE6537A1-D6FC-4f65-9D91-7224C49458BB}"/>
                <c:ext xmlns:c16="http://schemas.microsoft.com/office/drawing/2014/chart" uri="{C3380CC4-5D6E-409C-BE32-E72D297353CC}">
                  <c16:uniqueId val="{0000005D-0314-4A7B-B9C8-6D3230CA362A}"/>
                </c:ext>
              </c:extLst>
            </c:dLbl>
            <c:dLbl>
              <c:idx val="3"/>
              <c:delete val="1"/>
              <c:extLst>
                <c:ext xmlns:c15="http://schemas.microsoft.com/office/drawing/2012/chart" uri="{CE6537A1-D6FC-4f65-9D91-7224C49458BB}"/>
                <c:ext xmlns:c16="http://schemas.microsoft.com/office/drawing/2014/chart" uri="{C3380CC4-5D6E-409C-BE32-E72D297353CC}">
                  <c16:uniqueId val="{0000005E-0314-4A7B-B9C8-6D3230CA362A}"/>
                </c:ext>
              </c:extLst>
            </c:dLbl>
            <c:dLbl>
              <c:idx val="4"/>
              <c:delete val="1"/>
              <c:extLst>
                <c:ext xmlns:c15="http://schemas.microsoft.com/office/drawing/2012/chart" uri="{CE6537A1-D6FC-4f65-9D91-7224C49458BB}"/>
                <c:ext xmlns:c16="http://schemas.microsoft.com/office/drawing/2014/chart" uri="{C3380CC4-5D6E-409C-BE32-E72D297353CC}">
                  <c16:uniqueId val="{0000005F-0314-4A7B-B9C8-6D3230CA362A}"/>
                </c:ext>
              </c:extLst>
            </c:dLbl>
            <c:dLbl>
              <c:idx val="5"/>
              <c:delete val="1"/>
              <c:extLst>
                <c:ext xmlns:c15="http://schemas.microsoft.com/office/drawing/2012/chart" uri="{CE6537A1-D6FC-4f65-9D91-7224C49458BB}"/>
                <c:ext xmlns:c16="http://schemas.microsoft.com/office/drawing/2014/chart" uri="{C3380CC4-5D6E-409C-BE32-E72D297353CC}">
                  <c16:uniqueId val="{00000060-0314-4A7B-B9C8-6D3230CA362A}"/>
                </c:ext>
              </c:extLst>
            </c:dLbl>
            <c:dLbl>
              <c:idx val="6"/>
              <c:delete val="1"/>
              <c:extLst>
                <c:ext xmlns:c15="http://schemas.microsoft.com/office/drawing/2012/chart" uri="{CE6537A1-D6FC-4f65-9D91-7224C49458BB}"/>
                <c:ext xmlns:c16="http://schemas.microsoft.com/office/drawing/2014/chart" uri="{C3380CC4-5D6E-409C-BE32-E72D297353CC}">
                  <c16:uniqueId val="{00000061-0314-4A7B-B9C8-6D3230CA362A}"/>
                </c:ext>
              </c:extLst>
            </c:dLbl>
            <c:dLbl>
              <c:idx val="8"/>
              <c:delete val="1"/>
              <c:extLst>
                <c:ext xmlns:c15="http://schemas.microsoft.com/office/drawing/2012/chart" uri="{CE6537A1-D6FC-4f65-9D91-7224C49458BB}"/>
                <c:ext xmlns:c16="http://schemas.microsoft.com/office/drawing/2014/chart" uri="{C3380CC4-5D6E-409C-BE32-E72D297353CC}">
                  <c16:uniqueId val="{00000062-0314-4A7B-B9C8-6D3230CA362A}"/>
                </c:ext>
              </c:extLst>
            </c:dLbl>
            <c:dLbl>
              <c:idx val="9"/>
              <c:delete val="1"/>
              <c:extLst>
                <c:ext xmlns:c15="http://schemas.microsoft.com/office/drawing/2012/chart" uri="{CE6537A1-D6FC-4f65-9D91-7224C49458BB}"/>
                <c:ext xmlns:c16="http://schemas.microsoft.com/office/drawing/2014/chart" uri="{C3380CC4-5D6E-409C-BE32-E72D297353CC}">
                  <c16:uniqueId val="{00000063-0314-4A7B-B9C8-6D3230CA362A}"/>
                </c:ext>
              </c:extLst>
            </c:dLbl>
            <c:dLbl>
              <c:idx val="10"/>
              <c:delete val="1"/>
              <c:extLst>
                <c:ext xmlns:c15="http://schemas.microsoft.com/office/drawing/2012/chart" uri="{CE6537A1-D6FC-4f65-9D91-7224C49458BB}"/>
                <c:ext xmlns:c16="http://schemas.microsoft.com/office/drawing/2014/chart" uri="{C3380CC4-5D6E-409C-BE32-E72D297353CC}">
                  <c16:uniqueId val="{00000064-0314-4A7B-B9C8-6D3230CA362A}"/>
                </c:ext>
              </c:extLst>
            </c:dLbl>
            <c:dLbl>
              <c:idx val="11"/>
              <c:delete val="1"/>
              <c:extLst>
                <c:ext xmlns:c15="http://schemas.microsoft.com/office/drawing/2012/chart" uri="{CE6537A1-D6FC-4f65-9D91-7224C49458BB}"/>
                <c:ext xmlns:c16="http://schemas.microsoft.com/office/drawing/2014/chart" uri="{C3380CC4-5D6E-409C-BE32-E72D297353CC}">
                  <c16:uniqueId val="{00000065-0314-4A7B-B9C8-6D3230CA362A}"/>
                </c:ext>
              </c:extLst>
            </c:dLbl>
            <c:dLbl>
              <c:idx val="12"/>
              <c:layout>
                <c:manualLayout>
                  <c:x val="-1.6404889090377503E-2"/>
                  <c:y val="-4.21144085463755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6-0314-4A7B-B9C8-6D3230CA362A}"/>
                </c:ext>
              </c:extLst>
            </c:dLbl>
            <c:dLbl>
              <c:idx val="13"/>
              <c:delete val="1"/>
              <c:extLst>
                <c:ext xmlns:c15="http://schemas.microsoft.com/office/drawing/2012/chart" uri="{CE6537A1-D6FC-4f65-9D91-7224C49458BB}"/>
                <c:ext xmlns:c16="http://schemas.microsoft.com/office/drawing/2014/chart" uri="{C3380CC4-5D6E-409C-BE32-E72D297353CC}">
                  <c16:uniqueId val="{00000067-0314-4A7B-B9C8-6D3230CA362A}"/>
                </c:ext>
              </c:extLst>
            </c:dLbl>
            <c:dLbl>
              <c:idx val="15"/>
              <c:delete val="1"/>
              <c:extLst>
                <c:ext xmlns:c15="http://schemas.microsoft.com/office/drawing/2012/chart" uri="{CE6537A1-D6FC-4f65-9D91-7224C49458BB}"/>
                <c:ext xmlns:c16="http://schemas.microsoft.com/office/drawing/2014/chart" uri="{C3380CC4-5D6E-409C-BE32-E72D297353CC}">
                  <c16:uniqueId val="{00000068-0314-4A7B-B9C8-6D3230CA362A}"/>
                </c:ext>
              </c:extLst>
            </c:dLbl>
            <c:dLbl>
              <c:idx val="16"/>
              <c:delete val="1"/>
              <c:extLst>
                <c:ext xmlns:c15="http://schemas.microsoft.com/office/drawing/2012/chart" uri="{CE6537A1-D6FC-4f65-9D91-7224C49458BB}"/>
                <c:ext xmlns:c16="http://schemas.microsoft.com/office/drawing/2014/chart" uri="{C3380CC4-5D6E-409C-BE32-E72D297353CC}">
                  <c16:uniqueId val="{00000069-0314-4A7B-B9C8-6D3230CA362A}"/>
                </c:ext>
              </c:extLst>
            </c:dLbl>
            <c:dLbl>
              <c:idx val="17"/>
              <c:layout>
                <c:manualLayout>
                  <c:x val="-1.034559102335E-2"/>
                  <c:y val="1.25638636163581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A-0314-4A7B-B9C8-6D3230CA362A}"/>
                </c:ext>
              </c:extLst>
            </c:dLbl>
            <c:dLbl>
              <c:idx val="18"/>
              <c:delete val="1"/>
              <c:extLst>
                <c:ext xmlns:c15="http://schemas.microsoft.com/office/drawing/2012/chart" uri="{CE6537A1-D6FC-4f65-9D91-7224C49458BB}"/>
                <c:ext xmlns:c16="http://schemas.microsoft.com/office/drawing/2014/chart" uri="{C3380CC4-5D6E-409C-BE32-E72D297353CC}">
                  <c16:uniqueId val="{0000006B-0314-4A7B-B9C8-6D3230CA362A}"/>
                </c:ext>
              </c:extLst>
            </c:dLbl>
            <c:dLbl>
              <c:idx val="19"/>
              <c:layout>
                <c:manualLayout>
                  <c:x val="-2.6424155701275459E-2"/>
                  <c:y val="-2.76004410694246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C-0314-4A7B-B9C8-6D3230CA362A}"/>
                </c:ext>
              </c:extLst>
            </c:dLbl>
            <c:dLbl>
              <c:idx val="20"/>
              <c:delete val="1"/>
              <c:extLst>
                <c:ext xmlns:c15="http://schemas.microsoft.com/office/drawing/2012/chart" uri="{CE6537A1-D6FC-4f65-9D91-7224C49458BB}"/>
                <c:ext xmlns:c16="http://schemas.microsoft.com/office/drawing/2014/chart" uri="{C3380CC4-5D6E-409C-BE32-E72D297353CC}">
                  <c16:uniqueId val="{0000006D-0314-4A7B-B9C8-6D3230CA362A}"/>
                </c:ext>
              </c:extLst>
            </c:dLbl>
            <c:dLbl>
              <c:idx val="21"/>
              <c:delete val="1"/>
              <c:extLst>
                <c:ext xmlns:c15="http://schemas.microsoft.com/office/drawing/2012/chart" uri="{CE6537A1-D6FC-4f65-9D91-7224C49458BB}"/>
                <c:ext xmlns:c16="http://schemas.microsoft.com/office/drawing/2014/chart" uri="{C3380CC4-5D6E-409C-BE32-E72D297353CC}">
                  <c16:uniqueId val="{0000006E-0314-4A7B-B9C8-6D3230CA362A}"/>
                </c:ext>
              </c:extLst>
            </c:dLbl>
            <c:dLbl>
              <c:idx val="23"/>
              <c:delete val="1"/>
              <c:extLst>
                <c:ext xmlns:c15="http://schemas.microsoft.com/office/drawing/2012/chart" uri="{CE6537A1-D6FC-4f65-9D91-7224C49458BB}"/>
                <c:ext xmlns:c16="http://schemas.microsoft.com/office/drawing/2014/chart" uri="{C3380CC4-5D6E-409C-BE32-E72D297353CC}">
                  <c16:uniqueId val="{0000006F-0314-4A7B-B9C8-6D3230CA362A}"/>
                </c:ext>
              </c:extLst>
            </c:dLbl>
            <c:dLbl>
              <c:idx val="24"/>
              <c:delete val="1"/>
              <c:extLst>
                <c:ext xmlns:c15="http://schemas.microsoft.com/office/drawing/2012/chart" uri="{CE6537A1-D6FC-4f65-9D91-7224C49458BB}"/>
                <c:ext xmlns:c16="http://schemas.microsoft.com/office/drawing/2014/chart" uri="{C3380CC4-5D6E-409C-BE32-E72D297353CC}">
                  <c16:uniqueId val="{00000070-0314-4A7B-B9C8-6D3230CA362A}"/>
                </c:ext>
              </c:extLst>
            </c:dLbl>
            <c:dLbl>
              <c:idx val="25"/>
              <c:delete val="1"/>
              <c:extLst>
                <c:ext xmlns:c15="http://schemas.microsoft.com/office/drawing/2012/chart" uri="{CE6537A1-D6FC-4f65-9D91-7224C49458BB}"/>
                <c:ext xmlns:c16="http://schemas.microsoft.com/office/drawing/2014/chart" uri="{C3380CC4-5D6E-409C-BE32-E72D297353CC}">
                  <c16:uniqueId val="{00000071-0314-4A7B-B9C8-6D3230CA362A}"/>
                </c:ext>
              </c:extLst>
            </c:dLbl>
            <c:dLbl>
              <c:idx val="27"/>
              <c:delete val="1"/>
              <c:extLst>
                <c:ext xmlns:c15="http://schemas.microsoft.com/office/drawing/2012/chart" uri="{CE6537A1-D6FC-4f65-9D91-7224C49458BB}"/>
                <c:ext xmlns:c16="http://schemas.microsoft.com/office/drawing/2014/chart" uri="{C3380CC4-5D6E-409C-BE32-E72D297353CC}">
                  <c16:uniqueId val="{00000072-0314-4A7B-B9C8-6D3230CA362A}"/>
                </c:ext>
              </c:extLst>
            </c:dLbl>
            <c:dLbl>
              <c:idx val="28"/>
              <c:delete val="1"/>
              <c:extLst>
                <c:ext xmlns:c15="http://schemas.microsoft.com/office/drawing/2012/chart" uri="{CE6537A1-D6FC-4f65-9D91-7224C49458BB}"/>
                <c:ext xmlns:c16="http://schemas.microsoft.com/office/drawing/2014/chart" uri="{C3380CC4-5D6E-409C-BE32-E72D297353CC}">
                  <c16:uniqueId val="{00000073-0314-4A7B-B9C8-6D3230CA362A}"/>
                </c:ext>
              </c:extLst>
            </c:dLbl>
            <c:dLbl>
              <c:idx val="29"/>
              <c:delete val="1"/>
              <c:extLst>
                <c:ext xmlns:c15="http://schemas.microsoft.com/office/drawing/2012/chart" uri="{CE6537A1-D6FC-4f65-9D91-7224C49458BB}"/>
                <c:ext xmlns:c16="http://schemas.microsoft.com/office/drawing/2014/chart" uri="{C3380CC4-5D6E-409C-BE32-E72D297353CC}">
                  <c16:uniqueId val="{00000074-0314-4A7B-B9C8-6D3230CA362A}"/>
                </c:ext>
              </c:extLst>
            </c:dLbl>
            <c:dLbl>
              <c:idx val="34"/>
              <c:layout>
                <c:manualLayout>
                  <c:x val="-9.5049279440271289E-3"/>
                  <c:y val="1.9257876697568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5-0314-4A7B-B9C8-6D3230CA362A}"/>
                </c:ext>
              </c:extLst>
            </c:dLbl>
            <c:dLbl>
              <c:idx val="40"/>
              <c:delete val="1"/>
              <c:extLst>
                <c:ext xmlns:c15="http://schemas.microsoft.com/office/drawing/2012/chart" uri="{CE6537A1-D6FC-4f65-9D91-7224C49458BB}"/>
                <c:ext xmlns:c16="http://schemas.microsoft.com/office/drawing/2014/chart" uri="{C3380CC4-5D6E-409C-BE32-E72D297353CC}">
                  <c16:uniqueId val="{00000076-0314-4A7B-B9C8-6D3230CA362A}"/>
                </c:ext>
              </c:extLst>
            </c:dLbl>
            <c:dLbl>
              <c:idx val="42"/>
              <c:delete val="1"/>
              <c:extLst>
                <c:ext xmlns:c15="http://schemas.microsoft.com/office/drawing/2012/chart" uri="{CE6537A1-D6FC-4f65-9D91-7224C49458BB}"/>
                <c:ext xmlns:c16="http://schemas.microsoft.com/office/drawing/2014/chart" uri="{C3380CC4-5D6E-409C-BE32-E72D297353CC}">
                  <c16:uniqueId val="{00000077-0314-4A7B-B9C8-6D3230CA362A}"/>
                </c:ext>
              </c:extLst>
            </c:dLbl>
            <c:dLbl>
              <c:idx val="43"/>
              <c:delete val="1"/>
              <c:extLst>
                <c:ext xmlns:c15="http://schemas.microsoft.com/office/drawing/2012/chart" uri="{CE6537A1-D6FC-4f65-9D91-7224C49458BB}"/>
                <c:ext xmlns:c16="http://schemas.microsoft.com/office/drawing/2014/chart" uri="{C3380CC4-5D6E-409C-BE32-E72D297353CC}">
                  <c16:uniqueId val="{00000078-0314-4A7B-B9C8-6D3230CA362A}"/>
                </c:ext>
              </c:extLst>
            </c:dLbl>
            <c:dLbl>
              <c:idx val="45"/>
              <c:delete val="1"/>
              <c:extLst>
                <c:ext xmlns:c15="http://schemas.microsoft.com/office/drawing/2012/chart" uri="{CE6537A1-D6FC-4f65-9D91-7224C49458BB}"/>
                <c:ext xmlns:c16="http://schemas.microsoft.com/office/drawing/2014/chart" uri="{C3380CC4-5D6E-409C-BE32-E72D297353CC}">
                  <c16:uniqueId val="{00000079-0314-4A7B-B9C8-6D3230CA362A}"/>
                </c:ext>
              </c:extLst>
            </c:dLbl>
            <c:dLbl>
              <c:idx val="50"/>
              <c:delete val="1"/>
              <c:extLst>
                <c:ext xmlns:c15="http://schemas.microsoft.com/office/drawing/2012/chart" uri="{CE6537A1-D6FC-4f65-9D91-7224C49458BB}"/>
                <c:ext xmlns:c16="http://schemas.microsoft.com/office/drawing/2014/chart" uri="{C3380CC4-5D6E-409C-BE32-E72D297353CC}">
                  <c16:uniqueId val="{0000007A-0314-4A7B-B9C8-6D3230CA362A}"/>
                </c:ext>
              </c:extLst>
            </c:dLbl>
            <c:dLbl>
              <c:idx val="51"/>
              <c:layout>
                <c:manualLayout>
                  <c:x val="-1.7173411248938928E-2"/>
                  <c:y val="1.93092762689486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B-0314-4A7B-B9C8-6D3230CA362A}"/>
                </c:ext>
              </c:extLst>
            </c:dLbl>
            <c:dLbl>
              <c:idx val="53"/>
              <c:delete val="1"/>
              <c:extLst>
                <c:ext xmlns:c15="http://schemas.microsoft.com/office/drawing/2012/chart" uri="{CE6537A1-D6FC-4f65-9D91-7224C49458BB}"/>
                <c:ext xmlns:c16="http://schemas.microsoft.com/office/drawing/2014/chart" uri="{C3380CC4-5D6E-409C-BE32-E72D297353CC}">
                  <c16:uniqueId val="{0000007C-0314-4A7B-B9C8-6D3230CA362A}"/>
                </c:ext>
              </c:extLst>
            </c:dLbl>
            <c:dLbl>
              <c:idx val="55"/>
              <c:delete val="1"/>
              <c:extLst>
                <c:ext xmlns:c15="http://schemas.microsoft.com/office/drawing/2012/chart" uri="{CE6537A1-D6FC-4f65-9D91-7224C49458BB}"/>
                <c:ext xmlns:c16="http://schemas.microsoft.com/office/drawing/2014/chart" uri="{C3380CC4-5D6E-409C-BE32-E72D297353CC}">
                  <c16:uniqueId val="{0000007D-0314-4A7B-B9C8-6D3230CA362A}"/>
                </c:ext>
              </c:extLst>
            </c:dLbl>
            <c:dLbl>
              <c:idx val="57"/>
              <c:delete val="1"/>
              <c:extLst>
                <c:ext xmlns:c15="http://schemas.microsoft.com/office/drawing/2012/chart" uri="{CE6537A1-D6FC-4f65-9D91-7224C49458BB}"/>
                <c:ext xmlns:c16="http://schemas.microsoft.com/office/drawing/2014/chart" uri="{C3380CC4-5D6E-409C-BE32-E72D297353CC}">
                  <c16:uniqueId val="{0000007E-0314-4A7B-B9C8-6D3230CA362A}"/>
                </c:ext>
              </c:extLst>
            </c:dLbl>
            <c:spPr>
              <a:solidFill>
                <a:schemeClr val="accent4"/>
              </a:solidFill>
              <a:ln>
                <a:solidFill>
                  <a:schemeClr val="accent4"/>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 AC (2)'!$A$12:$A$18</c:f>
              <c:numCache>
                <c:formatCode>d/m;@</c:formatCode>
                <c:ptCount val="7"/>
                <c:pt idx="0">
                  <c:v>43955</c:v>
                </c:pt>
                <c:pt idx="1">
                  <c:v>43984</c:v>
                </c:pt>
                <c:pt idx="2">
                  <c:v>44014</c:v>
                </c:pt>
                <c:pt idx="3">
                  <c:v>44075</c:v>
                </c:pt>
                <c:pt idx="4">
                  <c:v>44105</c:v>
                </c:pt>
                <c:pt idx="5">
                  <c:v>44138</c:v>
                </c:pt>
                <c:pt idx="6">
                  <c:v>44166</c:v>
                </c:pt>
              </c:numCache>
            </c:numRef>
          </c:cat>
          <c:val>
            <c:numRef>
              <c:f>'GRAPH AC (2)'!$E$12:$E$18</c:f>
              <c:numCache>
                <c:formatCode>0\ %</c:formatCode>
                <c:ptCount val="7"/>
                <c:pt idx="0">
                  <c:v>4.80047412090083E-2</c:v>
                </c:pt>
                <c:pt idx="1">
                  <c:v>0.16570959803117311</c:v>
                </c:pt>
                <c:pt idx="2">
                  <c:v>0.35336585365853657</c:v>
                </c:pt>
                <c:pt idx="3">
                  <c:v>0.47452291953570724</c:v>
                </c:pt>
                <c:pt idx="4">
                  <c:v>0.56774193548387097</c:v>
                </c:pt>
                <c:pt idx="5">
                  <c:v>0.2166023166023166</c:v>
                </c:pt>
                <c:pt idx="6">
                  <c:v>0.21792379471228615</c:v>
                </c:pt>
              </c:numCache>
            </c:numRef>
          </c:val>
          <c:smooth val="0"/>
          <c:extLst>
            <c:ext xmlns:c16="http://schemas.microsoft.com/office/drawing/2014/chart" uri="{C3380CC4-5D6E-409C-BE32-E72D297353CC}">
              <c16:uniqueId val="{0000007F-0314-4A7B-B9C8-6D3230CA362A}"/>
            </c:ext>
          </c:extLst>
        </c:ser>
        <c:dLbls>
          <c:showLegendKey val="0"/>
          <c:showVal val="0"/>
          <c:showCatName val="0"/>
          <c:showSerName val="0"/>
          <c:showPercent val="0"/>
          <c:showBubbleSize val="0"/>
        </c:dLbls>
        <c:marker val="1"/>
        <c:smooth val="0"/>
        <c:axId val="1828655263"/>
        <c:axId val="1828656927"/>
      </c:lineChart>
      <c:lineChart>
        <c:grouping val="standard"/>
        <c:varyColors val="0"/>
        <c:ser>
          <c:idx val="0"/>
          <c:order val="0"/>
          <c:tx>
            <c:strRef>
              <c:f>'GRAPH AC (2)'!$B$11</c:f>
              <c:strCache>
                <c:ptCount val="1"/>
                <c:pt idx="0">
                  <c:v>Télétravailleur</c:v>
                </c:pt>
              </c:strCache>
            </c:strRef>
          </c:tx>
          <c:spPr>
            <a:ln w="28575" cap="rnd">
              <a:solidFill>
                <a:schemeClr val="accent1"/>
              </a:solidFill>
              <a:round/>
            </a:ln>
            <a:effectLst/>
          </c:spPr>
          <c:marker>
            <c:symbol val="none"/>
          </c:marker>
          <c:dPt>
            <c:idx val="12"/>
            <c:marker>
              <c:symbol val="none"/>
            </c:marker>
            <c:bubble3D val="0"/>
            <c:spPr>
              <a:ln w="28575" cap="rnd">
                <a:solidFill>
                  <a:schemeClr val="accent1"/>
                </a:solidFill>
                <a:round/>
              </a:ln>
              <a:effectLst/>
            </c:spPr>
            <c:extLst>
              <c:ext xmlns:c16="http://schemas.microsoft.com/office/drawing/2014/chart" uri="{C3380CC4-5D6E-409C-BE32-E72D297353CC}">
                <c16:uniqueId val="{00000081-0314-4A7B-B9C8-6D3230CA362A}"/>
              </c:ext>
            </c:extLst>
          </c:dPt>
          <c:dLbls>
            <c:dLbl>
              <c:idx val="0"/>
              <c:delete val="1"/>
              <c:extLst>
                <c:ext xmlns:c15="http://schemas.microsoft.com/office/drawing/2012/chart" uri="{CE6537A1-D6FC-4f65-9D91-7224C49458BB}"/>
                <c:ext xmlns:c16="http://schemas.microsoft.com/office/drawing/2014/chart" uri="{C3380CC4-5D6E-409C-BE32-E72D297353CC}">
                  <c16:uniqueId val="{00000082-0314-4A7B-B9C8-6D3230CA362A}"/>
                </c:ext>
              </c:extLst>
            </c:dLbl>
            <c:dLbl>
              <c:idx val="1"/>
              <c:delete val="1"/>
              <c:extLst>
                <c:ext xmlns:c15="http://schemas.microsoft.com/office/drawing/2012/chart" uri="{CE6537A1-D6FC-4f65-9D91-7224C49458BB}"/>
                <c:ext xmlns:c16="http://schemas.microsoft.com/office/drawing/2014/chart" uri="{C3380CC4-5D6E-409C-BE32-E72D297353CC}">
                  <c16:uniqueId val="{00000083-0314-4A7B-B9C8-6D3230CA362A}"/>
                </c:ext>
              </c:extLst>
            </c:dLbl>
            <c:dLbl>
              <c:idx val="2"/>
              <c:delete val="1"/>
              <c:extLst>
                <c:ext xmlns:c15="http://schemas.microsoft.com/office/drawing/2012/chart" uri="{CE6537A1-D6FC-4f65-9D91-7224C49458BB}"/>
                <c:ext xmlns:c16="http://schemas.microsoft.com/office/drawing/2014/chart" uri="{C3380CC4-5D6E-409C-BE32-E72D297353CC}">
                  <c16:uniqueId val="{00000084-0314-4A7B-B9C8-6D3230CA362A}"/>
                </c:ext>
              </c:extLst>
            </c:dLbl>
            <c:dLbl>
              <c:idx val="3"/>
              <c:layout>
                <c:manualLayout>
                  <c:x val="1.1491279550756124E-3"/>
                  <c:y val="-1.5058321549526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5-0314-4A7B-B9C8-6D3230CA362A}"/>
                </c:ext>
              </c:extLst>
            </c:dLbl>
            <c:dLbl>
              <c:idx val="4"/>
              <c:delete val="1"/>
              <c:extLst>
                <c:ext xmlns:c15="http://schemas.microsoft.com/office/drawing/2012/chart" uri="{CE6537A1-D6FC-4f65-9D91-7224C49458BB}"/>
                <c:ext xmlns:c16="http://schemas.microsoft.com/office/drawing/2014/chart" uri="{C3380CC4-5D6E-409C-BE32-E72D297353CC}">
                  <c16:uniqueId val="{00000086-0314-4A7B-B9C8-6D3230CA362A}"/>
                </c:ext>
              </c:extLst>
            </c:dLbl>
            <c:dLbl>
              <c:idx val="5"/>
              <c:delete val="1"/>
              <c:extLst>
                <c:ext xmlns:c15="http://schemas.microsoft.com/office/drawing/2012/chart" uri="{CE6537A1-D6FC-4f65-9D91-7224C49458BB}"/>
                <c:ext xmlns:c16="http://schemas.microsoft.com/office/drawing/2014/chart" uri="{C3380CC4-5D6E-409C-BE32-E72D297353CC}">
                  <c16:uniqueId val="{00000087-0314-4A7B-B9C8-6D3230CA362A}"/>
                </c:ext>
              </c:extLst>
            </c:dLbl>
            <c:dLbl>
              <c:idx val="6"/>
              <c:layout>
                <c:manualLayout>
                  <c:x val="-9.5653267786979318E-5"/>
                  <c:y val="-3.4053771708875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8-0314-4A7B-B9C8-6D3230CA362A}"/>
                </c:ext>
              </c:extLst>
            </c:dLbl>
            <c:dLbl>
              <c:idx val="7"/>
              <c:delete val="1"/>
              <c:extLst>
                <c:ext xmlns:c15="http://schemas.microsoft.com/office/drawing/2012/chart" uri="{CE6537A1-D6FC-4f65-9D91-7224C49458BB}"/>
                <c:ext xmlns:c16="http://schemas.microsoft.com/office/drawing/2014/chart" uri="{C3380CC4-5D6E-409C-BE32-E72D297353CC}">
                  <c16:uniqueId val="{00000089-0314-4A7B-B9C8-6D3230CA362A}"/>
                </c:ext>
              </c:extLst>
            </c:dLbl>
            <c:dLbl>
              <c:idx val="8"/>
              <c:delete val="1"/>
              <c:extLst>
                <c:ext xmlns:c15="http://schemas.microsoft.com/office/drawing/2012/chart" uri="{CE6537A1-D6FC-4f65-9D91-7224C49458BB}"/>
                <c:ext xmlns:c16="http://schemas.microsoft.com/office/drawing/2014/chart" uri="{C3380CC4-5D6E-409C-BE32-E72D297353CC}">
                  <c16:uniqueId val="{0000008A-0314-4A7B-B9C8-6D3230CA362A}"/>
                </c:ext>
              </c:extLst>
            </c:dLbl>
            <c:dLbl>
              <c:idx val="9"/>
              <c:delete val="1"/>
              <c:extLst>
                <c:ext xmlns:c15="http://schemas.microsoft.com/office/drawing/2012/chart" uri="{CE6537A1-D6FC-4f65-9D91-7224C49458BB}"/>
                <c:ext xmlns:c16="http://schemas.microsoft.com/office/drawing/2014/chart" uri="{C3380CC4-5D6E-409C-BE32-E72D297353CC}">
                  <c16:uniqueId val="{0000008B-0314-4A7B-B9C8-6D3230CA362A}"/>
                </c:ext>
              </c:extLst>
            </c:dLbl>
            <c:dLbl>
              <c:idx val="10"/>
              <c:delete val="1"/>
              <c:extLst>
                <c:ext xmlns:c15="http://schemas.microsoft.com/office/drawing/2012/chart" uri="{CE6537A1-D6FC-4f65-9D91-7224C49458BB}"/>
                <c:ext xmlns:c16="http://schemas.microsoft.com/office/drawing/2014/chart" uri="{C3380CC4-5D6E-409C-BE32-E72D297353CC}">
                  <c16:uniqueId val="{0000008C-0314-4A7B-B9C8-6D3230CA362A}"/>
                </c:ext>
              </c:extLst>
            </c:dLbl>
            <c:dLbl>
              <c:idx val="11"/>
              <c:layout>
                <c:manualLayout>
                  <c:x val="-3.4552595085326494E-2"/>
                  <c:y val="-1.7486388592616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D-0314-4A7B-B9C8-6D3230CA362A}"/>
                </c:ext>
              </c:extLst>
            </c:dLbl>
            <c:dLbl>
              <c:idx val="12"/>
              <c:layout>
                <c:manualLayout>
                  <c:x val="-2.1822691632837812E-2"/>
                  <c:y val="-3.3383105494994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1-0314-4A7B-B9C8-6D3230CA362A}"/>
                </c:ext>
              </c:extLst>
            </c:dLbl>
            <c:dLbl>
              <c:idx val="13"/>
              <c:layout>
                <c:manualLayout>
                  <c:x val="2.7278364541047243E-3"/>
                  <c:y val="2.8614090424280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E-0314-4A7B-B9C8-6D3230CA362A}"/>
                </c:ext>
              </c:extLst>
            </c:dLbl>
            <c:dLbl>
              <c:idx val="14"/>
              <c:delete val="1"/>
              <c:extLst>
                <c:ext xmlns:c15="http://schemas.microsoft.com/office/drawing/2012/chart" uri="{CE6537A1-D6FC-4f65-9D91-7224C49458BB}"/>
                <c:ext xmlns:c16="http://schemas.microsoft.com/office/drawing/2014/chart" uri="{C3380CC4-5D6E-409C-BE32-E72D297353CC}">
                  <c16:uniqueId val="{0000008F-0314-4A7B-B9C8-6D3230CA362A}"/>
                </c:ext>
              </c:extLst>
            </c:dLbl>
            <c:dLbl>
              <c:idx val="15"/>
              <c:delete val="1"/>
              <c:extLst>
                <c:ext xmlns:c15="http://schemas.microsoft.com/office/drawing/2012/chart" uri="{CE6537A1-D6FC-4f65-9D91-7224C49458BB}"/>
                <c:ext xmlns:c16="http://schemas.microsoft.com/office/drawing/2014/chart" uri="{C3380CC4-5D6E-409C-BE32-E72D297353CC}">
                  <c16:uniqueId val="{00000090-0314-4A7B-B9C8-6D3230CA362A}"/>
                </c:ext>
              </c:extLst>
            </c:dLbl>
            <c:dLbl>
              <c:idx val="16"/>
              <c:delete val="1"/>
              <c:extLst>
                <c:ext xmlns:c15="http://schemas.microsoft.com/office/drawing/2012/chart" uri="{CE6537A1-D6FC-4f65-9D91-7224C49458BB}"/>
                <c:ext xmlns:c16="http://schemas.microsoft.com/office/drawing/2014/chart" uri="{C3380CC4-5D6E-409C-BE32-E72D297353CC}">
                  <c16:uniqueId val="{00000091-0314-4A7B-B9C8-6D3230CA362A}"/>
                </c:ext>
              </c:extLst>
            </c:dLbl>
            <c:dLbl>
              <c:idx val="17"/>
              <c:layout>
                <c:manualLayout>
                  <c:x val="6.3237100316413796E-4"/>
                  <c:y val="1.1722131352502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2-0314-4A7B-B9C8-6D3230CA362A}"/>
                </c:ext>
              </c:extLst>
            </c:dLbl>
            <c:dLbl>
              <c:idx val="18"/>
              <c:delete val="1"/>
              <c:extLst>
                <c:ext xmlns:c15="http://schemas.microsoft.com/office/drawing/2012/chart" uri="{CE6537A1-D6FC-4f65-9D91-7224C49458BB}"/>
                <c:ext xmlns:c16="http://schemas.microsoft.com/office/drawing/2014/chart" uri="{C3380CC4-5D6E-409C-BE32-E72D297353CC}">
                  <c16:uniqueId val="{00000093-0314-4A7B-B9C8-6D3230CA362A}"/>
                </c:ext>
              </c:extLst>
            </c:dLbl>
            <c:dLbl>
              <c:idx val="19"/>
              <c:layout>
                <c:manualLayout>
                  <c:x val="-8.039282338962804E-3"/>
                  <c:y val="-1.5061614257168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4-0314-4A7B-B9C8-6D3230CA362A}"/>
                </c:ext>
              </c:extLst>
            </c:dLbl>
            <c:dLbl>
              <c:idx val="20"/>
              <c:layout>
                <c:manualLayout>
                  <c:x val="9.3801474986228567E-3"/>
                  <c:y val="-2.8047939723322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5-0314-4A7B-B9C8-6D3230CA362A}"/>
                </c:ext>
              </c:extLst>
            </c:dLbl>
            <c:dLbl>
              <c:idx val="21"/>
              <c:delete val="1"/>
              <c:extLst>
                <c:ext xmlns:c15="http://schemas.microsoft.com/office/drawing/2012/chart" uri="{CE6537A1-D6FC-4f65-9D91-7224C49458BB}"/>
                <c:ext xmlns:c16="http://schemas.microsoft.com/office/drawing/2014/chart" uri="{C3380CC4-5D6E-409C-BE32-E72D297353CC}">
                  <c16:uniqueId val="{00000096-0314-4A7B-B9C8-6D3230CA362A}"/>
                </c:ext>
              </c:extLst>
            </c:dLbl>
            <c:dLbl>
              <c:idx val="22"/>
              <c:delete val="1"/>
              <c:extLst>
                <c:ext xmlns:c15="http://schemas.microsoft.com/office/drawing/2012/chart" uri="{CE6537A1-D6FC-4f65-9D91-7224C49458BB}"/>
                <c:ext xmlns:c16="http://schemas.microsoft.com/office/drawing/2014/chart" uri="{C3380CC4-5D6E-409C-BE32-E72D297353CC}">
                  <c16:uniqueId val="{00000097-0314-4A7B-B9C8-6D3230CA362A}"/>
                </c:ext>
              </c:extLst>
            </c:dLbl>
            <c:dLbl>
              <c:idx val="23"/>
              <c:layout>
                <c:manualLayout>
                  <c:x val="-1.6078564677925386E-2"/>
                  <c:y val="2.6776203123855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8-0314-4A7B-B9C8-6D3230CA362A}"/>
                </c:ext>
              </c:extLst>
            </c:dLbl>
            <c:dLbl>
              <c:idx val="24"/>
              <c:delete val="1"/>
              <c:extLst>
                <c:ext xmlns:c15="http://schemas.microsoft.com/office/drawing/2012/chart" uri="{CE6537A1-D6FC-4f65-9D91-7224C49458BB}"/>
                <c:ext xmlns:c16="http://schemas.microsoft.com/office/drawing/2014/chart" uri="{C3380CC4-5D6E-409C-BE32-E72D297353CC}">
                  <c16:uniqueId val="{00000099-0314-4A7B-B9C8-6D3230CA362A}"/>
                </c:ext>
              </c:extLst>
            </c:dLbl>
            <c:dLbl>
              <c:idx val="25"/>
              <c:delete val="1"/>
              <c:extLst>
                <c:ext xmlns:c15="http://schemas.microsoft.com/office/drawing/2012/chart" uri="{CE6537A1-D6FC-4f65-9D91-7224C49458BB}"/>
                <c:ext xmlns:c16="http://schemas.microsoft.com/office/drawing/2014/chart" uri="{C3380CC4-5D6E-409C-BE32-E72D297353CC}">
                  <c16:uniqueId val="{0000009A-0314-4A7B-B9C8-6D3230CA362A}"/>
                </c:ext>
              </c:extLst>
            </c:dLbl>
            <c:dLbl>
              <c:idx val="26"/>
              <c:delete val="1"/>
              <c:extLst>
                <c:ext xmlns:c15="http://schemas.microsoft.com/office/drawing/2012/chart" uri="{CE6537A1-D6FC-4f65-9D91-7224C49458BB}"/>
                <c:ext xmlns:c16="http://schemas.microsoft.com/office/drawing/2014/chart" uri="{C3380CC4-5D6E-409C-BE32-E72D297353CC}">
                  <c16:uniqueId val="{0000009B-0314-4A7B-B9C8-6D3230CA362A}"/>
                </c:ext>
              </c:extLst>
            </c:dLbl>
            <c:dLbl>
              <c:idx val="27"/>
              <c:delete val="1"/>
              <c:extLst>
                <c:ext xmlns:c15="http://schemas.microsoft.com/office/drawing/2012/chart" uri="{CE6537A1-D6FC-4f65-9D91-7224C49458BB}"/>
                <c:ext xmlns:c16="http://schemas.microsoft.com/office/drawing/2014/chart" uri="{C3380CC4-5D6E-409C-BE32-E72D297353CC}">
                  <c16:uniqueId val="{0000009C-0314-4A7B-B9C8-6D3230CA362A}"/>
                </c:ext>
              </c:extLst>
            </c:dLbl>
            <c:dLbl>
              <c:idx val="28"/>
              <c:layout>
                <c:manualLayout>
                  <c:x val="-4.0196411694813647E-3"/>
                  <c:y val="1.67351269524095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D-0314-4A7B-B9C8-6D3230CA362A}"/>
                </c:ext>
              </c:extLst>
            </c:dLbl>
            <c:dLbl>
              <c:idx val="29"/>
              <c:delete val="1"/>
              <c:extLst>
                <c:ext xmlns:c15="http://schemas.microsoft.com/office/drawing/2012/chart" uri="{CE6537A1-D6FC-4f65-9D91-7224C49458BB}"/>
                <c:ext xmlns:c16="http://schemas.microsoft.com/office/drawing/2014/chart" uri="{C3380CC4-5D6E-409C-BE32-E72D297353CC}">
                  <c16:uniqueId val="{0000009E-0314-4A7B-B9C8-6D3230CA362A}"/>
                </c:ext>
              </c:extLst>
            </c:dLbl>
            <c:dLbl>
              <c:idx val="30"/>
              <c:delete val="1"/>
              <c:extLst>
                <c:ext xmlns:c15="http://schemas.microsoft.com/office/drawing/2012/chart" uri="{CE6537A1-D6FC-4f65-9D91-7224C49458BB}"/>
                <c:ext xmlns:c16="http://schemas.microsoft.com/office/drawing/2014/chart" uri="{C3380CC4-5D6E-409C-BE32-E72D297353CC}">
                  <c16:uniqueId val="{0000009F-0314-4A7B-B9C8-6D3230CA362A}"/>
                </c:ext>
              </c:extLst>
            </c:dLbl>
            <c:dLbl>
              <c:idx val="31"/>
              <c:layout>
                <c:manualLayout>
                  <c:x val="-6.029461754222195E-3"/>
                  <c:y val="-8.36756347620478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0-0314-4A7B-B9C8-6D3230CA362A}"/>
                </c:ext>
              </c:extLst>
            </c:dLbl>
            <c:dLbl>
              <c:idx val="33"/>
              <c:layout>
                <c:manualLayout>
                  <c:x val="-1.0049102923703561E-2"/>
                  <c:y val="1.3388101561927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1-0314-4A7B-B9C8-6D3230CA362A}"/>
                </c:ext>
              </c:extLst>
            </c:dLbl>
            <c:dLbl>
              <c:idx val="34"/>
              <c:layout>
                <c:manualLayout>
                  <c:x val="0"/>
                  <c:y val="-2.1755665038132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2-0314-4A7B-B9C8-6D3230CA362A}"/>
                </c:ext>
              </c:extLst>
            </c:dLbl>
            <c:dLbl>
              <c:idx val="39"/>
              <c:delete val="1"/>
              <c:extLst>
                <c:ext xmlns:c15="http://schemas.microsoft.com/office/drawing/2012/chart" uri="{CE6537A1-D6FC-4f65-9D91-7224C49458BB}"/>
                <c:ext xmlns:c16="http://schemas.microsoft.com/office/drawing/2014/chart" uri="{C3380CC4-5D6E-409C-BE32-E72D297353CC}">
                  <c16:uniqueId val="{000000A3-0314-4A7B-B9C8-6D3230CA362A}"/>
                </c:ext>
              </c:extLst>
            </c:dLbl>
            <c:dLbl>
              <c:idx val="40"/>
              <c:delete val="1"/>
              <c:extLst>
                <c:ext xmlns:c15="http://schemas.microsoft.com/office/drawing/2012/chart" uri="{CE6537A1-D6FC-4f65-9D91-7224C49458BB}"/>
                <c:ext xmlns:c16="http://schemas.microsoft.com/office/drawing/2014/chart" uri="{C3380CC4-5D6E-409C-BE32-E72D297353CC}">
                  <c16:uniqueId val="{000000A4-0314-4A7B-B9C8-6D3230CA362A}"/>
                </c:ext>
              </c:extLst>
            </c:dLbl>
            <c:dLbl>
              <c:idx val="43"/>
              <c:delete val="1"/>
              <c:extLst>
                <c:ext xmlns:c15="http://schemas.microsoft.com/office/drawing/2012/chart" uri="{CE6537A1-D6FC-4f65-9D91-7224C49458BB}"/>
                <c:ext xmlns:c16="http://schemas.microsoft.com/office/drawing/2014/chart" uri="{C3380CC4-5D6E-409C-BE32-E72D297353CC}">
                  <c16:uniqueId val="{000000A5-0314-4A7B-B9C8-6D3230CA362A}"/>
                </c:ext>
              </c:extLst>
            </c:dLbl>
            <c:dLbl>
              <c:idx val="46"/>
              <c:delete val="1"/>
              <c:extLst>
                <c:ext xmlns:c15="http://schemas.microsoft.com/office/drawing/2012/chart" uri="{CE6537A1-D6FC-4f65-9D91-7224C49458BB}"/>
                <c:ext xmlns:c16="http://schemas.microsoft.com/office/drawing/2014/chart" uri="{C3380CC4-5D6E-409C-BE32-E72D297353CC}">
                  <c16:uniqueId val="{000000A6-0314-4A7B-B9C8-6D3230CA362A}"/>
                </c:ext>
              </c:extLst>
            </c:dLbl>
            <c:dLbl>
              <c:idx val="47"/>
              <c:layout>
                <c:manualLayout>
                  <c:x val="3.135964677628466E-2"/>
                  <c:y val="-4.63145472534197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7-0314-4A7B-B9C8-6D3230CA362A}"/>
                </c:ext>
              </c:extLst>
            </c:dLbl>
            <c:dLbl>
              <c:idx val="48"/>
              <c:layout>
                <c:manualLayout>
                  <c:x val="2.2926731949351225E-2"/>
                  <c:y val="-2.6374615154679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8-0314-4A7B-B9C8-6D3230CA362A}"/>
                </c:ext>
              </c:extLst>
            </c:dLbl>
            <c:dLbl>
              <c:idx val="50"/>
              <c:delete val="1"/>
              <c:extLst>
                <c:ext xmlns:c15="http://schemas.microsoft.com/office/drawing/2012/chart" uri="{CE6537A1-D6FC-4f65-9D91-7224C49458BB}"/>
                <c:ext xmlns:c16="http://schemas.microsoft.com/office/drawing/2014/chart" uri="{C3380CC4-5D6E-409C-BE32-E72D297353CC}">
                  <c16:uniqueId val="{000000A9-0314-4A7B-B9C8-6D3230CA362A}"/>
                </c:ext>
              </c:extLst>
            </c:dLbl>
            <c:dLbl>
              <c:idx val="53"/>
              <c:delete val="1"/>
              <c:extLst>
                <c:ext xmlns:c15="http://schemas.microsoft.com/office/drawing/2012/chart" uri="{CE6537A1-D6FC-4f65-9D91-7224C49458BB}"/>
                <c:ext xmlns:c16="http://schemas.microsoft.com/office/drawing/2014/chart" uri="{C3380CC4-5D6E-409C-BE32-E72D297353CC}">
                  <c16:uniqueId val="{000000AA-0314-4A7B-B9C8-6D3230CA362A}"/>
                </c:ext>
              </c:extLst>
            </c:dLbl>
            <c:dLbl>
              <c:idx val="56"/>
              <c:delete val="1"/>
              <c:extLst>
                <c:ext xmlns:c15="http://schemas.microsoft.com/office/drawing/2012/chart" uri="{CE6537A1-D6FC-4f65-9D91-7224C49458BB}"/>
                <c:ext xmlns:c16="http://schemas.microsoft.com/office/drawing/2014/chart" uri="{C3380CC4-5D6E-409C-BE32-E72D297353CC}">
                  <c16:uniqueId val="{000000AB-0314-4A7B-B9C8-6D3230CA362A}"/>
                </c:ext>
              </c:extLst>
            </c:dLbl>
            <c:dLbl>
              <c:idx val="57"/>
              <c:delete val="1"/>
              <c:extLst>
                <c:ext xmlns:c15="http://schemas.microsoft.com/office/drawing/2012/chart" uri="{CE6537A1-D6FC-4f65-9D91-7224C49458BB}"/>
                <c:ext xmlns:c16="http://schemas.microsoft.com/office/drawing/2014/chart" uri="{C3380CC4-5D6E-409C-BE32-E72D297353CC}">
                  <c16:uniqueId val="{000000AC-0314-4A7B-B9C8-6D3230CA362A}"/>
                </c:ext>
              </c:extLst>
            </c:dLbl>
            <c:spPr>
              <a:blipFill>
                <a:blip xmlns:r="http://schemas.openxmlformats.org/officeDocument/2006/relationships" r:embed="rId3"/>
                <a:tile tx="0" ty="0" sx="100000" sy="100000" flip="none" algn="tl"/>
              </a:blipFill>
              <a:ln>
                <a:solidFill>
                  <a:schemeClr val="accent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 AC (2)'!$A$12:$A$18</c:f>
              <c:numCache>
                <c:formatCode>d/m;@</c:formatCode>
                <c:ptCount val="7"/>
                <c:pt idx="0">
                  <c:v>43955</c:v>
                </c:pt>
                <c:pt idx="1">
                  <c:v>43984</c:v>
                </c:pt>
                <c:pt idx="2">
                  <c:v>44014</c:v>
                </c:pt>
                <c:pt idx="3">
                  <c:v>44075</c:v>
                </c:pt>
                <c:pt idx="4">
                  <c:v>44105</c:v>
                </c:pt>
                <c:pt idx="5">
                  <c:v>44138</c:v>
                </c:pt>
                <c:pt idx="6">
                  <c:v>44166</c:v>
                </c:pt>
              </c:numCache>
            </c:numRef>
          </c:cat>
          <c:val>
            <c:numRef>
              <c:f>'GRAPH AC (2)'!$B$12:$B$18</c:f>
              <c:numCache>
                <c:formatCode>0\ %</c:formatCode>
                <c:ptCount val="7"/>
                <c:pt idx="0">
                  <c:v>0.75069142631371</c:v>
                </c:pt>
                <c:pt idx="1">
                  <c:v>0.69893355209187857</c:v>
                </c:pt>
                <c:pt idx="2">
                  <c:v>0.51824390243902441</c:v>
                </c:pt>
                <c:pt idx="3">
                  <c:v>0.30867597875270508</c:v>
                </c:pt>
                <c:pt idx="4">
                  <c:v>0.29110459433040076</c:v>
                </c:pt>
                <c:pt idx="5">
                  <c:v>0.67895752895752892</c:v>
                </c:pt>
                <c:pt idx="6">
                  <c:v>0.71189735614307936</c:v>
                </c:pt>
              </c:numCache>
            </c:numRef>
          </c:val>
          <c:smooth val="0"/>
          <c:extLst>
            <c:ext xmlns:c16="http://schemas.microsoft.com/office/drawing/2014/chart" uri="{C3380CC4-5D6E-409C-BE32-E72D297353CC}">
              <c16:uniqueId val="{000000AD-0314-4A7B-B9C8-6D3230CA362A}"/>
            </c:ext>
          </c:extLst>
        </c:ser>
        <c:dLbls>
          <c:showLegendKey val="0"/>
          <c:showVal val="0"/>
          <c:showCatName val="0"/>
          <c:showSerName val="0"/>
          <c:showPercent val="0"/>
          <c:showBubbleSize val="0"/>
        </c:dLbls>
        <c:marker val="1"/>
        <c:smooth val="0"/>
        <c:axId val="1633273264"/>
        <c:axId val="1633262864"/>
      </c:lineChart>
      <c:dateAx>
        <c:axId val="1828655263"/>
        <c:scaling>
          <c:orientation val="minMax"/>
        </c:scaling>
        <c:delete val="0"/>
        <c:axPos val="b"/>
        <c:numFmt formatCode="d/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28656927"/>
        <c:crosses val="autoZero"/>
        <c:auto val="1"/>
        <c:lblOffset val="100"/>
        <c:baseTimeUnit val="days"/>
        <c:majorUnit val="1"/>
        <c:majorTimeUnit val="months"/>
      </c:dateAx>
      <c:valAx>
        <c:axId val="1828656927"/>
        <c:scaling>
          <c:orientation val="minMax"/>
        </c:scaling>
        <c:delete val="1"/>
        <c:axPos val="r"/>
        <c:majorGridlines>
          <c:spPr>
            <a:ln w="9525" cap="flat" cmpd="sng" algn="ctr">
              <a:solidFill>
                <a:schemeClr val="tx1">
                  <a:lumMod val="15000"/>
                  <a:lumOff val="85000"/>
                </a:schemeClr>
              </a:solidFill>
              <a:round/>
            </a:ln>
            <a:effectLst/>
          </c:spPr>
        </c:majorGridlines>
        <c:numFmt formatCode="0\ %" sourceLinked="1"/>
        <c:majorTickMark val="none"/>
        <c:minorTickMark val="none"/>
        <c:tickLblPos val="nextTo"/>
        <c:crossAx val="1828655263"/>
        <c:crosses val="max"/>
        <c:crossBetween val="between"/>
      </c:valAx>
      <c:valAx>
        <c:axId val="1633262864"/>
        <c:scaling>
          <c:orientation val="minMax"/>
        </c:scaling>
        <c:delete val="0"/>
        <c:axPos val="l"/>
        <c:numFmt formatCode="0\ %"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33273264"/>
        <c:crosses val="autoZero"/>
        <c:crossBetween val="between"/>
      </c:valAx>
      <c:dateAx>
        <c:axId val="1633273264"/>
        <c:scaling>
          <c:orientation val="minMax"/>
        </c:scaling>
        <c:delete val="1"/>
        <c:axPos val="b"/>
        <c:numFmt formatCode="d/m;@" sourceLinked="1"/>
        <c:majorTickMark val="out"/>
        <c:minorTickMark val="none"/>
        <c:tickLblPos val="nextTo"/>
        <c:crossAx val="1633262864"/>
        <c:crosses val="autoZero"/>
        <c:auto val="1"/>
        <c:lblOffset val="100"/>
        <c:baseTimeUnit val="months"/>
      </c:dateAx>
      <c:spPr>
        <a:noFill/>
        <a:ln>
          <a:noFill/>
        </a:ln>
        <a:effectLst/>
      </c:spPr>
    </c:plotArea>
    <c:legend>
      <c:legendPos val="b"/>
      <c:layout>
        <c:manualLayout>
          <c:xMode val="edge"/>
          <c:yMode val="edge"/>
          <c:x val="8.6399308511420511E-2"/>
          <c:y val="8.6259215871282116E-2"/>
          <c:w val="0.77640769068630899"/>
          <c:h val="5.4021251497100541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r-FR" b="1"/>
              <a:t>Ouverture de CET 2020/2019</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803149606299214E-2"/>
          <c:y val="0.15952688172043011"/>
          <c:w val="0.77967541557305342"/>
          <c:h val="0.54454491575649822"/>
        </c:manualLayout>
      </c:layout>
      <c:bar3DChart>
        <c:barDir val="col"/>
        <c:grouping val="standard"/>
        <c:varyColors val="0"/>
        <c:ser>
          <c:idx val="0"/>
          <c:order val="0"/>
          <c:tx>
            <c:strRef>
              <c:f>CET!$M$38</c:f>
              <c:strCache>
                <c:ptCount val="1"/>
                <c:pt idx="0">
                  <c:v>Total 2020</c:v>
                </c:pt>
              </c:strCache>
            </c:strRef>
          </c:tx>
          <c:spPr>
            <a:solidFill>
              <a:srgbClr val="0070C0"/>
            </a:solidFill>
            <a:ln>
              <a:noFill/>
            </a:ln>
            <a:effectLst/>
            <a:sp3d/>
          </c:spPr>
          <c:invertIfNegative val="0"/>
          <c:cat>
            <c:strRef>
              <c:f>CET!$K$39:$K$48</c:f>
              <c:strCache>
                <c:ptCount val="10"/>
                <c:pt idx="0">
                  <c:v>CABINETS</c:v>
                </c:pt>
                <c:pt idx="1">
                  <c:v>IGAM</c:v>
                </c:pt>
                <c:pt idx="2">
                  <c:v>CMVRH</c:v>
                </c:pt>
                <c:pt idx="3">
                  <c:v>DGALN</c:v>
                </c:pt>
                <c:pt idx="4">
                  <c:v>DGITM</c:v>
                </c:pt>
                <c:pt idx="5">
                  <c:v>SG</c:v>
                </c:pt>
                <c:pt idx="6">
                  <c:v>DGEC</c:v>
                </c:pt>
                <c:pt idx="7">
                  <c:v>CGDD</c:v>
                </c:pt>
                <c:pt idx="8">
                  <c:v>CGEDD</c:v>
                </c:pt>
                <c:pt idx="9">
                  <c:v>DGPR</c:v>
                </c:pt>
              </c:strCache>
            </c:strRef>
          </c:cat>
          <c:val>
            <c:numRef>
              <c:f>CET!$M$39:$M$48</c:f>
              <c:numCache>
                <c:formatCode>General</c:formatCode>
                <c:ptCount val="10"/>
                <c:pt idx="0">
                  <c:v>26</c:v>
                </c:pt>
                <c:pt idx="1">
                  <c:v>0</c:v>
                </c:pt>
                <c:pt idx="2">
                  <c:v>21</c:v>
                </c:pt>
                <c:pt idx="3">
                  <c:v>12</c:v>
                </c:pt>
                <c:pt idx="4">
                  <c:v>39</c:v>
                </c:pt>
                <c:pt idx="5">
                  <c:v>199</c:v>
                </c:pt>
                <c:pt idx="6">
                  <c:v>27</c:v>
                </c:pt>
                <c:pt idx="7">
                  <c:v>31</c:v>
                </c:pt>
                <c:pt idx="8">
                  <c:v>16</c:v>
                </c:pt>
                <c:pt idx="9">
                  <c:v>2</c:v>
                </c:pt>
              </c:numCache>
            </c:numRef>
          </c:val>
          <c:extLst>
            <c:ext xmlns:c16="http://schemas.microsoft.com/office/drawing/2014/chart" uri="{C3380CC4-5D6E-409C-BE32-E72D297353CC}">
              <c16:uniqueId val="{00000000-2C37-40D1-8795-F6AD0718E7E7}"/>
            </c:ext>
          </c:extLst>
        </c:ser>
        <c:ser>
          <c:idx val="1"/>
          <c:order val="1"/>
          <c:tx>
            <c:strRef>
              <c:f>CET!$N$38</c:f>
              <c:strCache>
                <c:ptCount val="1"/>
                <c:pt idx="0">
                  <c:v>Rappel 2019</c:v>
                </c:pt>
              </c:strCache>
            </c:strRef>
          </c:tx>
          <c:spPr>
            <a:solidFill>
              <a:srgbClr val="00B050"/>
            </a:solidFill>
            <a:ln>
              <a:noFill/>
            </a:ln>
            <a:effectLst/>
            <a:sp3d/>
          </c:spPr>
          <c:invertIfNegative val="0"/>
          <c:cat>
            <c:strRef>
              <c:f>CET!$K$39:$K$48</c:f>
              <c:strCache>
                <c:ptCount val="10"/>
                <c:pt idx="0">
                  <c:v>CABINETS</c:v>
                </c:pt>
                <c:pt idx="1">
                  <c:v>IGAM</c:v>
                </c:pt>
                <c:pt idx="2">
                  <c:v>CMVRH</c:v>
                </c:pt>
                <c:pt idx="3">
                  <c:v>DGALN</c:v>
                </c:pt>
                <c:pt idx="4">
                  <c:v>DGITM</c:v>
                </c:pt>
                <c:pt idx="5">
                  <c:v>SG</c:v>
                </c:pt>
                <c:pt idx="6">
                  <c:v>DGEC</c:v>
                </c:pt>
                <c:pt idx="7">
                  <c:v>CGDD</c:v>
                </c:pt>
                <c:pt idx="8">
                  <c:v>CGEDD</c:v>
                </c:pt>
                <c:pt idx="9">
                  <c:v>DGPR</c:v>
                </c:pt>
              </c:strCache>
            </c:strRef>
          </c:cat>
          <c:val>
            <c:numRef>
              <c:f>CET!$N$39:$N$48</c:f>
              <c:numCache>
                <c:formatCode>General</c:formatCode>
                <c:ptCount val="10"/>
                <c:pt idx="0">
                  <c:v>0</c:v>
                </c:pt>
                <c:pt idx="1">
                  <c:v>0</c:v>
                </c:pt>
                <c:pt idx="2">
                  <c:v>18</c:v>
                </c:pt>
                <c:pt idx="3">
                  <c:v>8</c:v>
                </c:pt>
                <c:pt idx="4">
                  <c:v>16</c:v>
                </c:pt>
                <c:pt idx="5">
                  <c:v>150</c:v>
                </c:pt>
                <c:pt idx="6">
                  <c:v>20</c:v>
                </c:pt>
                <c:pt idx="7">
                  <c:v>13</c:v>
                </c:pt>
                <c:pt idx="8">
                  <c:v>8</c:v>
                </c:pt>
                <c:pt idx="9">
                  <c:v>10</c:v>
                </c:pt>
              </c:numCache>
            </c:numRef>
          </c:val>
          <c:extLst>
            <c:ext xmlns:c16="http://schemas.microsoft.com/office/drawing/2014/chart" uri="{C3380CC4-5D6E-409C-BE32-E72D297353CC}">
              <c16:uniqueId val="{00000001-2C37-40D1-8795-F6AD0718E7E7}"/>
            </c:ext>
          </c:extLst>
        </c:ser>
        <c:dLbls>
          <c:showLegendKey val="0"/>
          <c:showVal val="0"/>
          <c:showCatName val="0"/>
          <c:showSerName val="0"/>
          <c:showPercent val="0"/>
          <c:showBubbleSize val="0"/>
        </c:dLbls>
        <c:gapWidth val="150"/>
        <c:shape val="box"/>
        <c:axId val="1600939759"/>
        <c:axId val="1600940591"/>
        <c:axId val="1815797183"/>
      </c:bar3DChart>
      <c:catAx>
        <c:axId val="16009397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1600940591"/>
        <c:crosses val="autoZero"/>
        <c:auto val="1"/>
        <c:lblAlgn val="ctr"/>
        <c:lblOffset val="100"/>
        <c:noMultiLvlLbl val="0"/>
      </c:catAx>
      <c:valAx>
        <c:axId val="1600940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00939759"/>
        <c:crosses val="autoZero"/>
        <c:crossBetween val="between"/>
      </c:valAx>
      <c:serAx>
        <c:axId val="1815797183"/>
        <c:scaling>
          <c:orientation val="minMax"/>
        </c:scaling>
        <c:delete val="1"/>
        <c:axPos val="b"/>
        <c:majorTickMark val="none"/>
        <c:minorTickMark val="none"/>
        <c:tickLblPos val="nextTo"/>
        <c:crossAx val="1600940591"/>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r-FR" b="1"/>
              <a:t>Possédant un CET</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CET!$W$37</c:f>
              <c:strCache>
                <c:ptCount val="1"/>
                <c:pt idx="0">
                  <c:v>Total 2020</c:v>
                </c:pt>
              </c:strCache>
            </c:strRef>
          </c:tx>
          <c:spPr>
            <a:solidFill>
              <a:srgbClr val="0070C0"/>
            </a:solidFill>
            <a:ln>
              <a:noFill/>
            </a:ln>
            <a:effectLst/>
            <a:sp3d/>
          </c:spPr>
          <c:invertIfNegative val="0"/>
          <c:cat>
            <c:strRef>
              <c:f>CET!$V$38:$V$47</c:f>
              <c:strCache>
                <c:ptCount val="10"/>
                <c:pt idx="0">
                  <c:v>CABINETS</c:v>
                </c:pt>
                <c:pt idx="1">
                  <c:v>IGAM</c:v>
                </c:pt>
                <c:pt idx="2">
                  <c:v>CMVRH</c:v>
                </c:pt>
                <c:pt idx="3">
                  <c:v>DGALN</c:v>
                </c:pt>
                <c:pt idx="4">
                  <c:v>DGITM</c:v>
                </c:pt>
                <c:pt idx="5">
                  <c:v>SG</c:v>
                </c:pt>
                <c:pt idx="6">
                  <c:v>DGEC</c:v>
                </c:pt>
                <c:pt idx="7">
                  <c:v>CGDD</c:v>
                </c:pt>
                <c:pt idx="8">
                  <c:v>CGEDD</c:v>
                </c:pt>
                <c:pt idx="9">
                  <c:v>DGPR</c:v>
                </c:pt>
              </c:strCache>
            </c:strRef>
          </c:cat>
          <c:val>
            <c:numRef>
              <c:f>CET!$W$38:$W$47</c:f>
              <c:numCache>
                <c:formatCode>General</c:formatCode>
                <c:ptCount val="10"/>
                <c:pt idx="0">
                  <c:v>154</c:v>
                </c:pt>
                <c:pt idx="1">
                  <c:v>10</c:v>
                </c:pt>
                <c:pt idx="2">
                  <c:v>256</c:v>
                </c:pt>
                <c:pt idx="3">
                  <c:v>535</c:v>
                </c:pt>
                <c:pt idx="4">
                  <c:v>523</c:v>
                </c:pt>
                <c:pt idx="5">
                  <c:v>1589</c:v>
                </c:pt>
                <c:pt idx="6">
                  <c:v>270</c:v>
                </c:pt>
                <c:pt idx="7">
                  <c:v>419</c:v>
                </c:pt>
                <c:pt idx="8">
                  <c:v>264</c:v>
                </c:pt>
                <c:pt idx="9">
                  <c:v>238</c:v>
                </c:pt>
              </c:numCache>
            </c:numRef>
          </c:val>
          <c:extLst>
            <c:ext xmlns:c16="http://schemas.microsoft.com/office/drawing/2014/chart" uri="{C3380CC4-5D6E-409C-BE32-E72D297353CC}">
              <c16:uniqueId val="{00000000-97FA-46F8-BE1B-470D70073ABA}"/>
            </c:ext>
          </c:extLst>
        </c:ser>
        <c:ser>
          <c:idx val="1"/>
          <c:order val="1"/>
          <c:tx>
            <c:strRef>
              <c:f>CET!$X$37</c:f>
              <c:strCache>
                <c:ptCount val="1"/>
                <c:pt idx="0">
                  <c:v>Total  2019</c:v>
                </c:pt>
              </c:strCache>
            </c:strRef>
          </c:tx>
          <c:spPr>
            <a:solidFill>
              <a:srgbClr val="00B050"/>
            </a:solidFill>
            <a:ln>
              <a:noFill/>
            </a:ln>
            <a:effectLst/>
            <a:sp3d/>
          </c:spPr>
          <c:invertIfNegative val="0"/>
          <c:cat>
            <c:strRef>
              <c:f>CET!$V$38:$V$47</c:f>
              <c:strCache>
                <c:ptCount val="10"/>
                <c:pt idx="0">
                  <c:v>CABINETS</c:v>
                </c:pt>
                <c:pt idx="1">
                  <c:v>IGAM</c:v>
                </c:pt>
                <c:pt idx="2">
                  <c:v>CMVRH</c:v>
                </c:pt>
                <c:pt idx="3">
                  <c:v>DGALN</c:v>
                </c:pt>
                <c:pt idx="4">
                  <c:v>DGITM</c:v>
                </c:pt>
                <c:pt idx="5">
                  <c:v>SG</c:v>
                </c:pt>
                <c:pt idx="6">
                  <c:v>DGEC</c:v>
                </c:pt>
                <c:pt idx="7">
                  <c:v>CGDD</c:v>
                </c:pt>
                <c:pt idx="8">
                  <c:v>CGEDD</c:v>
                </c:pt>
                <c:pt idx="9">
                  <c:v>DGPR</c:v>
                </c:pt>
              </c:strCache>
            </c:strRef>
          </c:cat>
          <c:val>
            <c:numRef>
              <c:f>CET!$X$38:$X$47</c:f>
              <c:numCache>
                <c:formatCode>General</c:formatCode>
                <c:ptCount val="10"/>
                <c:pt idx="0">
                  <c:v>152</c:v>
                </c:pt>
                <c:pt idx="1">
                  <c:v>4</c:v>
                </c:pt>
                <c:pt idx="2">
                  <c:v>275</c:v>
                </c:pt>
                <c:pt idx="3">
                  <c:v>635</c:v>
                </c:pt>
                <c:pt idx="4">
                  <c:v>541</c:v>
                </c:pt>
                <c:pt idx="5">
                  <c:v>1824</c:v>
                </c:pt>
                <c:pt idx="6">
                  <c:v>251</c:v>
                </c:pt>
                <c:pt idx="7">
                  <c:v>370</c:v>
                </c:pt>
                <c:pt idx="8">
                  <c:v>255</c:v>
                </c:pt>
                <c:pt idx="9">
                  <c:v>227</c:v>
                </c:pt>
              </c:numCache>
            </c:numRef>
          </c:val>
          <c:extLst>
            <c:ext xmlns:c16="http://schemas.microsoft.com/office/drawing/2014/chart" uri="{C3380CC4-5D6E-409C-BE32-E72D297353CC}">
              <c16:uniqueId val="{00000001-97FA-46F8-BE1B-470D70073ABA}"/>
            </c:ext>
          </c:extLst>
        </c:ser>
        <c:dLbls>
          <c:showLegendKey val="0"/>
          <c:showVal val="0"/>
          <c:showCatName val="0"/>
          <c:showSerName val="0"/>
          <c:showPercent val="0"/>
          <c:showBubbleSize val="0"/>
        </c:dLbls>
        <c:gapWidth val="150"/>
        <c:shape val="box"/>
        <c:axId val="1856615359"/>
        <c:axId val="1856615775"/>
        <c:axId val="1857048383"/>
      </c:bar3DChart>
      <c:catAx>
        <c:axId val="18566153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1856615775"/>
        <c:crosses val="autoZero"/>
        <c:auto val="1"/>
        <c:lblAlgn val="ctr"/>
        <c:lblOffset val="100"/>
        <c:noMultiLvlLbl val="0"/>
      </c:catAx>
      <c:valAx>
        <c:axId val="18566157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56615359"/>
        <c:crosses val="autoZero"/>
        <c:crossBetween val="between"/>
      </c:valAx>
      <c:serAx>
        <c:axId val="1857048383"/>
        <c:scaling>
          <c:orientation val="minMax"/>
        </c:scaling>
        <c:delete val="1"/>
        <c:axPos val="b"/>
        <c:majorTickMark val="none"/>
        <c:minorTickMark val="none"/>
        <c:tickLblPos val="nextTo"/>
        <c:crossAx val="1856615775"/>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800" b="1" i="0" baseline="0">
                <a:effectLst/>
              </a:rPr>
              <a:t>Nombre d'agents ayant déposé des jours de CET</a:t>
            </a:r>
            <a:endParaRPr lang="fr-FR" b="1">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136482939632541E-2"/>
          <c:y val="0.1902314814814815"/>
          <c:w val="0.81127296587926512"/>
          <c:h val="0.6435808544765238"/>
        </c:manualLayout>
      </c:layout>
      <c:bar3DChart>
        <c:barDir val="col"/>
        <c:grouping val="standard"/>
        <c:varyColors val="0"/>
        <c:ser>
          <c:idx val="0"/>
          <c:order val="0"/>
          <c:spPr>
            <a:solidFill>
              <a:srgbClr val="0070C0"/>
            </a:solidFill>
            <a:ln>
              <a:noFill/>
            </a:ln>
            <a:effectLst/>
            <a:sp3d/>
          </c:spPr>
          <c:invertIfNegative val="0"/>
          <c:dPt>
            <c:idx val="1"/>
            <c:invertIfNegative val="0"/>
            <c:bubble3D val="0"/>
            <c:spPr>
              <a:solidFill>
                <a:srgbClr val="C00000"/>
              </a:solidFill>
              <a:ln>
                <a:noFill/>
              </a:ln>
              <a:effectLst/>
              <a:sp3d/>
            </c:spPr>
            <c:extLst>
              <c:ext xmlns:c16="http://schemas.microsoft.com/office/drawing/2014/chart" uri="{C3380CC4-5D6E-409C-BE32-E72D297353CC}">
                <c16:uniqueId val="{00000001-3A87-4870-88CE-09D1ADC6D2C8}"/>
              </c:ext>
            </c:extLst>
          </c:dPt>
          <c:dPt>
            <c:idx val="3"/>
            <c:invertIfNegative val="0"/>
            <c:bubble3D val="0"/>
            <c:spPr>
              <a:solidFill>
                <a:srgbClr val="C00000"/>
              </a:solidFill>
              <a:ln>
                <a:noFill/>
              </a:ln>
              <a:effectLst/>
              <a:sp3d/>
            </c:spPr>
            <c:extLst>
              <c:ext xmlns:c16="http://schemas.microsoft.com/office/drawing/2014/chart" uri="{C3380CC4-5D6E-409C-BE32-E72D297353CC}">
                <c16:uniqueId val="{00000003-3A87-4870-88CE-09D1ADC6D2C8}"/>
              </c:ext>
            </c:extLst>
          </c:dPt>
          <c:dPt>
            <c:idx val="5"/>
            <c:invertIfNegative val="0"/>
            <c:bubble3D val="0"/>
            <c:spPr>
              <a:solidFill>
                <a:srgbClr val="C00000"/>
              </a:solidFill>
              <a:ln>
                <a:noFill/>
              </a:ln>
              <a:effectLst/>
              <a:sp3d/>
            </c:spPr>
            <c:extLst>
              <c:ext xmlns:c16="http://schemas.microsoft.com/office/drawing/2014/chart" uri="{C3380CC4-5D6E-409C-BE32-E72D297353CC}">
                <c16:uniqueId val="{00000005-3A87-4870-88CE-09D1ADC6D2C8}"/>
              </c:ext>
            </c:extLst>
          </c:dPt>
          <c:cat>
            <c:multiLvlStrRef>
              <c:f>CET!$L$65:$Q$66</c:f>
              <c:multiLvlStrCache>
                <c:ptCount val="6"/>
                <c:lvl>
                  <c:pt idx="0">
                    <c:v>Femmes</c:v>
                  </c:pt>
                  <c:pt idx="1">
                    <c:v>Hommes</c:v>
                  </c:pt>
                  <c:pt idx="2">
                    <c:v>Femmes</c:v>
                  </c:pt>
                  <c:pt idx="3">
                    <c:v>Hommes</c:v>
                  </c:pt>
                  <c:pt idx="4">
                    <c:v>Femmes</c:v>
                  </c:pt>
                  <c:pt idx="5">
                    <c:v>Hommes</c:v>
                  </c:pt>
                </c:lvl>
                <c:lvl>
                  <c:pt idx="0">
                    <c:v>A  </c:v>
                  </c:pt>
                  <c:pt idx="2">
                    <c:v>B  </c:v>
                  </c:pt>
                  <c:pt idx="4">
                    <c:v>C  </c:v>
                  </c:pt>
                </c:lvl>
              </c:multiLvlStrCache>
            </c:multiLvlStrRef>
          </c:cat>
          <c:val>
            <c:numRef>
              <c:f>CET!$L$67:$Q$67</c:f>
              <c:numCache>
                <c:formatCode>General</c:formatCode>
                <c:ptCount val="6"/>
                <c:pt idx="0">
                  <c:v>924</c:v>
                </c:pt>
                <c:pt idx="1">
                  <c:v>972</c:v>
                </c:pt>
                <c:pt idx="2">
                  <c:v>440</c:v>
                </c:pt>
                <c:pt idx="3">
                  <c:v>307</c:v>
                </c:pt>
                <c:pt idx="4">
                  <c:v>402</c:v>
                </c:pt>
                <c:pt idx="5">
                  <c:v>168</c:v>
                </c:pt>
              </c:numCache>
            </c:numRef>
          </c:val>
          <c:extLst>
            <c:ext xmlns:c16="http://schemas.microsoft.com/office/drawing/2014/chart" uri="{C3380CC4-5D6E-409C-BE32-E72D297353CC}">
              <c16:uniqueId val="{00000006-3A87-4870-88CE-09D1ADC6D2C8}"/>
            </c:ext>
          </c:extLst>
        </c:ser>
        <c:dLbls>
          <c:showLegendKey val="0"/>
          <c:showVal val="0"/>
          <c:showCatName val="0"/>
          <c:showSerName val="0"/>
          <c:showPercent val="0"/>
          <c:showBubbleSize val="0"/>
        </c:dLbls>
        <c:gapWidth val="150"/>
        <c:shape val="box"/>
        <c:axId val="194362928"/>
        <c:axId val="194380816"/>
        <c:axId val="1928496224"/>
      </c:bar3DChart>
      <c:catAx>
        <c:axId val="194362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fr-FR"/>
          </a:p>
        </c:txPr>
        <c:crossAx val="194380816"/>
        <c:crosses val="autoZero"/>
        <c:auto val="1"/>
        <c:lblAlgn val="ctr"/>
        <c:lblOffset val="100"/>
        <c:noMultiLvlLbl val="0"/>
      </c:catAx>
      <c:valAx>
        <c:axId val="19438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4362928"/>
        <c:crosses val="autoZero"/>
        <c:crossBetween val="between"/>
      </c:valAx>
      <c:serAx>
        <c:axId val="192849622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4380816"/>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Stock des jours épargnés  2020</a:t>
            </a:r>
          </a:p>
        </c:rich>
      </c:tx>
      <c:layout>
        <c:manualLayout>
          <c:xMode val="edge"/>
          <c:yMode val="edge"/>
          <c:x val="0.35382339445331573"/>
          <c:y val="1.73066193950887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fr-FR"/>
        </a:p>
      </c:txPr>
    </c:title>
    <c:autoTitleDeleted val="0"/>
    <c:plotArea>
      <c:layout>
        <c:manualLayout>
          <c:layoutTarget val="inner"/>
          <c:xMode val="edge"/>
          <c:yMode val="edge"/>
          <c:x val="7.0643833072267834E-2"/>
          <c:y val="0.1294589877835951"/>
          <c:w val="0.87595162754188438"/>
          <c:h val="0.70972640200079706"/>
        </c:manualLayout>
      </c:layout>
      <c:lineChart>
        <c:grouping val="standard"/>
        <c:varyColors val="0"/>
        <c:ser>
          <c:idx val="0"/>
          <c:order val="0"/>
          <c:tx>
            <c:strRef>
              <c:f>CET!$M$21</c:f>
              <c:strCache>
                <c:ptCount val="1"/>
                <c:pt idx="0">
                  <c:v>Rappel 2018</c:v>
                </c:pt>
              </c:strCache>
            </c:strRef>
          </c:tx>
          <c:spPr>
            <a:ln w="28575" cap="rnd">
              <a:solidFill>
                <a:srgbClr val="0070C0"/>
              </a:solidFill>
              <a:round/>
            </a:ln>
            <a:effectLst/>
          </c:spPr>
          <c:marker>
            <c:symbol val="none"/>
          </c:marker>
          <c:cat>
            <c:strRef>
              <c:f>CET!$L$22:$L$32</c:f>
              <c:strCache>
                <c:ptCount val="11"/>
                <c:pt idx="1">
                  <c:v>CABINETS</c:v>
                </c:pt>
                <c:pt idx="2">
                  <c:v>IGAM</c:v>
                </c:pt>
                <c:pt idx="3">
                  <c:v>CMVRH</c:v>
                </c:pt>
                <c:pt idx="4">
                  <c:v>DGALN</c:v>
                </c:pt>
                <c:pt idx="5">
                  <c:v>DGITM</c:v>
                </c:pt>
                <c:pt idx="6">
                  <c:v>SG</c:v>
                </c:pt>
                <c:pt idx="7">
                  <c:v>DGEC</c:v>
                </c:pt>
                <c:pt idx="8">
                  <c:v>CGDD</c:v>
                </c:pt>
                <c:pt idx="9">
                  <c:v>CGEDD</c:v>
                </c:pt>
                <c:pt idx="10">
                  <c:v>DGPR</c:v>
                </c:pt>
              </c:strCache>
            </c:strRef>
          </c:cat>
          <c:val>
            <c:numRef>
              <c:f>CET!$M$22:$M$32</c:f>
              <c:numCache>
                <c:formatCode>#,##0</c:formatCode>
                <c:ptCount val="11"/>
                <c:pt idx="1">
                  <c:v>2732</c:v>
                </c:pt>
                <c:pt idx="3">
                  <c:v>8346</c:v>
                </c:pt>
                <c:pt idx="4">
                  <c:v>16016</c:v>
                </c:pt>
                <c:pt idx="5">
                  <c:v>15537</c:v>
                </c:pt>
                <c:pt idx="6">
                  <c:v>50258</c:v>
                </c:pt>
                <c:pt idx="7">
                  <c:v>5929</c:v>
                </c:pt>
                <c:pt idx="8">
                  <c:v>8701</c:v>
                </c:pt>
                <c:pt idx="9" formatCode="General">
                  <c:v>0</c:v>
                </c:pt>
                <c:pt idx="10">
                  <c:v>6914</c:v>
                </c:pt>
              </c:numCache>
            </c:numRef>
          </c:val>
          <c:smooth val="0"/>
          <c:extLst>
            <c:ext xmlns:c16="http://schemas.microsoft.com/office/drawing/2014/chart" uri="{C3380CC4-5D6E-409C-BE32-E72D297353CC}">
              <c16:uniqueId val="{00000000-C8B1-4B56-9B03-6710ACD3BA98}"/>
            </c:ext>
          </c:extLst>
        </c:ser>
        <c:ser>
          <c:idx val="1"/>
          <c:order val="1"/>
          <c:tx>
            <c:strRef>
              <c:f>CET!$N$21</c:f>
              <c:strCache>
                <c:ptCount val="1"/>
                <c:pt idx="0">
                  <c:v>Rappel 2019</c:v>
                </c:pt>
              </c:strCache>
            </c:strRef>
          </c:tx>
          <c:spPr>
            <a:ln w="28575" cap="rnd">
              <a:solidFill>
                <a:srgbClr val="00B050"/>
              </a:solidFill>
              <a:round/>
            </a:ln>
            <a:effectLst/>
          </c:spPr>
          <c:marker>
            <c:symbol val="none"/>
          </c:marker>
          <c:cat>
            <c:strRef>
              <c:f>CET!$L$22:$L$32</c:f>
              <c:strCache>
                <c:ptCount val="11"/>
                <c:pt idx="1">
                  <c:v>CABINETS</c:v>
                </c:pt>
                <c:pt idx="2">
                  <c:v>IGAM</c:v>
                </c:pt>
                <c:pt idx="3">
                  <c:v>CMVRH</c:v>
                </c:pt>
                <c:pt idx="4">
                  <c:v>DGALN</c:v>
                </c:pt>
                <c:pt idx="5">
                  <c:v>DGITM</c:v>
                </c:pt>
                <c:pt idx="6">
                  <c:v>SG</c:v>
                </c:pt>
                <c:pt idx="7">
                  <c:v>DGEC</c:v>
                </c:pt>
                <c:pt idx="8">
                  <c:v>CGDD</c:v>
                </c:pt>
                <c:pt idx="9">
                  <c:v>CGEDD</c:v>
                </c:pt>
                <c:pt idx="10">
                  <c:v>DGPR</c:v>
                </c:pt>
              </c:strCache>
            </c:strRef>
          </c:cat>
          <c:val>
            <c:numRef>
              <c:f>CET!$N$22:$N$32</c:f>
              <c:numCache>
                <c:formatCode>#,##0</c:formatCode>
                <c:ptCount val="11"/>
                <c:pt idx="1">
                  <c:v>3548.5</c:v>
                </c:pt>
                <c:pt idx="2">
                  <c:v>177</c:v>
                </c:pt>
                <c:pt idx="3">
                  <c:v>3595.5</c:v>
                </c:pt>
                <c:pt idx="4">
                  <c:v>19251</c:v>
                </c:pt>
                <c:pt idx="5">
                  <c:v>15815</c:v>
                </c:pt>
                <c:pt idx="6">
                  <c:v>47099</c:v>
                </c:pt>
                <c:pt idx="7">
                  <c:v>6983</c:v>
                </c:pt>
                <c:pt idx="8">
                  <c:v>9429.5</c:v>
                </c:pt>
                <c:pt idx="9" formatCode="General">
                  <c:v>2734</c:v>
                </c:pt>
                <c:pt idx="10">
                  <c:v>6537</c:v>
                </c:pt>
              </c:numCache>
            </c:numRef>
          </c:val>
          <c:smooth val="0"/>
          <c:extLst>
            <c:ext xmlns:c16="http://schemas.microsoft.com/office/drawing/2014/chart" uri="{C3380CC4-5D6E-409C-BE32-E72D297353CC}">
              <c16:uniqueId val="{00000001-C8B1-4B56-9B03-6710ACD3BA98}"/>
            </c:ext>
          </c:extLst>
        </c:ser>
        <c:ser>
          <c:idx val="2"/>
          <c:order val="2"/>
          <c:tx>
            <c:strRef>
              <c:f>CET!$O$21</c:f>
              <c:strCache>
                <c:ptCount val="1"/>
                <c:pt idx="0">
                  <c:v>TOTAL 2020</c:v>
                </c:pt>
              </c:strCache>
            </c:strRef>
          </c:tx>
          <c:spPr>
            <a:ln w="28575" cap="rnd">
              <a:solidFill>
                <a:srgbClr val="C00000"/>
              </a:solidFill>
              <a:round/>
            </a:ln>
            <a:effectLst/>
          </c:spPr>
          <c:marker>
            <c:symbol val="none"/>
          </c:marker>
          <c:cat>
            <c:strRef>
              <c:f>CET!$L$22:$L$32</c:f>
              <c:strCache>
                <c:ptCount val="11"/>
                <c:pt idx="1">
                  <c:v>CABINETS</c:v>
                </c:pt>
                <c:pt idx="2">
                  <c:v>IGAM</c:v>
                </c:pt>
                <c:pt idx="3">
                  <c:v>CMVRH</c:v>
                </c:pt>
                <c:pt idx="4">
                  <c:v>DGALN</c:v>
                </c:pt>
                <c:pt idx="5">
                  <c:v>DGITM</c:v>
                </c:pt>
                <c:pt idx="6">
                  <c:v>SG</c:v>
                </c:pt>
                <c:pt idx="7">
                  <c:v>DGEC</c:v>
                </c:pt>
                <c:pt idx="8">
                  <c:v>CGDD</c:v>
                </c:pt>
                <c:pt idx="9">
                  <c:v>CGEDD</c:v>
                </c:pt>
                <c:pt idx="10">
                  <c:v>DGPR</c:v>
                </c:pt>
              </c:strCache>
            </c:strRef>
          </c:cat>
          <c:val>
            <c:numRef>
              <c:f>CET!$O$22:$O$32</c:f>
              <c:numCache>
                <c:formatCode>_(* #,##0.00_);_(* \(#,##0.00\);_(* "-"??_);_(@_)</c:formatCode>
                <c:ptCount val="11"/>
                <c:pt idx="1">
                  <c:v>4236</c:v>
                </c:pt>
                <c:pt idx="2">
                  <c:v>292</c:v>
                </c:pt>
                <c:pt idx="3">
                  <c:v>6638.5</c:v>
                </c:pt>
                <c:pt idx="4">
                  <c:v>15806</c:v>
                </c:pt>
                <c:pt idx="5">
                  <c:v>14705.5</c:v>
                </c:pt>
                <c:pt idx="6">
                  <c:v>57757</c:v>
                </c:pt>
                <c:pt idx="7">
                  <c:v>8571</c:v>
                </c:pt>
                <c:pt idx="8">
                  <c:v>12210</c:v>
                </c:pt>
                <c:pt idx="9">
                  <c:v>2391</c:v>
                </c:pt>
                <c:pt idx="10">
                  <c:v>7521</c:v>
                </c:pt>
              </c:numCache>
            </c:numRef>
          </c:val>
          <c:smooth val="0"/>
          <c:extLst>
            <c:ext xmlns:c16="http://schemas.microsoft.com/office/drawing/2014/chart" uri="{C3380CC4-5D6E-409C-BE32-E72D297353CC}">
              <c16:uniqueId val="{00000002-C8B1-4B56-9B03-6710ACD3BA98}"/>
            </c:ext>
          </c:extLst>
        </c:ser>
        <c:dLbls>
          <c:showLegendKey val="0"/>
          <c:showVal val="0"/>
          <c:showCatName val="0"/>
          <c:showSerName val="0"/>
          <c:showPercent val="0"/>
          <c:showBubbleSize val="0"/>
        </c:dLbls>
        <c:smooth val="0"/>
        <c:axId val="1587224575"/>
        <c:axId val="1587227071"/>
      </c:lineChart>
      <c:catAx>
        <c:axId val="1587224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1587227071"/>
        <c:crosses val="autoZero"/>
        <c:auto val="1"/>
        <c:lblAlgn val="ctr"/>
        <c:lblOffset val="100"/>
        <c:noMultiLvlLbl val="0"/>
      </c:catAx>
      <c:valAx>
        <c:axId val="15872270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87224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Nombre de jours épargnés 2018-2020</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fr-FR"/>
        </a:p>
      </c:txPr>
    </c:title>
    <c:autoTitleDeleted val="0"/>
    <c:plotArea>
      <c:layout/>
      <c:barChart>
        <c:barDir val="col"/>
        <c:grouping val="clustered"/>
        <c:varyColors val="0"/>
        <c:ser>
          <c:idx val="0"/>
          <c:order val="0"/>
          <c:tx>
            <c:strRef>
              <c:f>CET!$N$5</c:f>
              <c:strCache>
                <c:ptCount val="1"/>
                <c:pt idx="0">
                  <c:v>Rappel 2018</c:v>
                </c:pt>
              </c:strCache>
            </c:strRef>
          </c:tx>
          <c:spPr>
            <a:solidFill>
              <a:srgbClr val="002060"/>
            </a:solidFill>
            <a:ln>
              <a:noFill/>
            </a:ln>
            <a:effectLst/>
          </c:spPr>
          <c:invertIfNegative val="0"/>
          <c:cat>
            <c:strRef>
              <c:f>CET!$M$6:$M$15</c:f>
              <c:strCache>
                <c:ptCount val="10"/>
                <c:pt idx="1">
                  <c:v>CABINETS</c:v>
                </c:pt>
                <c:pt idx="2">
                  <c:v>CMVRH</c:v>
                </c:pt>
                <c:pt idx="3">
                  <c:v>DGALN</c:v>
                </c:pt>
                <c:pt idx="4">
                  <c:v>DGITM</c:v>
                </c:pt>
                <c:pt idx="5">
                  <c:v>SG</c:v>
                </c:pt>
                <c:pt idx="6">
                  <c:v>DGEC</c:v>
                </c:pt>
                <c:pt idx="7">
                  <c:v>CGDD</c:v>
                </c:pt>
                <c:pt idx="8">
                  <c:v>CGEDD</c:v>
                </c:pt>
                <c:pt idx="9">
                  <c:v>DGPR</c:v>
                </c:pt>
              </c:strCache>
            </c:strRef>
          </c:cat>
          <c:val>
            <c:numRef>
              <c:f>CET!$N$6:$N$15</c:f>
              <c:numCache>
                <c:formatCode>General</c:formatCode>
                <c:ptCount val="10"/>
                <c:pt idx="1">
                  <c:v>706</c:v>
                </c:pt>
                <c:pt idx="2">
                  <c:v>1150</c:v>
                </c:pt>
                <c:pt idx="3">
                  <c:v>3175</c:v>
                </c:pt>
                <c:pt idx="4">
                  <c:v>5348</c:v>
                </c:pt>
                <c:pt idx="5">
                  <c:v>8308</c:v>
                </c:pt>
                <c:pt idx="6">
                  <c:v>684</c:v>
                </c:pt>
                <c:pt idx="7">
                  <c:v>1948</c:v>
                </c:pt>
                <c:pt idx="8">
                  <c:v>1497</c:v>
                </c:pt>
                <c:pt idx="9">
                  <c:v>1210</c:v>
                </c:pt>
              </c:numCache>
            </c:numRef>
          </c:val>
          <c:extLst>
            <c:ext xmlns:c16="http://schemas.microsoft.com/office/drawing/2014/chart" uri="{C3380CC4-5D6E-409C-BE32-E72D297353CC}">
              <c16:uniqueId val="{00000000-7F6C-49CF-AAF1-11273E4EDDC2}"/>
            </c:ext>
          </c:extLst>
        </c:ser>
        <c:ser>
          <c:idx val="1"/>
          <c:order val="1"/>
          <c:tx>
            <c:strRef>
              <c:f>CET!$O$5</c:f>
              <c:strCache>
                <c:ptCount val="1"/>
                <c:pt idx="0">
                  <c:v>Rappel 2019</c:v>
                </c:pt>
              </c:strCache>
            </c:strRef>
          </c:tx>
          <c:spPr>
            <a:solidFill>
              <a:srgbClr val="C00000"/>
            </a:solidFill>
            <a:ln>
              <a:noFill/>
            </a:ln>
            <a:effectLst/>
          </c:spPr>
          <c:invertIfNegative val="0"/>
          <c:cat>
            <c:strRef>
              <c:f>CET!$M$6:$M$15</c:f>
              <c:strCache>
                <c:ptCount val="10"/>
                <c:pt idx="1">
                  <c:v>CABINETS</c:v>
                </c:pt>
                <c:pt idx="2">
                  <c:v>CMVRH</c:v>
                </c:pt>
                <c:pt idx="3">
                  <c:v>DGALN</c:v>
                </c:pt>
                <c:pt idx="4">
                  <c:v>DGITM</c:v>
                </c:pt>
                <c:pt idx="5">
                  <c:v>SG</c:v>
                </c:pt>
                <c:pt idx="6">
                  <c:v>DGEC</c:v>
                </c:pt>
                <c:pt idx="7">
                  <c:v>CGDD</c:v>
                </c:pt>
                <c:pt idx="8">
                  <c:v>CGEDD</c:v>
                </c:pt>
                <c:pt idx="9">
                  <c:v>DGPR</c:v>
                </c:pt>
              </c:strCache>
            </c:strRef>
          </c:cat>
          <c:val>
            <c:numRef>
              <c:f>CET!$O$6:$O$15</c:f>
              <c:numCache>
                <c:formatCode>General</c:formatCode>
                <c:ptCount val="10"/>
                <c:pt idx="1">
                  <c:v>881</c:v>
                </c:pt>
                <c:pt idx="2">
                  <c:v>969</c:v>
                </c:pt>
                <c:pt idx="3">
                  <c:v>3235</c:v>
                </c:pt>
                <c:pt idx="4">
                  <c:v>2938</c:v>
                </c:pt>
                <c:pt idx="5">
                  <c:v>9079</c:v>
                </c:pt>
                <c:pt idx="6">
                  <c:v>1446</c:v>
                </c:pt>
                <c:pt idx="7">
                  <c:v>2012.5</c:v>
                </c:pt>
                <c:pt idx="8">
                  <c:v>1237</c:v>
                </c:pt>
                <c:pt idx="9">
                  <c:v>1234.5</c:v>
                </c:pt>
              </c:numCache>
            </c:numRef>
          </c:val>
          <c:extLst>
            <c:ext xmlns:c16="http://schemas.microsoft.com/office/drawing/2014/chart" uri="{C3380CC4-5D6E-409C-BE32-E72D297353CC}">
              <c16:uniqueId val="{00000001-7F6C-49CF-AAF1-11273E4EDDC2}"/>
            </c:ext>
          </c:extLst>
        </c:ser>
        <c:ser>
          <c:idx val="2"/>
          <c:order val="2"/>
          <c:tx>
            <c:strRef>
              <c:f>CET!$P$5</c:f>
              <c:strCache>
                <c:ptCount val="1"/>
                <c:pt idx="0">
                  <c:v>TOTAL 2020</c:v>
                </c:pt>
              </c:strCache>
            </c:strRef>
          </c:tx>
          <c:spPr>
            <a:solidFill>
              <a:srgbClr val="00B050"/>
            </a:solidFill>
            <a:ln>
              <a:noFill/>
            </a:ln>
            <a:effectLst/>
          </c:spPr>
          <c:invertIfNegative val="0"/>
          <c:cat>
            <c:strRef>
              <c:f>CET!$M$6:$M$15</c:f>
              <c:strCache>
                <c:ptCount val="10"/>
                <c:pt idx="1">
                  <c:v>CABINETS</c:v>
                </c:pt>
                <c:pt idx="2">
                  <c:v>CMVRH</c:v>
                </c:pt>
                <c:pt idx="3">
                  <c:v>DGALN</c:v>
                </c:pt>
                <c:pt idx="4">
                  <c:v>DGITM</c:v>
                </c:pt>
                <c:pt idx="5">
                  <c:v>SG</c:v>
                </c:pt>
                <c:pt idx="6">
                  <c:v>DGEC</c:v>
                </c:pt>
                <c:pt idx="7">
                  <c:v>CGDD</c:v>
                </c:pt>
                <c:pt idx="8">
                  <c:v>CGEDD</c:v>
                </c:pt>
                <c:pt idx="9">
                  <c:v>DGPR</c:v>
                </c:pt>
              </c:strCache>
            </c:strRef>
          </c:cat>
          <c:val>
            <c:numRef>
              <c:f>CET!$P$6:$P$15</c:f>
              <c:numCache>
                <c:formatCode>General</c:formatCode>
                <c:ptCount val="10"/>
                <c:pt idx="1">
                  <c:v>0</c:v>
                </c:pt>
                <c:pt idx="2">
                  <c:v>1153</c:v>
                </c:pt>
                <c:pt idx="3">
                  <c:v>5057</c:v>
                </c:pt>
                <c:pt idx="4">
                  <c:v>3969</c:v>
                </c:pt>
                <c:pt idx="5">
                  <c:v>13044</c:v>
                </c:pt>
                <c:pt idx="6">
                  <c:v>1562</c:v>
                </c:pt>
                <c:pt idx="7">
                  <c:v>2899</c:v>
                </c:pt>
                <c:pt idx="8">
                  <c:v>0</c:v>
                </c:pt>
                <c:pt idx="9">
                  <c:v>1772</c:v>
                </c:pt>
              </c:numCache>
            </c:numRef>
          </c:val>
          <c:extLst>
            <c:ext xmlns:c16="http://schemas.microsoft.com/office/drawing/2014/chart" uri="{C3380CC4-5D6E-409C-BE32-E72D297353CC}">
              <c16:uniqueId val="{00000002-7F6C-49CF-AAF1-11273E4EDDC2}"/>
            </c:ext>
          </c:extLst>
        </c:ser>
        <c:dLbls>
          <c:showLegendKey val="0"/>
          <c:showVal val="0"/>
          <c:showCatName val="0"/>
          <c:showSerName val="0"/>
          <c:showPercent val="0"/>
          <c:showBubbleSize val="0"/>
        </c:dLbls>
        <c:gapWidth val="219"/>
        <c:overlap val="-27"/>
        <c:axId val="1603478911"/>
        <c:axId val="1603492223"/>
      </c:barChart>
      <c:catAx>
        <c:axId val="1603478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1603492223"/>
        <c:crosses val="autoZero"/>
        <c:auto val="1"/>
        <c:lblAlgn val="ctr"/>
        <c:lblOffset val="100"/>
        <c:noMultiLvlLbl val="0"/>
      </c:catAx>
      <c:valAx>
        <c:axId val="16034922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03478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Taux de vacance</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1724781277340332"/>
          <c:y val="0.15782407407407409"/>
          <c:w val="0.86608552055993004"/>
          <c:h val="0.50176091624910535"/>
        </c:manualLayout>
      </c:layout>
      <c:barChart>
        <c:barDir val="col"/>
        <c:grouping val="clustered"/>
        <c:varyColors val="0"/>
        <c:ser>
          <c:idx val="0"/>
          <c:order val="0"/>
          <c:tx>
            <c:strRef>
              <c:f>'RSU p15 Effectifs '!$B$34</c:f>
              <c:strCache>
                <c:ptCount val="1"/>
                <c:pt idx="0">
                  <c:v>mars-21</c:v>
                </c:pt>
              </c:strCache>
            </c:strRef>
          </c:tx>
          <c:spPr>
            <a:solidFill>
              <a:srgbClr val="0070C0"/>
            </a:solidFill>
            <a:ln>
              <a:noFill/>
            </a:ln>
            <a:effectLst/>
          </c:spPr>
          <c:invertIfNegative val="0"/>
          <c:cat>
            <c:strRef>
              <c:f>'RSU p15 Effectifs '!$A$35:$A$42</c:f>
              <c:strCache>
                <c:ptCount val="8"/>
                <c:pt idx="0">
                  <c:v> CGDD</c:v>
                </c:pt>
                <c:pt idx="1">
                  <c:v> CGEDD</c:v>
                </c:pt>
                <c:pt idx="2">
                  <c:v> CMVRH</c:v>
                </c:pt>
                <c:pt idx="3">
                  <c:v> DGALN</c:v>
                </c:pt>
                <c:pt idx="4">
                  <c:v> DGEC</c:v>
                </c:pt>
                <c:pt idx="5">
                  <c:v> DGITM</c:v>
                </c:pt>
                <c:pt idx="6">
                  <c:v> DGPR</c:v>
                </c:pt>
                <c:pt idx="7">
                  <c:v> SG</c:v>
                </c:pt>
              </c:strCache>
            </c:strRef>
          </c:cat>
          <c:val>
            <c:numRef>
              <c:f>'RSU p15 Effectifs '!$B$35:$B$42</c:f>
              <c:numCache>
                <c:formatCode>0.0%</c:formatCode>
                <c:ptCount val="8"/>
                <c:pt idx="0">
                  <c:v>-1.4640198511166339E-2</c:v>
                </c:pt>
                <c:pt idx="1">
                  <c:v>-3.9930555555555629E-2</c:v>
                </c:pt>
                <c:pt idx="2">
                  <c:v>-2.9850746268656757E-2</c:v>
                </c:pt>
                <c:pt idx="3">
                  <c:v>2.995594713656468E-3</c:v>
                </c:pt>
                <c:pt idx="4">
                  <c:v>-1.4111365369946781E-2</c:v>
                </c:pt>
                <c:pt idx="5">
                  <c:v>2.8204304529392779E-2</c:v>
                </c:pt>
                <c:pt idx="6">
                  <c:v>-2.2954924874791321E-2</c:v>
                </c:pt>
                <c:pt idx="7">
                  <c:v>-6.0805058980893385E-4</c:v>
                </c:pt>
              </c:numCache>
            </c:numRef>
          </c:val>
          <c:extLst>
            <c:ext xmlns:c16="http://schemas.microsoft.com/office/drawing/2014/chart" uri="{C3380CC4-5D6E-409C-BE32-E72D297353CC}">
              <c16:uniqueId val="{00000000-B176-46EE-8F70-CAE9BBD6959E}"/>
            </c:ext>
          </c:extLst>
        </c:ser>
        <c:ser>
          <c:idx val="1"/>
          <c:order val="1"/>
          <c:tx>
            <c:strRef>
              <c:f>'RSU p15 Effectifs '!$C$34</c:f>
              <c:strCache>
                <c:ptCount val="1"/>
                <c:pt idx="0">
                  <c:v>2020</c:v>
                </c:pt>
              </c:strCache>
            </c:strRef>
          </c:tx>
          <c:spPr>
            <a:solidFill>
              <a:srgbClr val="FF0000"/>
            </a:solidFill>
            <a:ln>
              <a:noFill/>
            </a:ln>
            <a:effectLst/>
          </c:spPr>
          <c:invertIfNegative val="0"/>
          <c:dLbls>
            <c:dLbl>
              <c:idx val="1"/>
              <c:layout>
                <c:manualLayout>
                  <c:x val="-3.8616369768401876E-17"/>
                  <c:y val="-0.1090909090909090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176-46EE-8F70-CAE9BBD6959E}"/>
                </c:ext>
              </c:extLst>
            </c:dLbl>
            <c:dLbl>
              <c:idx val="2"/>
              <c:layout>
                <c:manualLayout>
                  <c:x val="-2.1063717746182585E-3"/>
                  <c:y val="-0.10909090909090913"/>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176-46EE-8F70-CAE9BBD6959E}"/>
                </c:ext>
              </c:extLst>
            </c:dLbl>
            <c:dLbl>
              <c:idx val="4"/>
              <c:layout>
                <c:manualLayout>
                  <c:x val="0"/>
                  <c:y val="-1.6161616161616089E-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176-46EE-8F70-CAE9BBD6959E}"/>
                </c:ext>
              </c:extLst>
            </c:dLbl>
            <c:dLbl>
              <c:idx val="6"/>
              <c:layout>
                <c:manualLayout>
                  <c:x val="2.1063717746182199E-3"/>
                  <c:y val="-9.2929292929292931E-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176-46EE-8F70-CAE9BBD6959E}"/>
                </c:ext>
              </c:extLst>
            </c:dLbl>
            <c:dLbl>
              <c:idx val="7"/>
              <c:layout>
                <c:manualLayout>
                  <c:x val="0"/>
                  <c:y val="-0.11313131313131317"/>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176-46EE-8F70-CAE9BBD6959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'RSU p15 Effectifs '!$A$35:$A$42</c:f>
              <c:strCache>
                <c:ptCount val="8"/>
                <c:pt idx="0">
                  <c:v> CGDD</c:v>
                </c:pt>
                <c:pt idx="1">
                  <c:v> CGEDD</c:v>
                </c:pt>
                <c:pt idx="2">
                  <c:v> CMVRH</c:v>
                </c:pt>
                <c:pt idx="3">
                  <c:v> DGALN</c:v>
                </c:pt>
                <c:pt idx="4">
                  <c:v> DGEC</c:v>
                </c:pt>
                <c:pt idx="5">
                  <c:v> DGITM</c:v>
                </c:pt>
                <c:pt idx="6">
                  <c:v> DGPR</c:v>
                </c:pt>
                <c:pt idx="7">
                  <c:v> SG</c:v>
                </c:pt>
              </c:strCache>
            </c:strRef>
          </c:cat>
          <c:val>
            <c:numRef>
              <c:f>'RSU p15 Effectifs '!$C$35:$C$42</c:f>
              <c:numCache>
                <c:formatCode>0.0%</c:formatCode>
                <c:ptCount val="8"/>
                <c:pt idx="0">
                  <c:v>4.9953531598513012E-2</c:v>
                </c:pt>
                <c:pt idx="1">
                  <c:v>-1.525423728813557E-2</c:v>
                </c:pt>
                <c:pt idx="2">
                  <c:v>0</c:v>
                </c:pt>
                <c:pt idx="3">
                  <c:v>3.6936170212765844E-2</c:v>
                </c:pt>
                <c:pt idx="4">
                  <c:v>-3.181994567326344E-2</c:v>
                </c:pt>
                <c:pt idx="5">
                  <c:v>8.1463488689843572E-2</c:v>
                </c:pt>
                <c:pt idx="6">
                  <c:v>-1.197357555739061E-2</c:v>
                </c:pt>
                <c:pt idx="7">
                  <c:v>4.2357497277018038E-3</c:v>
                </c:pt>
              </c:numCache>
            </c:numRef>
          </c:val>
          <c:extLst>
            <c:ext xmlns:c16="http://schemas.microsoft.com/office/drawing/2014/chart" uri="{C3380CC4-5D6E-409C-BE32-E72D297353CC}">
              <c16:uniqueId val="{00000006-B176-46EE-8F70-CAE9BBD6959E}"/>
            </c:ext>
          </c:extLst>
        </c:ser>
        <c:ser>
          <c:idx val="2"/>
          <c:order val="2"/>
          <c:tx>
            <c:strRef>
              <c:f>'RSU p15 Effectifs '!$D$34</c:f>
              <c:strCache>
                <c:ptCount val="1"/>
                <c:pt idx="0">
                  <c:v>2019</c:v>
                </c:pt>
              </c:strCache>
            </c:strRef>
          </c:tx>
          <c:spPr>
            <a:solidFill>
              <a:schemeClr val="accent3"/>
            </a:solidFill>
            <a:ln>
              <a:noFill/>
            </a:ln>
            <a:effectLst/>
          </c:spPr>
          <c:invertIfNegative val="0"/>
          <c:cat>
            <c:strRef>
              <c:f>'RSU p15 Effectifs '!$A$35:$A$42</c:f>
              <c:strCache>
                <c:ptCount val="8"/>
                <c:pt idx="0">
                  <c:v> CGDD</c:v>
                </c:pt>
                <c:pt idx="1">
                  <c:v> CGEDD</c:v>
                </c:pt>
                <c:pt idx="2">
                  <c:v> CMVRH</c:v>
                </c:pt>
                <c:pt idx="3">
                  <c:v> DGALN</c:v>
                </c:pt>
                <c:pt idx="4">
                  <c:v> DGEC</c:v>
                </c:pt>
                <c:pt idx="5">
                  <c:v> DGITM</c:v>
                </c:pt>
                <c:pt idx="6">
                  <c:v> DGPR</c:v>
                </c:pt>
                <c:pt idx="7">
                  <c:v> SG</c:v>
                </c:pt>
              </c:strCache>
            </c:strRef>
          </c:cat>
          <c:val>
            <c:numRef>
              <c:f>'RSU p15 Effectifs '!$D$35:$D$42</c:f>
              <c:numCache>
                <c:formatCode>0.0%</c:formatCode>
                <c:ptCount val="8"/>
                <c:pt idx="0">
                  <c:v>2.1000000000000001E-2</c:v>
                </c:pt>
                <c:pt idx="1">
                  <c:v>-3.1E-2</c:v>
                </c:pt>
                <c:pt idx="2">
                  <c:v>1.6E-2</c:v>
                </c:pt>
                <c:pt idx="3">
                  <c:v>1.7000000000000001E-2</c:v>
                </c:pt>
                <c:pt idx="4">
                  <c:v>8.0000000000000002E-3</c:v>
                </c:pt>
                <c:pt idx="5">
                  <c:v>4.5999999999999999E-2</c:v>
                </c:pt>
                <c:pt idx="6">
                  <c:v>-0.03</c:v>
                </c:pt>
                <c:pt idx="7">
                  <c:v>1.9E-2</c:v>
                </c:pt>
              </c:numCache>
            </c:numRef>
          </c:val>
          <c:extLst>
            <c:ext xmlns:c16="http://schemas.microsoft.com/office/drawing/2014/chart" uri="{C3380CC4-5D6E-409C-BE32-E72D297353CC}">
              <c16:uniqueId val="{00000007-B176-46EE-8F70-CAE9BBD6959E}"/>
            </c:ext>
          </c:extLst>
        </c:ser>
        <c:dLbls>
          <c:showLegendKey val="0"/>
          <c:showVal val="0"/>
          <c:showCatName val="0"/>
          <c:showSerName val="0"/>
          <c:showPercent val="0"/>
          <c:showBubbleSize val="0"/>
        </c:dLbls>
        <c:gapWidth val="219"/>
        <c:overlap val="-27"/>
        <c:axId val="1089788703"/>
        <c:axId val="1089797855"/>
      </c:barChart>
      <c:catAx>
        <c:axId val="1089788703"/>
        <c:scaling>
          <c:orientation val="minMax"/>
        </c:scaling>
        <c:delete val="0"/>
        <c:axPos val="b"/>
        <c:numFmt formatCode="General" sourceLinked="1"/>
        <c:majorTickMark val="none"/>
        <c:minorTickMark val="none"/>
        <c:tickLblPos val="none"/>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crossAx val="1089797855"/>
        <c:crosses val="autoZero"/>
        <c:auto val="1"/>
        <c:lblAlgn val="ctr"/>
        <c:lblOffset val="90"/>
        <c:noMultiLvlLbl val="0"/>
      </c:catAx>
      <c:valAx>
        <c:axId val="108979785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897887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5400000" vert="horz"/>
    <a:lstStyle/>
    <a:p>
      <a:pPr>
        <a:defRPr/>
      </a:pPr>
      <a:endParaRPr lang="fr-F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Utilisation du CET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CET!$R$83</c:f>
              <c:strCache>
                <c:ptCount val="1"/>
                <c:pt idx="0">
                  <c:v>en jours de congé</c:v>
                </c:pt>
              </c:strCache>
            </c:strRef>
          </c:tx>
          <c:spPr>
            <a:solidFill>
              <a:srgbClr val="C00000"/>
            </a:solidFill>
            <a:ln>
              <a:noFill/>
            </a:ln>
            <a:effectLst/>
          </c:spPr>
          <c:invertIfNegative val="0"/>
          <c:cat>
            <c:strRef>
              <c:f>CET!$Q$85:$Q$92</c:f>
              <c:strCache>
                <c:ptCount val="8"/>
                <c:pt idx="0">
                  <c:v>CMVRH</c:v>
                </c:pt>
                <c:pt idx="1">
                  <c:v>DGALN</c:v>
                </c:pt>
                <c:pt idx="2">
                  <c:v>DGITM</c:v>
                </c:pt>
                <c:pt idx="3">
                  <c:v>SG</c:v>
                </c:pt>
                <c:pt idx="4">
                  <c:v>DGEC</c:v>
                </c:pt>
                <c:pt idx="5">
                  <c:v>CGDD</c:v>
                </c:pt>
                <c:pt idx="6">
                  <c:v>CGEDD</c:v>
                </c:pt>
                <c:pt idx="7">
                  <c:v>DGPR</c:v>
                </c:pt>
              </c:strCache>
            </c:strRef>
          </c:cat>
          <c:val>
            <c:numRef>
              <c:f>CET!$R$85:$R$92</c:f>
              <c:numCache>
                <c:formatCode>_-* #\ ##0.0_-;\-* #\ ##0.0_-;_-* "-"??_-;_-@_-</c:formatCode>
                <c:ptCount val="8"/>
                <c:pt idx="0">
                  <c:v>2</c:v>
                </c:pt>
                <c:pt idx="1">
                  <c:v>663</c:v>
                </c:pt>
                <c:pt idx="2">
                  <c:v>147</c:v>
                </c:pt>
                <c:pt idx="3">
                  <c:v>838</c:v>
                </c:pt>
                <c:pt idx="4">
                  <c:v>41</c:v>
                </c:pt>
                <c:pt idx="5">
                  <c:v>261</c:v>
                </c:pt>
                <c:pt idx="6">
                  <c:v>146</c:v>
                </c:pt>
                <c:pt idx="7">
                  <c:v>123</c:v>
                </c:pt>
              </c:numCache>
            </c:numRef>
          </c:val>
          <c:extLst>
            <c:ext xmlns:c16="http://schemas.microsoft.com/office/drawing/2014/chart" uri="{C3380CC4-5D6E-409C-BE32-E72D297353CC}">
              <c16:uniqueId val="{00000000-6021-4FA0-9F40-47638B3377A7}"/>
            </c:ext>
          </c:extLst>
        </c:ser>
        <c:ser>
          <c:idx val="1"/>
          <c:order val="1"/>
          <c:tx>
            <c:strRef>
              <c:f>CET!$S$83</c:f>
              <c:strCache>
                <c:ptCount val="1"/>
                <c:pt idx="0">
                  <c:v>RAFP</c:v>
                </c:pt>
              </c:strCache>
            </c:strRef>
          </c:tx>
          <c:spPr>
            <a:solidFill>
              <a:srgbClr val="0070C0"/>
            </a:solidFill>
            <a:ln>
              <a:noFill/>
            </a:ln>
            <a:effectLst/>
          </c:spPr>
          <c:invertIfNegative val="0"/>
          <c:cat>
            <c:strRef>
              <c:f>CET!$Q$85:$Q$92</c:f>
              <c:strCache>
                <c:ptCount val="8"/>
                <c:pt idx="0">
                  <c:v>CMVRH</c:v>
                </c:pt>
                <c:pt idx="1">
                  <c:v>DGALN</c:v>
                </c:pt>
                <c:pt idx="2">
                  <c:v>DGITM</c:v>
                </c:pt>
                <c:pt idx="3">
                  <c:v>SG</c:v>
                </c:pt>
                <c:pt idx="4">
                  <c:v>DGEC</c:v>
                </c:pt>
                <c:pt idx="5">
                  <c:v>CGDD</c:v>
                </c:pt>
                <c:pt idx="6">
                  <c:v>CGEDD</c:v>
                </c:pt>
                <c:pt idx="7">
                  <c:v>DGPR</c:v>
                </c:pt>
              </c:strCache>
            </c:strRef>
          </c:cat>
          <c:val>
            <c:numRef>
              <c:f>CET!$S$85:$S$92</c:f>
              <c:numCache>
                <c:formatCode>General</c:formatCode>
                <c:ptCount val="8"/>
                <c:pt idx="0">
                  <c:v>0</c:v>
                </c:pt>
                <c:pt idx="1">
                  <c:v>59</c:v>
                </c:pt>
                <c:pt idx="2">
                  <c:v>22</c:v>
                </c:pt>
                <c:pt idx="3">
                  <c:v>357</c:v>
                </c:pt>
                <c:pt idx="4">
                  <c:v>18</c:v>
                </c:pt>
                <c:pt idx="5">
                  <c:v>1098</c:v>
                </c:pt>
                <c:pt idx="6">
                  <c:v>47</c:v>
                </c:pt>
                <c:pt idx="7">
                  <c:v>15</c:v>
                </c:pt>
              </c:numCache>
            </c:numRef>
          </c:val>
          <c:extLst>
            <c:ext xmlns:c16="http://schemas.microsoft.com/office/drawing/2014/chart" uri="{C3380CC4-5D6E-409C-BE32-E72D297353CC}">
              <c16:uniqueId val="{00000001-6021-4FA0-9F40-47638B3377A7}"/>
            </c:ext>
          </c:extLst>
        </c:ser>
        <c:ser>
          <c:idx val="2"/>
          <c:order val="2"/>
          <c:tx>
            <c:strRef>
              <c:f>CET!$T$83</c:f>
              <c:strCache>
                <c:ptCount val="1"/>
                <c:pt idx="0">
                  <c:v>Indemnisation</c:v>
                </c:pt>
              </c:strCache>
            </c:strRef>
          </c:tx>
          <c:spPr>
            <a:solidFill>
              <a:srgbClr val="00B050"/>
            </a:solidFill>
            <a:ln>
              <a:noFill/>
            </a:ln>
            <a:effectLst/>
          </c:spPr>
          <c:invertIfNegative val="0"/>
          <c:cat>
            <c:strRef>
              <c:f>CET!$Q$85:$Q$92</c:f>
              <c:strCache>
                <c:ptCount val="8"/>
                <c:pt idx="0">
                  <c:v>CMVRH</c:v>
                </c:pt>
                <c:pt idx="1">
                  <c:v>DGALN</c:v>
                </c:pt>
                <c:pt idx="2">
                  <c:v>DGITM</c:v>
                </c:pt>
                <c:pt idx="3">
                  <c:v>SG</c:v>
                </c:pt>
                <c:pt idx="4">
                  <c:v>DGEC</c:v>
                </c:pt>
                <c:pt idx="5">
                  <c:v>CGDD</c:v>
                </c:pt>
                <c:pt idx="6">
                  <c:v>CGEDD</c:v>
                </c:pt>
                <c:pt idx="7">
                  <c:v>DGPR</c:v>
                </c:pt>
              </c:strCache>
            </c:strRef>
          </c:cat>
          <c:val>
            <c:numRef>
              <c:f>CET!$T$85:$T$92</c:f>
              <c:numCache>
                <c:formatCode>General</c:formatCode>
                <c:ptCount val="8"/>
                <c:pt idx="0">
                  <c:v>232</c:v>
                </c:pt>
                <c:pt idx="1">
                  <c:v>1455</c:v>
                </c:pt>
                <c:pt idx="2">
                  <c:v>739</c:v>
                </c:pt>
                <c:pt idx="3">
                  <c:v>3957</c:v>
                </c:pt>
                <c:pt idx="4">
                  <c:v>492</c:v>
                </c:pt>
                <c:pt idx="5">
                  <c:v>729</c:v>
                </c:pt>
                <c:pt idx="6">
                  <c:v>516</c:v>
                </c:pt>
                <c:pt idx="7">
                  <c:v>353</c:v>
                </c:pt>
              </c:numCache>
            </c:numRef>
          </c:val>
          <c:extLst>
            <c:ext xmlns:c16="http://schemas.microsoft.com/office/drawing/2014/chart" uri="{C3380CC4-5D6E-409C-BE32-E72D297353CC}">
              <c16:uniqueId val="{00000002-6021-4FA0-9F40-47638B3377A7}"/>
            </c:ext>
          </c:extLst>
        </c:ser>
        <c:dLbls>
          <c:showLegendKey val="0"/>
          <c:showVal val="0"/>
          <c:showCatName val="0"/>
          <c:showSerName val="0"/>
          <c:showPercent val="0"/>
          <c:showBubbleSize val="0"/>
        </c:dLbls>
        <c:gapWidth val="219"/>
        <c:overlap val="-27"/>
        <c:axId val="1951034672"/>
        <c:axId val="1951039248"/>
      </c:barChart>
      <c:catAx>
        <c:axId val="195103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fr-FR"/>
          </a:p>
        </c:txPr>
        <c:crossAx val="1951039248"/>
        <c:crosses val="autoZero"/>
        <c:auto val="1"/>
        <c:lblAlgn val="ctr"/>
        <c:lblOffset val="100"/>
        <c:noMultiLvlLbl val="0"/>
      </c:catAx>
      <c:valAx>
        <c:axId val="1951039248"/>
        <c:scaling>
          <c:orientation val="minMax"/>
        </c:scaling>
        <c:delete val="0"/>
        <c:axPos val="l"/>
        <c:majorGridlines>
          <c:spPr>
            <a:ln w="9525" cap="flat" cmpd="sng" algn="ctr">
              <a:solidFill>
                <a:schemeClr val="tx1">
                  <a:lumMod val="15000"/>
                  <a:lumOff val="85000"/>
                </a:schemeClr>
              </a:solidFill>
              <a:round/>
            </a:ln>
            <a:effectLst/>
          </c:spPr>
        </c:majorGridlines>
        <c:numFmt formatCode="_-* #\ ##0.0_-;\-* #\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5103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fr-FR" b="1">
                <a:solidFill>
                  <a:sysClr val="windowText" lastClr="000000"/>
                </a:solidFill>
              </a:rPr>
              <a:t>Utilisation du CET 2020/2019</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CET!$R$105</c:f>
              <c:strCache>
                <c:ptCount val="1"/>
                <c:pt idx="0">
                  <c:v>en jours de congé</c:v>
                </c:pt>
              </c:strCache>
            </c:strRef>
          </c:tx>
          <c:spPr>
            <a:solidFill>
              <a:srgbClr val="002060"/>
            </a:solidFill>
            <a:ln>
              <a:noFill/>
            </a:ln>
            <a:effectLst/>
            <a:sp3d/>
          </c:spPr>
          <c:invertIfNegative val="0"/>
          <c:dLbls>
            <c:dLbl>
              <c:idx val="0"/>
              <c:layout>
                <c:manualLayout>
                  <c:x val="0"/>
                  <c:y val="6.072874493927125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0D-454E-84D3-8B904D21A68C}"/>
                </c:ext>
              </c:extLst>
            </c:dLbl>
            <c:dLbl>
              <c:idx val="1"/>
              <c:layout>
                <c:manualLayout>
                  <c:x val="-6.9051305263837248E-17"/>
                  <c:y val="9.109311740890688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0D-454E-84D3-8B904D21A6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CET!$Q$106:$Q$107</c:f>
              <c:numCache>
                <c:formatCode>General</c:formatCode>
                <c:ptCount val="2"/>
                <c:pt idx="0">
                  <c:v>2020</c:v>
                </c:pt>
                <c:pt idx="1">
                  <c:v>2019</c:v>
                </c:pt>
              </c:numCache>
            </c:numRef>
          </c:cat>
          <c:val>
            <c:numRef>
              <c:f>CET!$R$106:$R$107</c:f>
              <c:numCache>
                <c:formatCode>0.00</c:formatCode>
                <c:ptCount val="2"/>
                <c:pt idx="0">
                  <c:v>2221</c:v>
                </c:pt>
                <c:pt idx="1">
                  <c:v>6428</c:v>
                </c:pt>
              </c:numCache>
            </c:numRef>
          </c:val>
          <c:extLst>
            <c:ext xmlns:c16="http://schemas.microsoft.com/office/drawing/2014/chart" uri="{C3380CC4-5D6E-409C-BE32-E72D297353CC}">
              <c16:uniqueId val="{00000000-9492-4DF2-BDEE-436E3FD411B9}"/>
            </c:ext>
          </c:extLst>
        </c:ser>
        <c:ser>
          <c:idx val="1"/>
          <c:order val="1"/>
          <c:tx>
            <c:strRef>
              <c:f>CET!$S$105</c:f>
              <c:strCache>
                <c:ptCount val="1"/>
                <c:pt idx="0">
                  <c:v>RAFP</c:v>
                </c:pt>
              </c:strCache>
            </c:strRef>
          </c:tx>
          <c:spPr>
            <a:solidFill>
              <a:srgbClr val="C00000"/>
            </a:solidFill>
            <a:ln>
              <a:noFill/>
            </a:ln>
            <a:effectLst/>
            <a:sp3d/>
          </c:spPr>
          <c:invertIfNegative val="0"/>
          <c:cat>
            <c:numRef>
              <c:f>CET!$Q$106:$Q$107</c:f>
              <c:numCache>
                <c:formatCode>General</c:formatCode>
                <c:ptCount val="2"/>
                <c:pt idx="0">
                  <c:v>2020</c:v>
                </c:pt>
                <c:pt idx="1">
                  <c:v>2019</c:v>
                </c:pt>
              </c:numCache>
            </c:numRef>
          </c:cat>
          <c:val>
            <c:numRef>
              <c:f>CET!$S$106:$S$107</c:f>
              <c:numCache>
                <c:formatCode>0.00</c:formatCode>
                <c:ptCount val="2"/>
                <c:pt idx="0">
                  <c:v>1619</c:v>
                </c:pt>
                <c:pt idx="1">
                  <c:v>631</c:v>
                </c:pt>
              </c:numCache>
            </c:numRef>
          </c:val>
          <c:extLst>
            <c:ext xmlns:c16="http://schemas.microsoft.com/office/drawing/2014/chart" uri="{C3380CC4-5D6E-409C-BE32-E72D297353CC}">
              <c16:uniqueId val="{00000001-9492-4DF2-BDEE-436E3FD411B9}"/>
            </c:ext>
          </c:extLst>
        </c:ser>
        <c:ser>
          <c:idx val="2"/>
          <c:order val="2"/>
          <c:tx>
            <c:strRef>
              <c:f>CET!$T$105</c:f>
              <c:strCache>
                <c:ptCount val="1"/>
                <c:pt idx="0">
                  <c:v>Indemnisation</c:v>
                </c:pt>
              </c:strCache>
            </c:strRef>
          </c:tx>
          <c:spPr>
            <a:solidFill>
              <a:schemeClr val="accent6">
                <a:lumMod val="75000"/>
              </a:schemeClr>
            </a:solidFill>
            <a:ln>
              <a:noFill/>
            </a:ln>
            <a:effectLst/>
            <a:sp3d/>
          </c:spPr>
          <c:invertIfNegative val="0"/>
          <c:dLbls>
            <c:dLbl>
              <c:idx val="0"/>
              <c:layout>
                <c:manualLayout>
                  <c:x val="5.6497175141242938E-3"/>
                  <c:y val="0.118083670715249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0D-454E-84D3-8B904D21A68C}"/>
                </c:ext>
              </c:extLst>
            </c:dLbl>
            <c:dLbl>
              <c:idx val="1"/>
              <c:layout>
                <c:manualLayout>
                  <c:x val="5.6497175141242938E-3"/>
                  <c:y val="0.114709851551956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0D-454E-84D3-8B904D21A6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CET!$Q$106:$Q$107</c:f>
              <c:numCache>
                <c:formatCode>General</c:formatCode>
                <c:ptCount val="2"/>
                <c:pt idx="0">
                  <c:v>2020</c:v>
                </c:pt>
                <c:pt idx="1">
                  <c:v>2019</c:v>
                </c:pt>
              </c:numCache>
            </c:numRef>
          </c:cat>
          <c:val>
            <c:numRef>
              <c:f>CET!$T$106:$T$107</c:f>
              <c:numCache>
                <c:formatCode>0.00</c:formatCode>
                <c:ptCount val="2"/>
                <c:pt idx="0">
                  <c:v>8847</c:v>
                </c:pt>
                <c:pt idx="1">
                  <c:v>9311</c:v>
                </c:pt>
              </c:numCache>
            </c:numRef>
          </c:val>
          <c:extLst>
            <c:ext xmlns:c16="http://schemas.microsoft.com/office/drawing/2014/chart" uri="{C3380CC4-5D6E-409C-BE32-E72D297353CC}">
              <c16:uniqueId val="{00000002-9492-4DF2-BDEE-436E3FD411B9}"/>
            </c:ext>
          </c:extLst>
        </c:ser>
        <c:dLbls>
          <c:showLegendKey val="0"/>
          <c:showVal val="0"/>
          <c:showCatName val="0"/>
          <c:showSerName val="0"/>
          <c:showPercent val="0"/>
          <c:showBubbleSize val="0"/>
        </c:dLbls>
        <c:gapWidth val="150"/>
        <c:shape val="box"/>
        <c:axId val="452942032"/>
        <c:axId val="452933296"/>
        <c:axId val="370753536"/>
      </c:bar3DChart>
      <c:catAx>
        <c:axId val="452942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fr-FR"/>
          </a:p>
        </c:txPr>
        <c:crossAx val="452933296"/>
        <c:crosses val="autoZero"/>
        <c:auto val="1"/>
        <c:lblAlgn val="ctr"/>
        <c:lblOffset val="100"/>
        <c:noMultiLvlLbl val="0"/>
      </c:catAx>
      <c:valAx>
        <c:axId val="4529332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52942032"/>
        <c:crosses val="autoZero"/>
        <c:crossBetween val="between"/>
      </c:valAx>
      <c:serAx>
        <c:axId val="370753536"/>
        <c:scaling>
          <c:orientation val="minMax"/>
        </c:scaling>
        <c:delete val="1"/>
        <c:axPos val="b"/>
        <c:majorTickMark val="none"/>
        <c:minorTickMark val="none"/>
        <c:tickLblPos val="nextTo"/>
        <c:crossAx val="45293329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Départs en congé bonifié en 2020 par destination</a:t>
            </a:r>
            <a:endParaRPr lang="fr-FR">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'2020'!$D$4:$D$5</c:f>
              <c:strCache>
                <c:ptCount val="2"/>
                <c:pt idx="0">
                  <c:v>Nombre de départs en congé bonifié</c:v>
                </c:pt>
                <c:pt idx="1">
                  <c:v>H</c:v>
                </c:pt>
              </c:strCache>
            </c:strRef>
          </c:tx>
          <c:spPr>
            <a:solidFill>
              <a:srgbClr val="002060"/>
            </a:solidFill>
            <a:ln>
              <a:noFill/>
            </a:ln>
            <a:effectLst/>
            <a:sp3d/>
          </c:spPr>
          <c:invertIfNegative val="0"/>
          <c:dLbls>
            <c:dLbl>
              <c:idx val="0"/>
              <c:layout>
                <c:manualLayout>
                  <c:x val="0"/>
                  <c:y val="-7.8498293515358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4D-437F-B2C8-CA201243BE93}"/>
                </c:ext>
              </c:extLst>
            </c:dLbl>
            <c:dLbl>
              <c:idx val="1"/>
              <c:layout>
                <c:manualLayout>
                  <c:x val="-7.3916425955241572E-17"/>
                  <c:y val="-6.1433447098976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4D-437F-B2C8-CA201243BE9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'2020'!$C$6:$C$8</c:f>
              <c:strCache>
                <c:ptCount val="3"/>
                <c:pt idx="0">
                  <c:v>Guadeloupe</c:v>
                </c:pt>
                <c:pt idx="1">
                  <c:v>Martinique</c:v>
                </c:pt>
                <c:pt idx="2">
                  <c:v>Réunion</c:v>
                </c:pt>
              </c:strCache>
            </c:strRef>
          </c:cat>
          <c:val>
            <c:numRef>
              <c:f>'2020'!$D$6:$D$8</c:f>
              <c:numCache>
                <c:formatCode>General</c:formatCode>
                <c:ptCount val="3"/>
                <c:pt idx="0">
                  <c:v>5</c:v>
                </c:pt>
                <c:pt idx="1">
                  <c:v>6</c:v>
                </c:pt>
                <c:pt idx="2">
                  <c:v>0</c:v>
                </c:pt>
              </c:numCache>
            </c:numRef>
          </c:val>
          <c:extLst>
            <c:ext xmlns:c16="http://schemas.microsoft.com/office/drawing/2014/chart" uri="{C3380CC4-5D6E-409C-BE32-E72D297353CC}">
              <c16:uniqueId val="{00000000-CF4D-437F-B2C8-CA201243BE93}"/>
            </c:ext>
          </c:extLst>
        </c:ser>
        <c:ser>
          <c:idx val="1"/>
          <c:order val="1"/>
          <c:tx>
            <c:strRef>
              <c:f>'2020'!$E$4:$E$5</c:f>
              <c:strCache>
                <c:ptCount val="2"/>
                <c:pt idx="0">
                  <c:v>Nombre de départs en congé bonifié</c:v>
                </c:pt>
                <c:pt idx="1">
                  <c:v>F</c:v>
                </c:pt>
              </c:strCache>
            </c:strRef>
          </c:tx>
          <c:spPr>
            <a:solidFill>
              <a:srgbClr val="C00000"/>
            </a:solidFill>
            <a:ln>
              <a:noFill/>
            </a:ln>
            <a:effectLst/>
            <a:sp3d/>
          </c:spPr>
          <c:invertIfNegative val="0"/>
          <c:dLbls>
            <c:dLbl>
              <c:idx val="0"/>
              <c:layout>
                <c:manualLayout>
                  <c:x val="-3.6958212977620786E-17"/>
                  <c:y val="-5.46075085324232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4D-437F-B2C8-CA201243BE93}"/>
                </c:ext>
              </c:extLst>
            </c:dLbl>
            <c:dLbl>
              <c:idx val="1"/>
              <c:layout>
                <c:manualLayout>
                  <c:x val="-7.3916425955241572E-17"/>
                  <c:y val="-4.43686006825938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4D-437F-B2C8-CA201243BE93}"/>
                </c:ext>
              </c:extLst>
            </c:dLbl>
            <c:dLbl>
              <c:idx val="2"/>
              <c:layout>
                <c:manualLayout>
                  <c:x val="-2.0159258139301954E-3"/>
                  <c:y val="-6.8259385665529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4D-437F-B2C8-CA201243BE9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'2020'!$C$6:$C$8</c:f>
              <c:strCache>
                <c:ptCount val="3"/>
                <c:pt idx="0">
                  <c:v>Guadeloupe</c:v>
                </c:pt>
                <c:pt idx="1">
                  <c:v>Martinique</c:v>
                </c:pt>
                <c:pt idx="2">
                  <c:v>Réunion</c:v>
                </c:pt>
              </c:strCache>
            </c:strRef>
          </c:cat>
          <c:val>
            <c:numRef>
              <c:f>'2020'!$E$6:$E$8</c:f>
              <c:numCache>
                <c:formatCode>General</c:formatCode>
                <c:ptCount val="3"/>
                <c:pt idx="0">
                  <c:v>4</c:v>
                </c:pt>
                <c:pt idx="1">
                  <c:v>6</c:v>
                </c:pt>
                <c:pt idx="2">
                  <c:v>2</c:v>
                </c:pt>
              </c:numCache>
            </c:numRef>
          </c:val>
          <c:extLst>
            <c:ext xmlns:c16="http://schemas.microsoft.com/office/drawing/2014/chart" uri="{C3380CC4-5D6E-409C-BE32-E72D297353CC}">
              <c16:uniqueId val="{00000001-CF4D-437F-B2C8-CA201243BE93}"/>
            </c:ext>
          </c:extLst>
        </c:ser>
        <c:dLbls>
          <c:showLegendKey val="0"/>
          <c:showVal val="0"/>
          <c:showCatName val="0"/>
          <c:showSerName val="0"/>
          <c:showPercent val="0"/>
          <c:showBubbleSize val="0"/>
        </c:dLbls>
        <c:gapWidth val="150"/>
        <c:shape val="box"/>
        <c:axId val="1733746080"/>
        <c:axId val="1733740256"/>
        <c:axId val="0"/>
      </c:bar3DChart>
      <c:catAx>
        <c:axId val="1733746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fr-FR"/>
          </a:p>
        </c:txPr>
        <c:crossAx val="1733740256"/>
        <c:crosses val="autoZero"/>
        <c:auto val="1"/>
        <c:lblAlgn val="ctr"/>
        <c:lblOffset val="100"/>
        <c:noMultiLvlLbl val="0"/>
      </c:catAx>
      <c:valAx>
        <c:axId val="173374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33746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Nombre de départ en congés bonifiés 2020/2021</a:t>
            </a:r>
            <a:endParaRPr lang="fr-FR">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'2021 2020'!$B$4:$B$5</c:f>
              <c:strCache>
                <c:ptCount val="2"/>
                <c:pt idx="0">
                  <c:v>Nombre de départs en congé bonifié</c:v>
                </c:pt>
                <c:pt idx="1">
                  <c:v>2020</c:v>
                </c:pt>
              </c:strCache>
            </c:strRef>
          </c:tx>
          <c:spPr>
            <a:solidFill>
              <a:srgbClr val="002060"/>
            </a:solidFill>
            <a:ln>
              <a:noFill/>
            </a:ln>
            <a:effectLst/>
            <a:sp3d/>
          </c:spPr>
          <c:invertIfNegative val="0"/>
          <c:dLbls>
            <c:dLbl>
              <c:idx val="0"/>
              <c:layout>
                <c:manualLayout>
                  <c:x val="-1.7290504147457125E-17"/>
                  <c:y val="-3.8791909116098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0D-44BB-BB19-B8F859A57EB6}"/>
                </c:ext>
              </c:extLst>
            </c:dLbl>
            <c:dLbl>
              <c:idx val="1"/>
              <c:layout>
                <c:manualLayout>
                  <c:x val="0"/>
                  <c:y val="-3.6021058464948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0D-44BB-BB19-B8F859A57EB6}"/>
                </c:ext>
              </c:extLst>
            </c:dLbl>
            <c:dLbl>
              <c:idx val="2"/>
              <c:layout>
                <c:manualLayout>
                  <c:x val="0"/>
                  <c:y val="-3.8791909116098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A0D-44BB-BB19-B8F859A57EB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 2020'!$A$6:$A$10</c:f>
              <c:strCache>
                <c:ptCount val="5"/>
                <c:pt idx="0">
                  <c:v>Guadeloupe</c:v>
                </c:pt>
                <c:pt idx="1">
                  <c:v>Martinique</c:v>
                </c:pt>
                <c:pt idx="2">
                  <c:v>Réunion</c:v>
                </c:pt>
                <c:pt idx="3">
                  <c:v>Guyane</c:v>
                </c:pt>
                <c:pt idx="4">
                  <c:v>Mayotte</c:v>
                </c:pt>
              </c:strCache>
            </c:strRef>
          </c:cat>
          <c:val>
            <c:numRef>
              <c:f>'2021 2020'!$B$6:$B$10</c:f>
              <c:numCache>
                <c:formatCode>General</c:formatCode>
                <c:ptCount val="5"/>
                <c:pt idx="0">
                  <c:v>9</c:v>
                </c:pt>
                <c:pt idx="1">
                  <c:v>12</c:v>
                </c:pt>
                <c:pt idx="2">
                  <c:v>2</c:v>
                </c:pt>
                <c:pt idx="3">
                  <c:v>0</c:v>
                </c:pt>
                <c:pt idx="4">
                  <c:v>0</c:v>
                </c:pt>
              </c:numCache>
            </c:numRef>
          </c:val>
          <c:extLst>
            <c:ext xmlns:c16="http://schemas.microsoft.com/office/drawing/2014/chart" uri="{C3380CC4-5D6E-409C-BE32-E72D297353CC}">
              <c16:uniqueId val="{00000000-6A0D-44BB-BB19-B8F859A57EB6}"/>
            </c:ext>
          </c:extLst>
        </c:ser>
        <c:ser>
          <c:idx val="1"/>
          <c:order val="1"/>
          <c:tx>
            <c:strRef>
              <c:f>'2021 2020'!$C$4:$C$5</c:f>
              <c:strCache>
                <c:ptCount val="2"/>
                <c:pt idx="0">
                  <c:v>Nombre de départs en congé bonifié</c:v>
                </c:pt>
                <c:pt idx="1">
                  <c:v>2021</c:v>
                </c:pt>
              </c:strCache>
            </c:strRef>
          </c:tx>
          <c:spPr>
            <a:solidFill>
              <a:srgbClr val="C00000"/>
            </a:solidFill>
            <a:ln>
              <a:noFill/>
            </a:ln>
            <a:effectLst/>
            <a:sp3d/>
          </c:spPr>
          <c:invertIfNegative val="0"/>
          <c:dLbls>
            <c:dLbl>
              <c:idx val="0"/>
              <c:layout>
                <c:manualLayout>
                  <c:x val="0"/>
                  <c:y val="-3.32502078137988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0D-44BB-BB19-B8F859A57EB6}"/>
                </c:ext>
              </c:extLst>
            </c:dLbl>
            <c:dLbl>
              <c:idx val="1"/>
              <c:layout>
                <c:manualLayout>
                  <c:x val="0"/>
                  <c:y val="-3.6021058464948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0D-44BB-BB19-B8F859A57EB6}"/>
                </c:ext>
              </c:extLst>
            </c:dLbl>
            <c:dLbl>
              <c:idx val="2"/>
              <c:layout>
                <c:manualLayout>
                  <c:x val="-6.9162016589828501E-17"/>
                  <c:y val="-3.0479357162648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0D-44BB-BB19-B8F859A57EB6}"/>
                </c:ext>
              </c:extLst>
            </c:dLbl>
            <c:dLbl>
              <c:idx val="3"/>
              <c:layout>
                <c:manualLayout>
                  <c:x val="-1.8862586060548901E-3"/>
                  <c:y val="-3.8791909116098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0D-44BB-BB19-B8F859A57EB6}"/>
                </c:ext>
              </c:extLst>
            </c:dLbl>
            <c:dLbl>
              <c:idx val="4"/>
              <c:layout>
                <c:manualLayout>
                  <c:x val="0"/>
                  <c:y val="-5.2646162371848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0D-44BB-BB19-B8F859A57EB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 2020'!$A$6:$A$10</c:f>
              <c:strCache>
                <c:ptCount val="5"/>
                <c:pt idx="0">
                  <c:v>Guadeloupe</c:v>
                </c:pt>
                <c:pt idx="1">
                  <c:v>Martinique</c:v>
                </c:pt>
                <c:pt idx="2">
                  <c:v>Réunion</c:v>
                </c:pt>
                <c:pt idx="3">
                  <c:v>Guyane</c:v>
                </c:pt>
                <c:pt idx="4">
                  <c:v>Mayotte</c:v>
                </c:pt>
              </c:strCache>
            </c:strRef>
          </c:cat>
          <c:val>
            <c:numRef>
              <c:f>'2021 2020'!$C$6:$C$10</c:f>
              <c:numCache>
                <c:formatCode>General</c:formatCode>
                <c:ptCount val="5"/>
                <c:pt idx="0">
                  <c:v>31</c:v>
                </c:pt>
                <c:pt idx="1">
                  <c:v>27</c:v>
                </c:pt>
                <c:pt idx="2">
                  <c:v>19</c:v>
                </c:pt>
                <c:pt idx="3">
                  <c:v>3</c:v>
                </c:pt>
                <c:pt idx="4">
                  <c:v>1</c:v>
                </c:pt>
              </c:numCache>
            </c:numRef>
          </c:val>
          <c:extLst>
            <c:ext xmlns:c16="http://schemas.microsoft.com/office/drawing/2014/chart" uri="{C3380CC4-5D6E-409C-BE32-E72D297353CC}">
              <c16:uniqueId val="{00000001-6A0D-44BB-BB19-B8F859A57EB6}"/>
            </c:ext>
          </c:extLst>
        </c:ser>
        <c:dLbls>
          <c:showLegendKey val="0"/>
          <c:showVal val="0"/>
          <c:showCatName val="0"/>
          <c:showSerName val="0"/>
          <c:showPercent val="0"/>
          <c:showBubbleSize val="0"/>
        </c:dLbls>
        <c:gapWidth val="150"/>
        <c:shape val="box"/>
        <c:axId val="1733253248"/>
        <c:axId val="1733262400"/>
        <c:axId val="0"/>
      </c:bar3DChart>
      <c:catAx>
        <c:axId val="1733253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1733262400"/>
        <c:crosses val="autoZero"/>
        <c:auto val="1"/>
        <c:lblAlgn val="ctr"/>
        <c:lblOffset val="100"/>
        <c:noMultiLvlLbl val="0"/>
      </c:catAx>
      <c:valAx>
        <c:axId val="173326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3325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Impact des mesures sanitaires liées au covid</a:t>
            </a:r>
          </a:p>
          <a:p>
            <a:pPr>
              <a:defRPr b="1"/>
            </a:pP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rgbClr val="C00000"/>
              </a:solidFill>
              <a:ln w="19050">
                <a:solidFill>
                  <a:schemeClr val="lt1"/>
                </a:solidFill>
              </a:ln>
              <a:effectLst/>
            </c:spPr>
            <c:extLst>
              <c:ext xmlns:c16="http://schemas.microsoft.com/office/drawing/2014/chart" uri="{C3380CC4-5D6E-409C-BE32-E72D297353CC}">
                <c16:uniqueId val="{00000001-916C-473B-86DC-FB237A292A7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16C-473B-86DC-FB237A292A71}"/>
              </c:ext>
            </c:extLst>
          </c:dPt>
          <c:dPt>
            <c:idx val="2"/>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5-916C-473B-86DC-FB237A292A7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16C-473B-86DC-FB237A292A71}"/>
              </c:ext>
            </c:extLst>
          </c:dPt>
          <c:dPt>
            <c:idx val="4"/>
            <c:bubble3D val="0"/>
            <c:spPr>
              <a:solidFill>
                <a:srgbClr val="002060"/>
              </a:solidFill>
              <a:ln w="19050">
                <a:solidFill>
                  <a:schemeClr val="lt1"/>
                </a:solidFill>
              </a:ln>
              <a:effectLst/>
            </c:spPr>
            <c:extLst>
              <c:ext xmlns:c16="http://schemas.microsoft.com/office/drawing/2014/chart" uri="{C3380CC4-5D6E-409C-BE32-E72D297353CC}">
                <c16:uniqueId val="{00000009-916C-473B-86DC-FB237A292A7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16C-473B-86DC-FB237A292A71}"/>
              </c:ext>
            </c:extLst>
          </c:dPt>
          <c:dLbls>
            <c:dLbl>
              <c:idx val="0"/>
              <c:layout>
                <c:manualLayout>
                  <c:x val="5.1699131802658324E-2"/>
                  <c:y val="-4.63994147970767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6C-473B-86DC-FB237A292A71}"/>
                </c:ext>
              </c:extLst>
            </c:dLbl>
            <c:dLbl>
              <c:idx val="2"/>
              <c:layout>
                <c:manualLayout>
                  <c:x val="-4.6294625176691133E-2"/>
                  <c:y val="-4.4054186478223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6C-473B-86DC-FB237A292A71}"/>
                </c:ext>
              </c:extLst>
            </c:dLbl>
            <c:dLbl>
              <c:idx val="4"/>
              <c:layout>
                <c:manualLayout>
                  <c:x val="8.2179136437700358E-3"/>
                  <c:y val="-5.4058396074723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16C-473B-86DC-FB237A292A7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'2020'!$D$51:$I$51</c:f>
              <c:strCache>
                <c:ptCount val="5"/>
                <c:pt idx="0">
                  <c:v>Nombre de départs en congé bonifié</c:v>
                </c:pt>
                <c:pt idx="2">
                  <c:v>Nombre de départs annulés à cause du covid</c:v>
                </c:pt>
                <c:pt idx="4">
                  <c:v>Nombre de voyages déplacés à cause du covid et autres raisons</c:v>
                </c:pt>
              </c:strCache>
            </c:strRef>
          </c:cat>
          <c:val>
            <c:numRef>
              <c:f>'2020'!$D$52:$I$52</c:f>
              <c:numCache>
                <c:formatCode>General</c:formatCode>
                <c:ptCount val="6"/>
                <c:pt idx="0" formatCode="0%">
                  <c:v>0.43396226415094341</c:v>
                </c:pt>
                <c:pt idx="2" formatCode="0%">
                  <c:v>0.30188679245283018</c:v>
                </c:pt>
                <c:pt idx="4" formatCode="0%">
                  <c:v>0.26415094339622641</c:v>
                </c:pt>
              </c:numCache>
            </c:numRef>
          </c:val>
          <c:extLst>
            <c:ext xmlns:c16="http://schemas.microsoft.com/office/drawing/2014/chart" uri="{C3380CC4-5D6E-409C-BE32-E72D297353CC}">
              <c16:uniqueId val="{0000000C-916C-473B-86DC-FB237A292A71}"/>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legendEntry>
        <c:idx val="3"/>
        <c:delete val="1"/>
      </c:legendEntry>
      <c:legendEntry>
        <c:idx val="5"/>
        <c:delete val="1"/>
      </c:legendEntry>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r-FR" b="1"/>
              <a:t>Nombre de départs annulés ou déplacés à cause du covid</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'2021 2020'!$B$21</c:f>
              <c:strCache>
                <c:ptCount val="1"/>
                <c:pt idx="0">
                  <c:v>2020</c:v>
                </c:pt>
              </c:strCache>
            </c:strRef>
          </c:tx>
          <c:spPr>
            <a:solidFill>
              <a:srgbClr val="002060"/>
            </a:solidFill>
            <a:ln>
              <a:noFill/>
            </a:ln>
            <a:effectLst/>
            <a:sp3d/>
          </c:spPr>
          <c:invertIfNegative val="0"/>
          <c:dLbls>
            <c:dLbl>
              <c:idx val="0"/>
              <c:layout>
                <c:manualLayout>
                  <c:x val="0"/>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11-489A-AA11-53030F41D594}"/>
                </c:ext>
              </c:extLst>
            </c:dLbl>
            <c:dLbl>
              <c:idx val="1"/>
              <c:layout>
                <c:manualLayout>
                  <c:x val="0"/>
                  <c:y val="-4.6296296296296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11-489A-AA11-53030F41D594}"/>
                </c:ext>
              </c:extLst>
            </c:dLbl>
            <c:dLbl>
              <c:idx val="2"/>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11-489A-AA11-53030F41D59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 2020'!$A$22:$A$24</c:f>
              <c:strCache>
                <c:ptCount val="3"/>
                <c:pt idx="0">
                  <c:v>Guadeloupe</c:v>
                </c:pt>
                <c:pt idx="1">
                  <c:v>Martinique</c:v>
                </c:pt>
                <c:pt idx="2">
                  <c:v>Réunion</c:v>
                </c:pt>
              </c:strCache>
            </c:strRef>
          </c:cat>
          <c:val>
            <c:numRef>
              <c:f>'2021 2020'!$B$22:$B$24</c:f>
              <c:numCache>
                <c:formatCode>General</c:formatCode>
                <c:ptCount val="3"/>
                <c:pt idx="0">
                  <c:v>11</c:v>
                </c:pt>
                <c:pt idx="1">
                  <c:v>11</c:v>
                </c:pt>
                <c:pt idx="2">
                  <c:v>8</c:v>
                </c:pt>
              </c:numCache>
            </c:numRef>
          </c:val>
          <c:extLst>
            <c:ext xmlns:c16="http://schemas.microsoft.com/office/drawing/2014/chart" uri="{C3380CC4-5D6E-409C-BE32-E72D297353CC}">
              <c16:uniqueId val="{00000003-1C11-489A-AA11-53030F41D594}"/>
            </c:ext>
          </c:extLst>
        </c:ser>
        <c:ser>
          <c:idx val="1"/>
          <c:order val="1"/>
          <c:tx>
            <c:strRef>
              <c:f>'2021 2020'!$C$21</c:f>
              <c:strCache>
                <c:ptCount val="1"/>
                <c:pt idx="0">
                  <c:v>2021</c:v>
                </c:pt>
              </c:strCache>
            </c:strRef>
          </c:tx>
          <c:spPr>
            <a:solidFill>
              <a:srgbClr val="C00000"/>
            </a:solidFill>
            <a:ln>
              <a:noFill/>
            </a:ln>
            <a:effectLst/>
            <a:sp3d/>
          </c:spPr>
          <c:invertIfNegative val="0"/>
          <c:dLbls>
            <c:dLbl>
              <c:idx val="0"/>
              <c:layout>
                <c:manualLayout>
                  <c:x val="1.1111111111111059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11-489A-AA11-53030F41D594}"/>
                </c:ext>
              </c:extLst>
            </c:dLbl>
            <c:dLbl>
              <c:idx val="1"/>
              <c:layout>
                <c:manualLayout>
                  <c:x val="2.7777777777777779E-3"/>
                  <c:y val="-6.0185185185185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11-489A-AA11-53030F41D594}"/>
                </c:ext>
              </c:extLst>
            </c:dLbl>
            <c:dLbl>
              <c:idx val="2"/>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11-489A-AA11-53030F41D59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 2020'!$A$22:$A$24</c:f>
              <c:strCache>
                <c:ptCount val="3"/>
                <c:pt idx="0">
                  <c:v>Guadeloupe</c:v>
                </c:pt>
                <c:pt idx="1">
                  <c:v>Martinique</c:v>
                </c:pt>
                <c:pt idx="2">
                  <c:v>Réunion</c:v>
                </c:pt>
              </c:strCache>
            </c:strRef>
          </c:cat>
          <c:val>
            <c:numRef>
              <c:f>'2021 2020'!$C$22:$C$24</c:f>
              <c:numCache>
                <c:formatCode>General</c:formatCode>
                <c:ptCount val="3"/>
                <c:pt idx="0">
                  <c:v>5</c:v>
                </c:pt>
                <c:pt idx="1">
                  <c:v>2</c:v>
                </c:pt>
                <c:pt idx="2">
                  <c:v>3</c:v>
                </c:pt>
              </c:numCache>
            </c:numRef>
          </c:val>
          <c:extLst>
            <c:ext xmlns:c16="http://schemas.microsoft.com/office/drawing/2014/chart" uri="{C3380CC4-5D6E-409C-BE32-E72D297353CC}">
              <c16:uniqueId val="{00000007-1C11-489A-AA11-53030F41D594}"/>
            </c:ext>
          </c:extLst>
        </c:ser>
        <c:dLbls>
          <c:showLegendKey val="0"/>
          <c:showVal val="0"/>
          <c:showCatName val="0"/>
          <c:showSerName val="0"/>
          <c:showPercent val="0"/>
          <c:showBubbleSize val="0"/>
        </c:dLbls>
        <c:gapWidth val="150"/>
        <c:shape val="box"/>
        <c:axId val="1733263648"/>
        <c:axId val="1733266144"/>
        <c:axId val="0"/>
      </c:bar3DChart>
      <c:catAx>
        <c:axId val="1733263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fr-FR"/>
          </a:p>
        </c:txPr>
        <c:crossAx val="1733266144"/>
        <c:crosses val="autoZero"/>
        <c:auto val="1"/>
        <c:lblAlgn val="ctr"/>
        <c:lblOffset val="100"/>
        <c:noMultiLvlLbl val="0"/>
      </c:catAx>
      <c:valAx>
        <c:axId val="173326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33263648"/>
        <c:crosses val="autoZero"/>
        <c:crossBetween val="between"/>
      </c:valAx>
      <c:spPr>
        <a:noFill/>
        <a:ln>
          <a:noFill/>
        </a:ln>
        <a:effectLst/>
      </c:spPr>
    </c:plotArea>
    <c:legend>
      <c:legendPos val="b"/>
      <c:layout>
        <c:manualLayout>
          <c:xMode val="edge"/>
          <c:yMode val="edge"/>
          <c:x val="0.33665202205211209"/>
          <c:y val="0.91518635610615728"/>
          <c:w val="0.31639182660127296"/>
          <c:h val="6.469629267841939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Répartition des effectifs par sexe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rgbClr val="C00000"/>
            </a:solidFill>
            <a:ln>
              <a:noFill/>
            </a:ln>
            <a:effectLst/>
            <a:sp3d/>
          </c:spPr>
          <c:invertIfNegative val="0"/>
          <c:dPt>
            <c:idx val="1"/>
            <c:invertIfNegative val="0"/>
            <c:bubble3D val="0"/>
            <c:spPr>
              <a:solidFill>
                <a:srgbClr val="0070C0"/>
              </a:solidFill>
              <a:ln>
                <a:noFill/>
              </a:ln>
              <a:effectLst/>
              <a:sp3d/>
            </c:spPr>
            <c:extLst>
              <c:ext xmlns:c16="http://schemas.microsoft.com/office/drawing/2014/chart" uri="{C3380CC4-5D6E-409C-BE32-E72D297353CC}">
                <c16:uniqueId val="{00000001-DC25-43C6-8E67-5CC11E9C7270}"/>
              </c:ext>
            </c:extLst>
          </c:dPt>
          <c:dLbls>
            <c:dLbl>
              <c:idx val="0"/>
              <c:layout>
                <c:manualLayout>
                  <c:x val="0"/>
                  <c:y val="-6.4486411791801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25-43C6-8E67-5CC11E9C7270}"/>
                </c:ext>
              </c:extLst>
            </c:dLbl>
            <c:dLbl>
              <c:idx val="1"/>
              <c:layout>
                <c:manualLayout>
                  <c:x val="-1.5349552316105737E-16"/>
                  <c:y val="-0.110548134500230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25-43C6-8E67-5CC11E9C727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'ETP Eff phys'!$S$10:$S$11</c:f>
              <c:strCache>
                <c:ptCount val="2"/>
                <c:pt idx="0">
                  <c:v>Femmes</c:v>
                </c:pt>
                <c:pt idx="1">
                  <c:v>Hommes</c:v>
                </c:pt>
              </c:strCache>
            </c:strRef>
          </c:cat>
          <c:val>
            <c:numRef>
              <c:f>'ETP Eff phys'!$T$10:$T$11</c:f>
              <c:numCache>
                <c:formatCode>0.0%</c:formatCode>
                <c:ptCount val="2"/>
                <c:pt idx="0">
                  <c:v>0.53158469945355191</c:v>
                </c:pt>
                <c:pt idx="1">
                  <c:v>0.46841530054644809</c:v>
                </c:pt>
              </c:numCache>
            </c:numRef>
          </c:val>
          <c:extLst>
            <c:ext xmlns:c16="http://schemas.microsoft.com/office/drawing/2014/chart" uri="{C3380CC4-5D6E-409C-BE32-E72D297353CC}">
              <c16:uniqueId val="{00000002-DC25-43C6-8E67-5CC11E9C7270}"/>
            </c:ext>
          </c:extLst>
        </c:ser>
        <c:dLbls>
          <c:showLegendKey val="0"/>
          <c:showVal val="0"/>
          <c:showCatName val="0"/>
          <c:showSerName val="0"/>
          <c:showPercent val="0"/>
          <c:showBubbleSize val="0"/>
        </c:dLbls>
        <c:gapWidth val="219"/>
        <c:shape val="box"/>
        <c:axId val="756950591"/>
        <c:axId val="756949759"/>
        <c:axId val="1913874895"/>
      </c:bar3DChart>
      <c:catAx>
        <c:axId val="756950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fr-FR"/>
          </a:p>
        </c:txPr>
        <c:crossAx val="756949759"/>
        <c:crosses val="autoZero"/>
        <c:auto val="1"/>
        <c:lblAlgn val="ctr"/>
        <c:lblOffset val="100"/>
        <c:noMultiLvlLbl val="0"/>
      </c:catAx>
      <c:valAx>
        <c:axId val="75694975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6950591"/>
        <c:crosses val="autoZero"/>
        <c:crossBetween val="between"/>
      </c:valAx>
      <c:serAx>
        <c:axId val="1913874895"/>
        <c:scaling>
          <c:orientation val="minMax"/>
        </c:scaling>
        <c:delete val="1"/>
        <c:axPos val="b"/>
        <c:majorTickMark val="out"/>
        <c:minorTickMark val="none"/>
        <c:tickLblPos val="nextTo"/>
        <c:crossAx val="756949759"/>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800" b="1" i="1">
                <a:effectLst/>
              </a:rPr>
              <a:t>une surreprésentation des femmes en catégories B et C</a:t>
            </a:r>
            <a:endParaRPr lang="fr-FR" sz="1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'RSU p15 Effectifs '!$B$46</c:f>
              <c:strCache>
                <c:ptCount val="1"/>
                <c:pt idx="0">
                  <c:v>Femmes</c:v>
                </c:pt>
              </c:strCache>
            </c:strRef>
          </c:tx>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'RSU p15 Effectifs '!$A$47:$A$49</c:f>
              <c:strCache>
                <c:ptCount val="3"/>
                <c:pt idx="0">
                  <c:v>A</c:v>
                </c:pt>
                <c:pt idx="1">
                  <c:v>B</c:v>
                </c:pt>
                <c:pt idx="2">
                  <c:v>C</c:v>
                </c:pt>
              </c:strCache>
            </c:strRef>
          </c:cat>
          <c:val>
            <c:numRef>
              <c:f>'RSU p15 Effectifs '!$B$47:$B$49</c:f>
              <c:numCache>
                <c:formatCode>0%</c:formatCode>
                <c:ptCount val="3"/>
                <c:pt idx="0">
                  <c:v>0.46048744460856722</c:v>
                </c:pt>
                <c:pt idx="1">
                  <c:v>0.58589870903674279</c:v>
                </c:pt>
                <c:pt idx="2">
                  <c:v>0.69090909090909092</c:v>
                </c:pt>
              </c:numCache>
            </c:numRef>
          </c:val>
          <c:extLst>
            <c:ext xmlns:c16="http://schemas.microsoft.com/office/drawing/2014/chart" uri="{C3380CC4-5D6E-409C-BE32-E72D297353CC}">
              <c16:uniqueId val="{00000000-60EF-4927-983E-E408871EFB22}"/>
            </c:ext>
          </c:extLst>
        </c:ser>
        <c:ser>
          <c:idx val="1"/>
          <c:order val="1"/>
          <c:tx>
            <c:strRef>
              <c:f>'RSU p15 Effectifs '!$C$46</c:f>
              <c:strCache>
                <c:ptCount val="1"/>
                <c:pt idx="0">
                  <c:v>Hommes</c:v>
                </c:pt>
              </c:strCache>
            </c:strRef>
          </c:tx>
          <c:spPr>
            <a:solidFill>
              <a:srgbClr val="0070C0"/>
            </a:solidFill>
            <a:ln>
              <a:noFill/>
            </a:ln>
            <a:effectLst/>
            <a:sp3d/>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2-60EF-4927-983E-E408871EFB2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'RSU p15 Effectifs '!$A$47:$A$49</c:f>
              <c:strCache>
                <c:ptCount val="3"/>
                <c:pt idx="0">
                  <c:v>A</c:v>
                </c:pt>
                <c:pt idx="1">
                  <c:v>B</c:v>
                </c:pt>
                <c:pt idx="2">
                  <c:v>C</c:v>
                </c:pt>
              </c:strCache>
            </c:strRef>
          </c:cat>
          <c:val>
            <c:numRef>
              <c:f>'RSU p15 Effectifs '!$C$47:$C$49</c:f>
              <c:numCache>
                <c:formatCode>0%</c:formatCode>
                <c:ptCount val="3"/>
                <c:pt idx="0">
                  <c:v>0.53951255539143284</c:v>
                </c:pt>
                <c:pt idx="1">
                  <c:v>0.41410129096325721</c:v>
                </c:pt>
                <c:pt idx="2">
                  <c:v>0.30909090909090908</c:v>
                </c:pt>
              </c:numCache>
            </c:numRef>
          </c:val>
          <c:extLst>
            <c:ext xmlns:c16="http://schemas.microsoft.com/office/drawing/2014/chart" uri="{C3380CC4-5D6E-409C-BE32-E72D297353CC}">
              <c16:uniqueId val="{00000001-60EF-4927-983E-E408871EFB22}"/>
            </c:ext>
          </c:extLst>
        </c:ser>
        <c:dLbls>
          <c:showLegendKey val="0"/>
          <c:showVal val="0"/>
          <c:showCatName val="0"/>
          <c:showSerName val="0"/>
          <c:showPercent val="0"/>
          <c:showBubbleSize val="0"/>
        </c:dLbls>
        <c:gapWidth val="150"/>
        <c:shape val="box"/>
        <c:axId val="1032926799"/>
        <c:axId val="1032920975"/>
        <c:axId val="0"/>
      </c:bar3DChart>
      <c:catAx>
        <c:axId val="10329267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1032920975"/>
        <c:crosses val="autoZero"/>
        <c:auto val="1"/>
        <c:lblAlgn val="ctr"/>
        <c:lblOffset val="100"/>
        <c:noMultiLvlLbl val="0"/>
      </c:catAx>
      <c:valAx>
        <c:axId val="10329209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1032926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Répartition femmes hommes par DAC au regard de l'effectif total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103901601178702E-2"/>
          <c:y val="0.22375437000511986"/>
          <c:w val="0.88605094141493079"/>
          <c:h val="0.4040835788886179"/>
        </c:manualLayout>
      </c:layout>
      <c:bar3DChart>
        <c:barDir val="col"/>
        <c:grouping val="clustered"/>
        <c:varyColors val="0"/>
        <c:ser>
          <c:idx val="0"/>
          <c:order val="0"/>
          <c:tx>
            <c:strRef>
              <c:f>'RSU p15 Effectifs '!$B$55</c:f>
              <c:strCache>
                <c:ptCount val="1"/>
                <c:pt idx="0">
                  <c:v>Femmes</c:v>
                </c:pt>
              </c:strCache>
            </c:strRef>
          </c:tx>
          <c:spPr>
            <a:solidFill>
              <a:srgbClr val="C00000"/>
            </a:solidFill>
            <a:ln>
              <a:noFill/>
            </a:ln>
            <a:effectLst/>
            <a:sp3d/>
          </c:spPr>
          <c:invertIfNegative val="0"/>
          <c:dLbls>
            <c:dLbl>
              <c:idx val="0"/>
              <c:layout>
                <c:manualLayout>
                  <c:x val="2.0263424518743483E-3"/>
                  <c:y val="-0.105263157894736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25-47E3-A788-0F73D2D33643}"/>
                </c:ext>
              </c:extLst>
            </c:dLbl>
            <c:dLbl>
              <c:idx val="1"/>
              <c:layout>
                <c:manualLayout>
                  <c:x val="-2.0263424518743669E-3"/>
                  <c:y val="-8.9668615984405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25-47E3-A788-0F73D2D33643}"/>
                </c:ext>
              </c:extLst>
            </c:dLbl>
            <c:dLbl>
              <c:idx val="2"/>
              <c:layout>
                <c:manualLayout>
                  <c:x val="-2.0263424518743669E-3"/>
                  <c:y val="-0.116959064327485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25-47E3-A788-0F73D2D33643}"/>
                </c:ext>
              </c:extLst>
            </c:dLbl>
            <c:dLbl>
              <c:idx val="3"/>
              <c:layout>
                <c:manualLayout>
                  <c:x val="0"/>
                  <c:y val="-9.3567251461988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25-47E3-A788-0F73D2D33643}"/>
                </c:ext>
              </c:extLst>
            </c:dLbl>
            <c:dLbl>
              <c:idx val="4"/>
              <c:layout>
                <c:manualLayout>
                  <c:x val="-6.0790273556231749E-3"/>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25-47E3-A788-0F73D2D33643}"/>
                </c:ext>
              </c:extLst>
            </c:dLbl>
            <c:dLbl>
              <c:idx val="5"/>
              <c:layout>
                <c:manualLayout>
                  <c:x val="2.0263424518743669E-3"/>
                  <c:y val="-0.105263157894736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25-47E3-A788-0F73D2D33643}"/>
                </c:ext>
              </c:extLst>
            </c:dLbl>
            <c:dLbl>
              <c:idx val="6"/>
              <c:layout>
                <c:manualLayout>
                  <c:x val="-4.0526849037486592E-3"/>
                  <c:y val="-8.1871345029239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25-47E3-A788-0F73D2D33643}"/>
                </c:ext>
              </c:extLst>
            </c:dLbl>
            <c:dLbl>
              <c:idx val="7"/>
              <c:layout>
                <c:manualLayout>
                  <c:x val="0"/>
                  <c:y val="-0.101364522417154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025-47E3-A788-0F73D2D33643}"/>
                </c:ext>
              </c:extLst>
            </c:dLbl>
            <c:dLbl>
              <c:idx val="8"/>
              <c:layout>
                <c:manualLayout>
                  <c:x val="-1.4859672986868319E-16"/>
                  <c:y val="-5.4580896686159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025-47E3-A788-0F73D2D33643}"/>
                </c:ext>
              </c:extLst>
            </c:dLbl>
            <c:dLbl>
              <c:idx val="9"/>
              <c:layout>
                <c:manualLayout>
                  <c:x val="0"/>
                  <c:y val="-0.191033138401559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025-47E3-A788-0F73D2D3364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C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'RSU p15 Effectifs '!$A$56:$A$65</c:f>
              <c:strCache>
                <c:ptCount val="10"/>
                <c:pt idx="0">
                  <c:v> CABINETS</c:v>
                </c:pt>
                <c:pt idx="1">
                  <c:v> CGDD</c:v>
                </c:pt>
                <c:pt idx="2">
                  <c:v> CGEDD</c:v>
                </c:pt>
                <c:pt idx="3">
                  <c:v> CMVRH</c:v>
                </c:pt>
                <c:pt idx="4">
                  <c:v> DGALN</c:v>
                </c:pt>
                <c:pt idx="5">
                  <c:v> DGEC</c:v>
                </c:pt>
                <c:pt idx="6">
                  <c:v> DGITM</c:v>
                </c:pt>
                <c:pt idx="7">
                  <c:v> DGPR</c:v>
                </c:pt>
                <c:pt idx="8">
                  <c:v> SG</c:v>
                </c:pt>
                <c:pt idx="9">
                  <c:v>IGAM</c:v>
                </c:pt>
              </c:strCache>
            </c:strRef>
          </c:cat>
          <c:val>
            <c:numRef>
              <c:f>'RSU p15 Effectifs '!$C$56:$C$65</c:f>
              <c:numCache>
                <c:formatCode>0%</c:formatCode>
                <c:ptCount val="10"/>
                <c:pt idx="0">
                  <c:v>3.0382513661202187E-2</c:v>
                </c:pt>
                <c:pt idx="1">
                  <c:v>4.7650273224043714E-2</c:v>
                </c:pt>
                <c:pt idx="2">
                  <c:v>2.8196721311475409E-2</c:v>
                </c:pt>
                <c:pt idx="3">
                  <c:v>0.04</c:v>
                </c:pt>
                <c:pt idx="4">
                  <c:v>7.51912568306011E-2</c:v>
                </c:pt>
                <c:pt idx="5">
                  <c:v>2.8852459016393443E-2</c:v>
                </c:pt>
                <c:pt idx="6">
                  <c:v>5.9234972677595629E-2</c:v>
                </c:pt>
                <c:pt idx="7">
                  <c:v>2.9508196721311476E-2</c:v>
                </c:pt>
                <c:pt idx="8">
                  <c:v>0.19147540983606556</c:v>
                </c:pt>
                <c:pt idx="9" formatCode="0.0%">
                  <c:v>1.092896174863388E-3</c:v>
                </c:pt>
              </c:numCache>
            </c:numRef>
          </c:val>
          <c:extLst>
            <c:ext xmlns:c16="http://schemas.microsoft.com/office/drawing/2014/chart" uri="{C3380CC4-5D6E-409C-BE32-E72D297353CC}">
              <c16:uniqueId val="{00000000-7025-47E3-A788-0F73D2D33643}"/>
            </c:ext>
          </c:extLst>
        </c:ser>
        <c:ser>
          <c:idx val="1"/>
          <c:order val="1"/>
          <c:tx>
            <c:strRef>
              <c:f>'RSU p15 Effectifs '!$D$55</c:f>
              <c:strCache>
                <c:ptCount val="1"/>
                <c:pt idx="0">
                  <c:v>Hommes</c:v>
                </c:pt>
              </c:strCache>
            </c:strRef>
          </c:tx>
          <c:spPr>
            <a:solidFill>
              <a:srgbClr val="002060"/>
            </a:solidFill>
            <a:ln>
              <a:noFill/>
            </a:ln>
            <a:effectLst/>
            <a:sp3d/>
          </c:spPr>
          <c:invertIfNegative val="0"/>
          <c:cat>
            <c:strRef>
              <c:f>'RSU p15 Effectifs '!$A$56:$A$65</c:f>
              <c:strCache>
                <c:ptCount val="10"/>
                <c:pt idx="0">
                  <c:v> CABINETS</c:v>
                </c:pt>
                <c:pt idx="1">
                  <c:v> CGDD</c:v>
                </c:pt>
                <c:pt idx="2">
                  <c:v> CGEDD</c:v>
                </c:pt>
                <c:pt idx="3">
                  <c:v> CMVRH</c:v>
                </c:pt>
                <c:pt idx="4">
                  <c:v> DGALN</c:v>
                </c:pt>
                <c:pt idx="5">
                  <c:v> DGEC</c:v>
                </c:pt>
                <c:pt idx="6">
                  <c:v> DGITM</c:v>
                </c:pt>
                <c:pt idx="7">
                  <c:v> DGPR</c:v>
                </c:pt>
                <c:pt idx="8">
                  <c:v> SG</c:v>
                </c:pt>
                <c:pt idx="9">
                  <c:v>IGAM</c:v>
                </c:pt>
              </c:strCache>
            </c:strRef>
          </c:cat>
          <c:val>
            <c:numRef>
              <c:f>'RSU p15 Effectifs '!$E$56:$E$65</c:f>
              <c:numCache>
                <c:formatCode>0%</c:formatCode>
                <c:ptCount val="10"/>
                <c:pt idx="0">
                  <c:v>1.2896174863387979E-2</c:v>
                </c:pt>
                <c:pt idx="1">
                  <c:v>4.3497267759562842E-2</c:v>
                </c:pt>
                <c:pt idx="2">
                  <c:v>3.3661202185792348E-2</c:v>
                </c:pt>
                <c:pt idx="3">
                  <c:v>2.1202185792349726E-2</c:v>
                </c:pt>
                <c:pt idx="4">
                  <c:v>5.1803278688524593E-2</c:v>
                </c:pt>
                <c:pt idx="5">
                  <c:v>2.994535519125683E-2</c:v>
                </c:pt>
                <c:pt idx="6">
                  <c:v>7.4972677595628409E-2</c:v>
                </c:pt>
                <c:pt idx="7">
                  <c:v>2.4918032786885248E-2</c:v>
                </c:pt>
                <c:pt idx="8">
                  <c:v>0.1746448087431694</c:v>
                </c:pt>
                <c:pt idx="9" formatCode="0.0%">
                  <c:v>8.7431693989071038E-4</c:v>
                </c:pt>
              </c:numCache>
            </c:numRef>
          </c:val>
          <c:extLst>
            <c:ext xmlns:c16="http://schemas.microsoft.com/office/drawing/2014/chart" uri="{C3380CC4-5D6E-409C-BE32-E72D297353CC}">
              <c16:uniqueId val="{00000001-7025-47E3-A788-0F73D2D33643}"/>
            </c:ext>
          </c:extLst>
        </c:ser>
        <c:ser>
          <c:idx val="2"/>
          <c:order val="2"/>
          <c:tx>
            <c:strRef>
              <c:f>'RSU p15 Effectifs '!$F$55</c:f>
              <c:strCache>
                <c:ptCount val="1"/>
                <c:pt idx="0">
                  <c:v>Total général 2020</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2">
                        <a:lumMod val="50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'RSU p15 Effectifs '!$A$56:$A$65</c:f>
              <c:strCache>
                <c:ptCount val="10"/>
                <c:pt idx="0">
                  <c:v> CABINETS</c:v>
                </c:pt>
                <c:pt idx="1">
                  <c:v> CGDD</c:v>
                </c:pt>
                <c:pt idx="2">
                  <c:v> CGEDD</c:v>
                </c:pt>
                <c:pt idx="3">
                  <c:v> CMVRH</c:v>
                </c:pt>
                <c:pt idx="4">
                  <c:v> DGALN</c:v>
                </c:pt>
                <c:pt idx="5">
                  <c:v> DGEC</c:v>
                </c:pt>
                <c:pt idx="6">
                  <c:v> DGITM</c:v>
                </c:pt>
                <c:pt idx="7">
                  <c:v> DGPR</c:v>
                </c:pt>
                <c:pt idx="8">
                  <c:v> SG</c:v>
                </c:pt>
                <c:pt idx="9">
                  <c:v>IGAM</c:v>
                </c:pt>
              </c:strCache>
            </c:strRef>
          </c:cat>
          <c:val>
            <c:numRef>
              <c:f>'RSU p15 Effectifs '!$G$56:$G$65</c:f>
              <c:numCache>
                <c:formatCode>0%</c:formatCode>
                <c:ptCount val="10"/>
                <c:pt idx="0">
                  <c:v>4.3278688524590166E-2</c:v>
                </c:pt>
                <c:pt idx="1">
                  <c:v>9.1147540983606556E-2</c:v>
                </c:pt>
                <c:pt idx="2">
                  <c:v>6.1857923497267757E-2</c:v>
                </c:pt>
                <c:pt idx="3">
                  <c:v>6.1202185792349727E-2</c:v>
                </c:pt>
                <c:pt idx="4">
                  <c:v>0.12699453551912568</c:v>
                </c:pt>
                <c:pt idx="5">
                  <c:v>5.8797814207650276E-2</c:v>
                </c:pt>
                <c:pt idx="6">
                  <c:v>0.13420765027322404</c:v>
                </c:pt>
                <c:pt idx="7">
                  <c:v>5.442622950819672E-2</c:v>
                </c:pt>
                <c:pt idx="8">
                  <c:v>0.36612021857923499</c:v>
                </c:pt>
                <c:pt idx="9" formatCode="0.0%">
                  <c:v>1.9672131147540984E-3</c:v>
                </c:pt>
              </c:numCache>
            </c:numRef>
          </c:val>
          <c:extLst>
            <c:ext xmlns:c16="http://schemas.microsoft.com/office/drawing/2014/chart" uri="{C3380CC4-5D6E-409C-BE32-E72D297353CC}">
              <c16:uniqueId val="{00000002-7025-47E3-A788-0F73D2D33643}"/>
            </c:ext>
          </c:extLst>
        </c:ser>
        <c:dLbls>
          <c:showLegendKey val="0"/>
          <c:showVal val="0"/>
          <c:showCatName val="0"/>
          <c:showSerName val="0"/>
          <c:showPercent val="0"/>
          <c:showBubbleSize val="0"/>
        </c:dLbls>
        <c:gapWidth val="150"/>
        <c:shape val="box"/>
        <c:axId val="1086906303"/>
        <c:axId val="1086906719"/>
        <c:axId val="0"/>
      </c:bar3DChart>
      <c:catAx>
        <c:axId val="108690630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1086906719"/>
        <c:crosses val="autoZero"/>
        <c:auto val="1"/>
        <c:lblAlgn val="ctr"/>
        <c:lblOffset val="100"/>
        <c:noMultiLvlLbl val="0"/>
      </c:catAx>
      <c:valAx>
        <c:axId val="10869067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86906303"/>
        <c:crosses val="autoZero"/>
        <c:crossBetween val="between"/>
      </c:valAx>
      <c:spPr>
        <a:noFill/>
        <a:ln>
          <a:noFill/>
        </a:ln>
        <a:effectLst/>
      </c:spPr>
    </c:plotArea>
    <c:legend>
      <c:legendPos val="b"/>
      <c:layout>
        <c:manualLayout>
          <c:xMode val="edge"/>
          <c:yMode val="edge"/>
          <c:x val="0.20036403305853862"/>
          <c:y val="0.71199532464008597"/>
          <c:w val="0.57663683061026405"/>
          <c:h val="6.2052190003933277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Répartition femmes hommes au sein de chaque DAC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'RSU p15 Effectifs '!$S$79</c:f>
              <c:strCache>
                <c:ptCount val="1"/>
                <c:pt idx="0">
                  <c:v>Femmes</c:v>
                </c:pt>
              </c:strCache>
            </c:strRef>
          </c:tx>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'RSU p15 Effectifs '!$R$80:$R$90</c:f>
              <c:strCache>
                <c:ptCount val="11"/>
                <c:pt idx="0">
                  <c:v> CABINETS</c:v>
                </c:pt>
                <c:pt idx="1">
                  <c:v> CGDD</c:v>
                </c:pt>
                <c:pt idx="2">
                  <c:v> CGEDD</c:v>
                </c:pt>
                <c:pt idx="3">
                  <c:v> CMVRH</c:v>
                </c:pt>
                <c:pt idx="4">
                  <c:v> DGALN</c:v>
                </c:pt>
                <c:pt idx="5">
                  <c:v> DGEC</c:v>
                </c:pt>
                <c:pt idx="6">
                  <c:v> DGITM</c:v>
                </c:pt>
                <c:pt idx="7">
                  <c:v> DGPR</c:v>
                </c:pt>
                <c:pt idx="8">
                  <c:v> SG</c:v>
                </c:pt>
                <c:pt idx="9">
                  <c:v>IGAM</c:v>
                </c:pt>
                <c:pt idx="10">
                  <c:v> Total général</c:v>
                </c:pt>
              </c:strCache>
            </c:strRef>
          </c:cat>
          <c:val>
            <c:numRef>
              <c:f>'RSU p15 Effectifs '!$S$80:$S$90</c:f>
              <c:numCache>
                <c:formatCode>0%</c:formatCode>
                <c:ptCount val="11"/>
                <c:pt idx="0">
                  <c:v>0.70202020202020199</c:v>
                </c:pt>
                <c:pt idx="1">
                  <c:v>0.5227817745803357</c:v>
                </c:pt>
                <c:pt idx="2">
                  <c:v>0.45583038869257952</c:v>
                </c:pt>
                <c:pt idx="3">
                  <c:v>0.65357142857142858</c:v>
                </c:pt>
                <c:pt idx="4">
                  <c:v>0.59208261617900171</c:v>
                </c:pt>
                <c:pt idx="5">
                  <c:v>0.49070631970260226</c:v>
                </c:pt>
                <c:pt idx="6">
                  <c:v>0.44136807817589574</c:v>
                </c:pt>
                <c:pt idx="7">
                  <c:v>0.54216867469879515</c:v>
                </c:pt>
                <c:pt idx="8">
                  <c:v>0.52298507462686572</c:v>
                </c:pt>
                <c:pt idx="9">
                  <c:v>0.55555555555555558</c:v>
                </c:pt>
                <c:pt idx="10">
                  <c:v>0.53158469945355191</c:v>
                </c:pt>
              </c:numCache>
            </c:numRef>
          </c:val>
          <c:extLst>
            <c:ext xmlns:c16="http://schemas.microsoft.com/office/drawing/2014/chart" uri="{C3380CC4-5D6E-409C-BE32-E72D297353CC}">
              <c16:uniqueId val="{00000000-970D-4927-A862-769083446D1A}"/>
            </c:ext>
          </c:extLst>
        </c:ser>
        <c:ser>
          <c:idx val="1"/>
          <c:order val="1"/>
          <c:tx>
            <c:strRef>
              <c:f>'RSU p15 Effectifs '!$T$79</c:f>
              <c:strCache>
                <c:ptCount val="1"/>
                <c:pt idx="0">
                  <c:v>Hommes</c:v>
                </c:pt>
              </c:strCache>
            </c:strRef>
          </c:tx>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'RSU p15 Effectifs '!$R$80:$R$90</c:f>
              <c:strCache>
                <c:ptCount val="11"/>
                <c:pt idx="0">
                  <c:v> CABINETS</c:v>
                </c:pt>
                <c:pt idx="1">
                  <c:v> CGDD</c:v>
                </c:pt>
                <c:pt idx="2">
                  <c:v> CGEDD</c:v>
                </c:pt>
                <c:pt idx="3">
                  <c:v> CMVRH</c:v>
                </c:pt>
                <c:pt idx="4">
                  <c:v> DGALN</c:v>
                </c:pt>
                <c:pt idx="5">
                  <c:v> DGEC</c:v>
                </c:pt>
                <c:pt idx="6">
                  <c:v> DGITM</c:v>
                </c:pt>
                <c:pt idx="7">
                  <c:v> DGPR</c:v>
                </c:pt>
                <c:pt idx="8">
                  <c:v> SG</c:v>
                </c:pt>
                <c:pt idx="9">
                  <c:v>IGAM</c:v>
                </c:pt>
                <c:pt idx="10">
                  <c:v> Total général</c:v>
                </c:pt>
              </c:strCache>
            </c:strRef>
          </c:cat>
          <c:val>
            <c:numRef>
              <c:f>'RSU p15 Effectifs '!$T$80:$T$90</c:f>
              <c:numCache>
                <c:formatCode>0%</c:formatCode>
                <c:ptCount val="11"/>
                <c:pt idx="0">
                  <c:v>0.29797979797979796</c:v>
                </c:pt>
                <c:pt idx="1">
                  <c:v>0.47721822541966424</c:v>
                </c:pt>
                <c:pt idx="2">
                  <c:v>0.54416961130742048</c:v>
                </c:pt>
                <c:pt idx="3">
                  <c:v>0.34642857142857142</c:v>
                </c:pt>
                <c:pt idx="4">
                  <c:v>0.40791738382099829</c:v>
                </c:pt>
                <c:pt idx="5">
                  <c:v>0.50929368029739774</c:v>
                </c:pt>
                <c:pt idx="6">
                  <c:v>0.55863192182410426</c:v>
                </c:pt>
                <c:pt idx="7">
                  <c:v>0.45783132530120479</c:v>
                </c:pt>
                <c:pt idx="8">
                  <c:v>0.47701492537313434</c:v>
                </c:pt>
                <c:pt idx="9">
                  <c:v>0.44444444444444442</c:v>
                </c:pt>
                <c:pt idx="10">
                  <c:v>0.46841530054644809</c:v>
                </c:pt>
              </c:numCache>
            </c:numRef>
          </c:val>
          <c:extLst>
            <c:ext xmlns:c16="http://schemas.microsoft.com/office/drawing/2014/chart" uri="{C3380CC4-5D6E-409C-BE32-E72D297353CC}">
              <c16:uniqueId val="{00000001-970D-4927-A862-769083446D1A}"/>
            </c:ext>
          </c:extLst>
        </c:ser>
        <c:dLbls>
          <c:showLegendKey val="0"/>
          <c:showVal val="0"/>
          <c:showCatName val="0"/>
          <c:showSerName val="0"/>
          <c:showPercent val="0"/>
          <c:showBubbleSize val="0"/>
        </c:dLbls>
        <c:gapWidth val="150"/>
        <c:shape val="box"/>
        <c:axId val="293604960"/>
        <c:axId val="293604544"/>
        <c:axId val="0"/>
      </c:bar3DChart>
      <c:catAx>
        <c:axId val="293604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293604544"/>
        <c:crosses val="autoZero"/>
        <c:auto val="1"/>
        <c:lblAlgn val="ctr"/>
        <c:lblOffset val="100"/>
        <c:noMultiLvlLbl val="0"/>
      </c:catAx>
      <c:valAx>
        <c:axId val="293604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360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Effectifs physiques </a:t>
            </a:r>
          </a:p>
          <a:p>
            <a:pPr>
              <a:defRPr/>
            </a:pPr>
            <a:r>
              <a:rPr lang="en-US"/>
              <a:t>2020</a:t>
            </a:r>
          </a:p>
        </c:rich>
      </c:tx>
      <c:layout>
        <c:manualLayout>
          <c:xMode val="edge"/>
          <c:yMode val="edge"/>
          <c:x val="0.30518044619422574"/>
          <c:y val="4.3715846994535519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'Total AC'!$AN$25</c:f>
              <c:strCache>
                <c:ptCount val="1"/>
              </c:strCache>
            </c:strRef>
          </c:tx>
          <c:explosion val="9"/>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4A6-4B0C-AB08-029862DBD09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4A6-4B0C-AB08-029862DBD096}"/>
              </c:ext>
            </c:extLst>
          </c:dPt>
          <c:dPt>
            <c:idx val="2"/>
            <c:bubble3D val="0"/>
            <c:spPr>
              <a:solidFill>
                <a:srgbClr val="E937A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4A6-4B0C-AB08-029862DBD09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4A6-4B0C-AB08-029862DBD096}"/>
              </c:ext>
            </c:extLst>
          </c:dPt>
          <c:dPt>
            <c:idx val="4"/>
            <c:bubble3D val="0"/>
            <c:spPr>
              <a:solidFill>
                <a:srgbClr val="00B0F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4A6-4B0C-AB08-029862DBD096}"/>
              </c:ext>
            </c:extLst>
          </c:dPt>
          <c:dPt>
            <c:idx val="5"/>
            <c:bubble3D val="0"/>
            <c:spPr>
              <a:solidFill>
                <a:srgbClr val="00B05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04A6-4B0C-AB08-029862DBD096}"/>
              </c:ext>
            </c:extLst>
          </c:dPt>
          <c:dPt>
            <c:idx val="6"/>
            <c:bubble3D val="0"/>
            <c:spPr>
              <a:solidFill>
                <a:srgbClr val="0070C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04A6-4B0C-AB08-029862DBD096}"/>
              </c:ext>
            </c:extLst>
          </c:dPt>
          <c:dPt>
            <c:idx val="7"/>
            <c:bubble3D val="0"/>
            <c:spPr>
              <a:solidFill>
                <a:schemeClr val="bg1">
                  <a:lumMod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04A6-4B0C-AB08-029862DBD096}"/>
              </c:ext>
            </c:extLst>
          </c:dPt>
          <c:dPt>
            <c:idx val="8"/>
            <c:bubble3D val="0"/>
            <c:spPr>
              <a:solidFill>
                <a:srgbClr val="C0000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04A6-4B0C-AB08-029862DBD09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04A6-4B0C-AB08-029862DBD09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04A6-4B0C-AB08-029862DBD096}"/>
                </c:ext>
              </c:extLst>
            </c:dLbl>
            <c:dLbl>
              <c:idx val="2"/>
              <c:spPr>
                <a:noFill/>
                <a:ln>
                  <a:solidFill>
                    <a:schemeClr val="bg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E937A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04A6-4B0C-AB08-029862DBD09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7-04A6-4B0C-AB08-029862DBD09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B0F0"/>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9-04A6-4B0C-AB08-029862DBD09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B-04A6-4B0C-AB08-029862DBD096}"/>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D-04A6-4B0C-AB08-029862DBD096}"/>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lumMod val="5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04A6-4B0C-AB08-029862DBD096}"/>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C00000"/>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04A6-4B0C-AB08-029862DBD09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 AC'!$AM$26:$AM$34</c:f>
              <c:strCache>
                <c:ptCount val="9"/>
                <c:pt idx="0">
                  <c:v> CABINETS</c:v>
                </c:pt>
                <c:pt idx="1">
                  <c:v> CGDD</c:v>
                </c:pt>
                <c:pt idx="2">
                  <c:v> CGEDD</c:v>
                </c:pt>
                <c:pt idx="3">
                  <c:v> CMVRH</c:v>
                </c:pt>
                <c:pt idx="4">
                  <c:v> DGALN</c:v>
                </c:pt>
                <c:pt idx="5">
                  <c:v> DGEC</c:v>
                </c:pt>
                <c:pt idx="6">
                  <c:v> DGITM</c:v>
                </c:pt>
                <c:pt idx="7">
                  <c:v> DGPR</c:v>
                </c:pt>
                <c:pt idx="8">
                  <c:v> SG</c:v>
                </c:pt>
              </c:strCache>
            </c:strRef>
          </c:cat>
          <c:val>
            <c:numRef>
              <c:f>'Total AC'!$AN$26:$AN$34</c:f>
              <c:numCache>
                <c:formatCode>0%</c:formatCode>
                <c:ptCount val="9"/>
                <c:pt idx="0">
                  <c:v>4.3363994743758211E-2</c:v>
                </c:pt>
                <c:pt idx="1">
                  <c:v>9.1327201051248363E-2</c:v>
                </c:pt>
                <c:pt idx="2">
                  <c:v>6.1979851073149364E-2</c:v>
                </c:pt>
                <c:pt idx="3">
                  <c:v>6.132282084975909E-2</c:v>
                </c:pt>
                <c:pt idx="4">
                  <c:v>0.12724485326325011</c:v>
                </c:pt>
                <c:pt idx="5">
                  <c:v>5.8913710030661412E-2</c:v>
                </c:pt>
                <c:pt idx="6">
                  <c:v>0.13447218572054315</c:v>
                </c:pt>
                <c:pt idx="7">
                  <c:v>5.4533508541392904E-2</c:v>
                </c:pt>
                <c:pt idx="8">
                  <c:v>0.36684187472623742</c:v>
                </c:pt>
              </c:numCache>
            </c:numRef>
          </c:val>
          <c:extLst>
            <c:ext xmlns:c16="http://schemas.microsoft.com/office/drawing/2014/chart" uri="{C3380CC4-5D6E-409C-BE32-E72D297353CC}">
              <c16:uniqueId val="{00000012-04A6-4B0C-AB08-029862DBD096}"/>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Répartition par DAC (catégorie A) : sous-représentation des femmes</a:t>
            </a:r>
            <a:r>
              <a:rPr lang="en-US" b="1" baseline="0"/>
              <a:t> à la DGEC, DGPR, la DGITM et au CGEDD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'Total AC'!$A$22:$B$22</c:f>
              <c:strCache>
                <c:ptCount val="2"/>
                <c:pt idx="0">
                  <c:v>A</c:v>
                </c:pt>
                <c:pt idx="1">
                  <c:v>Femmes</c:v>
                </c:pt>
              </c:strCache>
            </c:strRef>
          </c:tx>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AC'!$E$21:$L$21</c:f>
              <c:strCache>
                <c:ptCount val="8"/>
                <c:pt idx="0">
                  <c:v>SG </c:v>
                </c:pt>
                <c:pt idx="1">
                  <c:v>CMVRH </c:v>
                </c:pt>
                <c:pt idx="2">
                  <c:v>DGALN</c:v>
                </c:pt>
                <c:pt idx="3">
                  <c:v>DGEC </c:v>
                </c:pt>
                <c:pt idx="4">
                  <c:v>DGPR </c:v>
                </c:pt>
                <c:pt idx="5">
                  <c:v>DGITM </c:v>
                </c:pt>
                <c:pt idx="6">
                  <c:v>CGDD</c:v>
                </c:pt>
                <c:pt idx="7">
                  <c:v>CGEDD </c:v>
                </c:pt>
              </c:strCache>
            </c:strRef>
          </c:cat>
          <c:val>
            <c:numRef>
              <c:f>'Total AC'!$E$22:$L$22</c:f>
              <c:numCache>
                <c:formatCode>General</c:formatCode>
                <c:ptCount val="8"/>
                <c:pt idx="0">
                  <c:v>416</c:v>
                </c:pt>
                <c:pt idx="1">
                  <c:v>66</c:v>
                </c:pt>
                <c:pt idx="2">
                  <c:v>238</c:v>
                </c:pt>
                <c:pt idx="3">
                  <c:v>86</c:v>
                </c:pt>
                <c:pt idx="4">
                  <c:v>84</c:v>
                </c:pt>
                <c:pt idx="5">
                  <c:v>143</c:v>
                </c:pt>
                <c:pt idx="6">
                  <c:v>133</c:v>
                </c:pt>
                <c:pt idx="7">
                  <c:v>80</c:v>
                </c:pt>
              </c:numCache>
            </c:numRef>
          </c:val>
          <c:extLst>
            <c:ext xmlns:c16="http://schemas.microsoft.com/office/drawing/2014/chart" uri="{C3380CC4-5D6E-409C-BE32-E72D297353CC}">
              <c16:uniqueId val="{00000000-9A7F-46E3-B63F-9F5E902E36D5}"/>
            </c:ext>
          </c:extLst>
        </c:ser>
        <c:ser>
          <c:idx val="1"/>
          <c:order val="1"/>
          <c:tx>
            <c:strRef>
              <c:f>'Total AC'!$A$23:$B$23</c:f>
              <c:strCache>
                <c:ptCount val="2"/>
                <c:pt idx="0">
                  <c:v>A</c:v>
                </c:pt>
                <c:pt idx="1">
                  <c:v>Hommes</c:v>
                </c:pt>
              </c:strCache>
            </c:strRef>
          </c:tx>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AC'!$E$21:$L$21</c:f>
              <c:strCache>
                <c:ptCount val="8"/>
                <c:pt idx="0">
                  <c:v>SG </c:v>
                </c:pt>
                <c:pt idx="1">
                  <c:v>CMVRH </c:v>
                </c:pt>
                <c:pt idx="2">
                  <c:v>DGALN</c:v>
                </c:pt>
                <c:pt idx="3">
                  <c:v>DGEC </c:v>
                </c:pt>
                <c:pt idx="4">
                  <c:v>DGPR </c:v>
                </c:pt>
                <c:pt idx="5">
                  <c:v>DGITM </c:v>
                </c:pt>
                <c:pt idx="6">
                  <c:v>CGDD</c:v>
                </c:pt>
                <c:pt idx="7">
                  <c:v>CGEDD </c:v>
                </c:pt>
              </c:strCache>
            </c:strRef>
          </c:cat>
          <c:val>
            <c:numRef>
              <c:f>'Total AC'!$E$23:$L$23</c:f>
              <c:numCache>
                <c:formatCode>General</c:formatCode>
                <c:ptCount val="8"/>
                <c:pt idx="0">
                  <c:v>410</c:v>
                </c:pt>
                <c:pt idx="1">
                  <c:v>42</c:v>
                </c:pt>
                <c:pt idx="2">
                  <c:v>210</c:v>
                </c:pt>
                <c:pt idx="3">
                  <c:v>120</c:v>
                </c:pt>
                <c:pt idx="4">
                  <c:v>100</c:v>
                </c:pt>
                <c:pt idx="5">
                  <c:v>288</c:v>
                </c:pt>
                <c:pt idx="6">
                  <c:v>146</c:v>
                </c:pt>
                <c:pt idx="7">
                  <c:v>143</c:v>
                </c:pt>
              </c:numCache>
            </c:numRef>
          </c:val>
          <c:extLst>
            <c:ext xmlns:c16="http://schemas.microsoft.com/office/drawing/2014/chart" uri="{C3380CC4-5D6E-409C-BE32-E72D297353CC}">
              <c16:uniqueId val="{00000001-9A7F-46E3-B63F-9F5E902E36D5}"/>
            </c:ext>
          </c:extLst>
        </c:ser>
        <c:dLbls>
          <c:showLegendKey val="0"/>
          <c:showVal val="0"/>
          <c:showCatName val="0"/>
          <c:showSerName val="0"/>
          <c:showPercent val="0"/>
          <c:showBubbleSize val="0"/>
        </c:dLbls>
        <c:gapWidth val="219"/>
        <c:shape val="box"/>
        <c:axId val="1030792367"/>
        <c:axId val="1030793615"/>
        <c:axId val="0"/>
      </c:bar3DChart>
      <c:catAx>
        <c:axId val="103079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1030793615"/>
        <c:crosses val="autoZero"/>
        <c:auto val="1"/>
        <c:lblAlgn val="ctr"/>
        <c:lblOffset val="100"/>
        <c:noMultiLvlLbl val="0"/>
      </c:catAx>
      <c:valAx>
        <c:axId val="1030793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30792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Répartition par DAC (catégorie B) : </a:t>
            </a:r>
            <a:r>
              <a:rPr lang="en-US" b="1" baseline="0"/>
              <a:t>surreprésentation des femmes, hors SG et CGDD</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'Total AC'!$A$24:$B$24</c:f>
              <c:strCache>
                <c:ptCount val="2"/>
                <c:pt idx="0">
                  <c:v>B</c:v>
                </c:pt>
                <c:pt idx="1">
                  <c:v>Femmes</c:v>
                </c:pt>
              </c:strCache>
            </c:strRef>
          </c:tx>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AC'!$E$21:$L$21</c:f>
              <c:strCache>
                <c:ptCount val="8"/>
                <c:pt idx="0">
                  <c:v>SG </c:v>
                </c:pt>
                <c:pt idx="1">
                  <c:v>CMVRH </c:v>
                </c:pt>
                <c:pt idx="2">
                  <c:v>DGALN</c:v>
                </c:pt>
                <c:pt idx="3">
                  <c:v>DGEC </c:v>
                </c:pt>
                <c:pt idx="4">
                  <c:v>DGPR </c:v>
                </c:pt>
                <c:pt idx="5">
                  <c:v>DGITM </c:v>
                </c:pt>
                <c:pt idx="6">
                  <c:v>CGDD</c:v>
                </c:pt>
                <c:pt idx="7">
                  <c:v>CGEDD </c:v>
                </c:pt>
              </c:strCache>
            </c:strRef>
          </c:cat>
          <c:val>
            <c:numRef>
              <c:f>'Total AC'!$E$24:$L$24</c:f>
              <c:numCache>
                <c:formatCode>General</c:formatCode>
                <c:ptCount val="8"/>
                <c:pt idx="0">
                  <c:v>260</c:v>
                </c:pt>
                <c:pt idx="1">
                  <c:v>85</c:v>
                </c:pt>
                <c:pt idx="2">
                  <c:v>55</c:v>
                </c:pt>
                <c:pt idx="3">
                  <c:v>22</c:v>
                </c:pt>
                <c:pt idx="4">
                  <c:v>27</c:v>
                </c:pt>
                <c:pt idx="5">
                  <c:v>61</c:v>
                </c:pt>
                <c:pt idx="6">
                  <c:v>51</c:v>
                </c:pt>
                <c:pt idx="7">
                  <c:v>27</c:v>
                </c:pt>
              </c:numCache>
            </c:numRef>
          </c:val>
          <c:extLst>
            <c:ext xmlns:c16="http://schemas.microsoft.com/office/drawing/2014/chart" uri="{C3380CC4-5D6E-409C-BE32-E72D297353CC}">
              <c16:uniqueId val="{00000000-9548-433C-940D-9167EC78BC71}"/>
            </c:ext>
          </c:extLst>
        </c:ser>
        <c:ser>
          <c:idx val="1"/>
          <c:order val="1"/>
          <c:tx>
            <c:strRef>
              <c:f>'Total AC'!$A$25:$B$25</c:f>
              <c:strCache>
                <c:ptCount val="2"/>
                <c:pt idx="0">
                  <c:v>B</c:v>
                </c:pt>
                <c:pt idx="1">
                  <c:v>Hommes</c:v>
                </c:pt>
              </c:strCache>
            </c:strRef>
          </c:tx>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AC'!$E$21:$L$21</c:f>
              <c:strCache>
                <c:ptCount val="8"/>
                <c:pt idx="0">
                  <c:v>SG </c:v>
                </c:pt>
                <c:pt idx="1">
                  <c:v>CMVRH </c:v>
                </c:pt>
                <c:pt idx="2">
                  <c:v>DGALN</c:v>
                </c:pt>
                <c:pt idx="3">
                  <c:v>DGEC </c:v>
                </c:pt>
                <c:pt idx="4">
                  <c:v>DGPR </c:v>
                </c:pt>
                <c:pt idx="5">
                  <c:v>DGITM </c:v>
                </c:pt>
                <c:pt idx="6">
                  <c:v>CGDD</c:v>
                </c:pt>
                <c:pt idx="7">
                  <c:v>CGEDD </c:v>
                </c:pt>
              </c:strCache>
            </c:strRef>
          </c:cat>
          <c:val>
            <c:numRef>
              <c:f>'Total AC'!$E$25:$L$25</c:f>
              <c:numCache>
                <c:formatCode>General</c:formatCode>
                <c:ptCount val="8"/>
                <c:pt idx="0">
                  <c:v>234</c:v>
                </c:pt>
                <c:pt idx="1">
                  <c:v>46</c:v>
                </c:pt>
                <c:pt idx="2">
                  <c:v>21</c:v>
                </c:pt>
                <c:pt idx="3">
                  <c:v>17</c:v>
                </c:pt>
                <c:pt idx="4">
                  <c:v>9</c:v>
                </c:pt>
                <c:pt idx="5">
                  <c:v>43</c:v>
                </c:pt>
                <c:pt idx="6">
                  <c:v>41</c:v>
                </c:pt>
                <c:pt idx="7">
                  <c:v>5</c:v>
                </c:pt>
              </c:numCache>
            </c:numRef>
          </c:val>
          <c:extLst>
            <c:ext xmlns:c16="http://schemas.microsoft.com/office/drawing/2014/chart" uri="{C3380CC4-5D6E-409C-BE32-E72D297353CC}">
              <c16:uniqueId val="{00000001-9548-433C-940D-9167EC78BC71}"/>
            </c:ext>
          </c:extLst>
        </c:ser>
        <c:dLbls>
          <c:showLegendKey val="0"/>
          <c:showVal val="0"/>
          <c:showCatName val="0"/>
          <c:showSerName val="0"/>
          <c:showPercent val="0"/>
          <c:showBubbleSize val="0"/>
        </c:dLbls>
        <c:gapWidth val="219"/>
        <c:shape val="box"/>
        <c:axId val="1030792367"/>
        <c:axId val="1030793615"/>
        <c:axId val="0"/>
      </c:bar3DChart>
      <c:catAx>
        <c:axId val="103079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1030793615"/>
        <c:crosses val="autoZero"/>
        <c:auto val="1"/>
        <c:lblAlgn val="ctr"/>
        <c:lblOffset val="100"/>
        <c:noMultiLvlLbl val="0"/>
      </c:catAx>
      <c:valAx>
        <c:axId val="1030793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30792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Répartition par DAC (catégorie C) : une sureprésentation des femmes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'Total AC'!$A$26:$B$26</c:f>
              <c:strCache>
                <c:ptCount val="2"/>
                <c:pt idx="0">
                  <c:v>C</c:v>
                </c:pt>
                <c:pt idx="1">
                  <c:v>Femmes</c:v>
                </c:pt>
              </c:strCache>
            </c:strRef>
          </c:tx>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AC'!$E$21:$L$21</c:f>
              <c:strCache>
                <c:ptCount val="8"/>
                <c:pt idx="0">
                  <c:v>SG </c:v>
                </c:pt>
                <c:pt idx="1">
                  <c:v>CMVRH </c:v>
                </c:pt>
                <c:pt idx="2">
                  <c:v>DGALN</c:v>
                </c:pt>
                <c:pt idx="3">
                  <c:v>DGEC </c:v>
                </c:pt>
                <c:pt idx="4">
                  <c:v>DGPR </c:v>
                </c:pt>
                <c:pt idx="5">
                  <c:v>DGITM </c:v>
                </c:pt>
                <c:pt idx="6">
                  <c:v>CGDD</c:v>
                </c:pt>
                <c:pt idx="7">
                  <c:v>CGEDD </c:v>
                </c:pt>
              </c:strCache>
            </c:strRef>
          </c:cat>
          <c:val>
            <c:numRef>
              <c:f>'Total AC'!$E$26:$L$26</c:f>
              <c:numCache>
                <c:formatCode>General</c:formatCode>
                <c:ptCount val="8"/>
                <c:pt idx="0">
                  <c:v>200</c:v>
                </c:pt>
                <c:pt idx="1">
                  <c:v>32</c:v>
                </c:pt>
                <c:pt idx="2">
                  <c:v>51</c:v>
                </c:pt>
                <c:pt idx="3">
                  <c:v>24</c:v>
                </c:pt>
                <c:pt idx="4">
                  <c:v>24</c:v>
                </c:pt>
                <c:pt idx="5">
                  <c:v>67</c:v>
                </c:pt>
                <c:pt idx="6">
                  <c:v>34</c:v>
                </c:pt>
                <c:pt idx="7">
                  <c:v>22</c:v>
                </c:pt>
              </c:numCache>
            </c:numRef>
          </c:val>
          <c:extLst>
            <c:ext xmlns:c16="http://schemas.microsoft.com/office/drawing/2014/chart" uri="{C3380CC4-5D6E-409C-BE32-E72D297353CC}">
              <c16:uniqueId val="{00000000-AD27-4B84-AC70-22E754BA4683}"/>
            </c:ext>
          </c:extLst>
        </c:ser>
        <c:ser>
          <c:idx val="1"/>
          <c:order val="1"/>
          <c:tx>
            <c:strRef>
              <c:f>'Total AC'!$A$27:$B$27</c:f>
              <c:strCache>
                <c:ptCount val="2"/>
                <c:pt idx="0">
                  <c:v>C</c:v>
                </c:pt>
                <c:pt idx="1">
                  <c:v>Hommes</c:v>
                </c:pt>
              </c:strCache>
            </c:strRef>
          </c:tx>
          <c:spPr>
            <a:solidFill>
              <a:srgbClr val="0070C0"/>
            </a:solidFill>
            <a:ln>
              <a:noFill/>
            </a:ln>
            <a:effectLst/>
            <a:sp3d/>
          </c:spPr>
          <c:invertIfNegative val="0"/>
          <c:dLbls>
            <c:dLbl>
              <c:idx val="1"/>
              <c:layout>
                <c:manualLayout>
                  <c:x val="3.956478733926805E-3"/>
                  <c:y val="-5.2980132450331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D27-4B84-AC70-22E754BA4683}"/>
                </c:ext>
              </c:extLst>
            </c:dLbl>
            <c:dLbl>
              <c:idx val="2"/>
              <c:layout>
                <c:manualLayout>
                  <c:x val="5.9347181008902079E-3"/>
                  <c:y val="-7.9470198675496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27-4B84-AC70-22E754BA4683}"/>
                </c:ext>
              </c:extLst>
            </c:dLbl>
            <c:dLbl>
              <c:idx val="3"/>
              <c:layout>
                <c:manualLayout>
                  <c:x val="1.7804154302670624E-2"/>
                  <c:y val="-5.88668138337012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27-4B84-AC70-22E754BA4683}"/>
                </c:ext>
              </c:extLst>
            </c:dLbl>
            <c:dLbl>
              <c:idx val="4"/>
              <c:layout>
                <c:manualLayout>
                  <c:x val="1.9782393669634025E-3"/>
                  <c:y val="-5.2980132450331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27-4B84-AC70-22E754BA4683}"/>
                </c:ext>
              </c:extLst>
            </c:dLbl>
            <c:dLbl>
              <c:idx val="5"/>
              <c:layout>
                <c:manualLayout>
                  <c:x val="0"/>
                  <c:y val="-4.4150110375275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27-4B84-AC70-22E754BA4683}"/>
                </c:ext>
              </c:extLst>
            </c:dLbl>
            <c:dLbl>
              <c:idx val="6"/>
              <c:layout>
                <c:manualLayout>
                  <c:x val="1.9782393669634025E-3"/>
                  <c:y val="-6.475349521707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27-4B84-AC70-22E754BA4683}"/>
                </c:ext>
              </c:extLst>
            </c:dLbl>
            <c:dLbl>
              <c:idx val="7"/>
              <c:layout>
                <c:manualLayout>
                  <c:x val="5.9347181008902079E-3"/>
                  <c:y val="-6.7696835908756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27-4B84-AC70-22E754BA468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AC'!$E$21:$L$21</c:f>
              <c:strCache>
                <c:ptCount val="8"/>
                <c:pt idx="0">
                  <c:v>SG </c:v>
                </c:pt>
                <c:pt idx="1">
                  <c:v>CMVRH </c:v>
                </c:pt>
                <c:pt idx="2">
                  <c:v>DGALN</c:v>
                </c:pt>
                <c:pt idx="3">
                  <c:v>DGEC </c:v>
                </c:pt>
                <c:pt idx="4">
                  <c:v>DGPR </c:v>
                </c:pt>
                <c:pt idx="5">
                  <c:v>DGITM </c:v>
                </c:pt>
                <c:pt idx="6">
                  <c:v>CGDD</c:v>
                </c:pt>
                <c:pt idx="7">
                  <c:v>CGEDD </c:v>
                </c:pt>
              </c:strCache>
            </c:strRef>
          </c:cat>
          <c:val>
            <c:numRef>
              <c:f>'Total AC'!$E$27:$L$27</c:f>
              <c:numCache>
                <c:formatCode>General</c:formatCode>
                <c:ptCount val="8"/>
                <c:pt idx="0">
                  <c:v>155</c:v>
                </c:pt>
                <c:pt idx="1">
                  <c:v>8</c:v>
                </c:pt>
                <c:pt idx="2">
                  <c:v>6</c:v>
                </c:pt>
                <c:pt idx="3">
                  <c:v>0</c:v>
                </c:pt>
                <c:pt idx="4">
                  <c:v>5</c:v>
                </c:pt>
                <c:pt idx="5">
                  <c:v>11</c:v>
                </c:pt>
                <c:pt idx="6">
                  <c:v>12</c:v>
                </c:pt>
                <c:pt idx="7">
                  <c:v>6</c:v>
                </c:pt>
              </c:numCache>
            </c:numRef>
          </c:val>
          <c:extLst>
            <c:ext xmlns:c16="http://schemas.microsoft.com/office/drawing/2014/chart" uri="{C3380CC4-5D6E-409C-BE32-E72D297353CC}">
              <c16:uniqueId val="{00000001-AD27-4B84-AC70-22E754BA4683}"/>
            </c:ext>
          </c:extLst>
        </c:ser>
        <c:dLbls>
          <c:showLegendKey val="0"/>
          <c:showVal val="0"/>
          <c:showCatName val="0"/>
          <c:showSerName val="0"/>
          <c:showPercent val="0"/>
          <c:showBubbleSize val="0"/>
        </c:dLbls>
        <c:gapWidth val="219"/>
        <c:shape val="box"/>
        <c:axId val="1030792367"/>
        <c:axId val="1030793615"/>
        <c:axId val="0"/>
      </c:bar3DChart>
      <c:catAx>
        <c:axId val="103079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1030793615"/>
        <c:crosses val="autoZero"/>
        <c:auto val="1"/>
        <c:lblAlgn val="ctr"/>
        <c:lblOffset val="100"/>
        <c:noMultiLvlLbl val="0"/>
      </c:catAx>
      <c:valAx>
        <c:axId val="1030793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30792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
        <c:idx val="3"/>
        <c:spPr>
          <a:solidFill>
            <a:schemeClr val="accent1"/>
          </a:solidFill>
          <a:ln w="28575" cap="rnd">
            <a:solidFill>
              <a:schemeClr val="accent1"/>
            </a:solidFill>
            <a:round/>
          </a:ln>
          <a:effectLst/>
        </c:spPr>
        <c:marker>
          <c:symbol val="none"/>
        </c:marker>
      </c:pivotFmt>
    </c:pivotFmts>
    <c:plotArea>
      <c:layout/>
      <c:radarChart>
        <c:radarStyle val="marker"/>
        <c:varyColors val="0"/>
        <c:ser>
          <c:idx val="0"/>
          <c:order val="0"/>
          <c:tx>
            <c:v>F</c:v>
          </c:tx>
          <c:spPr>
            <a:ln w="28575" cap="rnd">
              <a:solidFill>
                <a:srgbClr val="C00000"/>
              </a:solidFill>
              <a:round/>
            </a:ln>
            <a:effectLst/>
          </c:spPr>
          <c:marker>
            <c:symbol val="none"/>
          </c:marker>
          <c:cat>
            <c:strLit>
              <c:ptCount val="22"/>
              <c:pt idx="0">
                <c:v>ACHAT</c:v>
              </c:pt>
              <c:pt idx="1">
                <c:v>ADMINISTRATION GENERALE</c:v>
              </c:pt>
              <c:pt idx="2">
                <c:v>AFFAIRES JURIDIQUES</c:v>
              </c:pt>
              <c:pt idx="3">
                <c:v>COMMUNICATION ET VALORISATION DES ORGA</c:v>
              </c:pt>
              <c:pt idx="4">
                <c:v>CONTROLE EXTERNE</c:v>
              </c:pt>
              <c:pt idx="5">
                <c:v>DIPLOMATIE-RELATIONS INTERNATIONALES</c:v>
              </c:pt>
              <c:pt idx="6">
                <c:v>EDUC-FORMATION TOUT AU LONG DE LA VIE</c:v>
              </c:pt>
              <c:pt idx="7">
                <c:v>ELABORATION PILOTAGE POLITIQUES PUB</c:v>
              </c:pt>
              <c:pt idx="8">
                <c:v>ÉNERGIE-CLIMAT-AIR-VEHICULE</c:v>
              </c:pt>
              <c:pt idx="9">
                <c:v>ENSEIGNEMENT SUPERIEUR-RECHERCHE-DEV</c:v>
              </c:pt>
              <c:pt idx="10">
                <c:v>ETUDES-AUDIT-EVAL-CI ET PROSPECTIVE</c:v>
              </c:pt>
              <c:pt idx="11">
                <c:v>FINANCES PUBLIQUES</c:v>
              </c:pt>
              <c:pt idx="12">
                <c:v>GESTION BUDGETAIRE ET FINANCIERE</c:v>
              </c:pt>
              <c:pt idx="13">
                <c:v>IMMOBILIER-BATIMENT-INFRASTRUCTURES</c:v>
              </c:pt>
              <c:pt idx="14">
                <c:v>Non renseigné</c:v>
              </c:pt>
              <c:pt idx="15">
                <c:v>NUMERIQUE ET SI</c:v>
              </c:pt>
              <c:pt idx="16">
                <c:v>RELATION ET SERVICE A L'USAGER</c:v>
              </c:pt>
              <c:pt idx="17">
                <c:v>RESSOURCES HUMAINES</c:v>
              </c:pt>
              <c:pt idx="18">
                <c:v>SANTE - COHESION SOC. - JEUNESSE &amp; SPORT</c:v>
              </c:pt>
              <c:pt idx="19">
                <c:v>SOUTIEN AU DEVELOPPEMENT</c:v>
              </c:pt>
              <c:pt idx="20">
                <c:v>TECHNIQUE-LOGISTIQUE-MAINTENANCE</c:v>
              </c:pt>
              <c:pt idx="21">
                <c:v>TERRITOIRE ET DEVELOPPEMENT DURABLE</c:v>
              </c:pt>
            </c:strLit>
          </c:cat>
          <c:val>
            <c:numLit>
              <c:formatCode>General</c:formatCode>
              <c:ptCount val="22"/>
              <c:pt idx="0">
                <c:v>44.846153846153847</c:v>
              </c:pt>
              <c:pt idx="1">
                <c:v>51.270334928229666</c:v>
              </c:pt>
              <c:pt idx="2">
                <c:v>42.253968253968253</c:v>
              </c:pt>
              <c:pt idx="3">
                <c:v>40.6</c:v>
              </c:pt>
              <c:pt idx="4">
                <c:v>46.5</c:v>
              </c:pt>
              <c:pt idx="5">
                <c:v>61</c:v>
              </c:pt>
              <c:pt idx="6">
                <c:v>47.5</c:v>
              </c:pt>
              <c:pt idx="7">
                <c:v>44.965732087227416</c:v>
              </c:pt>
              <c:pt idx="8">
                <c:v>37.857142857142854</c:v>
              </c:pt>
              <c:pt idx="9">
                <c:v>50.5</c:v>
              </c:pt>
              <c:pt idx="10">
                <c:v>44.185185185185183</c:v>
              </c:pt>
              <c:pt idx="11">
                <c:v>43.5</c:v>
              </c:pt>
              <c:pt idx="12">
                <c:v>52.2</c:v>
              </c:pt>
              <c:pt idx="13">
                <c:v>0</c:v>
              </c:pt>
              <c:pt idx="14">
                <c:v>44.187296416938111</c:v>
              </c:pt>
              <c:pt idx="15">
                <c:v>49.371900826446279</c:v>
              </c:pt>
              <c:pt idx="16">
                <c:v>55.0625</c:v>
              </c:pt>
              <c:pt idx="17">
                <c:v>47.70550161812298</c:v>
              </c:pt>
              <c:pt idx="18">
                <c:v>51.4</c:v>
              </c:pt>
              <c:pt idx="19">
                <c:v>48</c:v>
              </c:pt>
              <c:pt idx="20">
                <c:v>51.55263157894737</c:v>
              </c:pt>
              <c:pt idx="21">
                <c:v>50.1875</c:v>
              </c:pt>
            </c:numLit>
          </c:val>
          <c:extLst>
            <c:ext xmlns:c16="http://schemas.microsoft.com/office/drawing/2014/chart" uri="{C3380CC4-5D6E-409C-BE32-E72D297353CC}">
              <c16:uniqueId val="{00000000-74D0-4642-855E-07D94A4853E9}"/>
            </c:ext>
          </c:extLst>
        </c:ser>
        <c:ser>
          <c:idx val="1"/>
          <c:order val="1"/>
          <c:tx>
            <c:v>H</c:v>
          </c:tx>
          <c:spPr>
            <a:ln w="28575" cap="rnd">
              <a:solidFill>
                <a:srgbClr val="002060"/>
              </a:solidFill>
              <a:round/>
            </a:ln>
            <a:effectLst/>
          </c:spPr>
          <c:marker>
            <c:symbol val="none"/>
          </c:marker>
          <c:cat>
            <c:strLit>
              <c:ptCount val="22"/>
              <c:pt idx="0">
                <c:v>ACHAT</c:v>
              </c:pt>
              <c:pt idx="1">
                <c:v>ADMINISTRATION GENERALE</c:v>
              </c:pt>
              <c:pt idx="2">
                <c:v>AFFAIRES JURIDIQUES</c:v>
              </c:pt>
              <c:pt idx="3">
                <c:v>COMMUNICATION ET VALORISATION DES ORGA</c:v>
              </c:pt>
              <c:pt idx="4">
                <c:v>CONTROLE EXTERNE</c:v>
              </c:pt>
              <c:pt idx="5">
                <c:v>DIPLOMATIE-RELATIONS INTERNATIONALES</c:v>
              </c:pt>
              <c:pt idx="6">
                <c:v>EDUC-FORMATION TOUT AU LONG DE LA VIE</c:v>
              </c:pt>
              <c:pt idx="7">
                <c:v>ELABORATION PILOTAGE POLITIQUES PUB</c:v>
              </c:pt>
              <c:pt idx="8">
                <c:v>ÉNERGIE-CLIMAT-AIR-VEHICULE</c:v>
              </c:pt>
              <c:pt idx="9">
                <c:v>ENSEIGNEMENT SUPERIEUR-RECHERCHE-DEV</c:v>
              </c:pt>
              <c:pt idx="10">
                <c:v>ETUDES-AUDIT-EVAL-CI ET PROSPECTIVE</c:v>
              </c:pt>
              <c:pt idx="11">
                <c:v>FINANCES PUBLIQUES</c:v>
              </c:pt>
              <c:pt idx="12">
                <c:v>GESTION BUDGETAIRE ET FINANCIERE</c:v>
              </c:pt>
              <c:pt idx="13">
                <c:v>IMMOBILIER-BATIMENT-INFRASTRUCTURES</c:v>
              </c:pt>
              <c:pt idx="14">
                <c:v>Non renseigné</c:v>
              </c:pt>
              <c:pt idx="15">
                <c:v>NUMERIQUE ET SI</c:v>
              </c:pt>
              <c:pt idx="16">
                <c:v>RELATION ET SERVICE A L'USAGER</c:v>
              </c:pt>
              <c:pt idx="17">
                <c:v>RESSOURCES HUMAINES</c:v>
              </c:pt>
              <c:pt idx="18">
                <c:v>SANTE - COHESION SOC. - JEUNESSE &amp; SPORT</c:v>
              </c:pt>
              <c:pt idx="19">
                <c:v>SOUTIEN AU DEVELOPPEMENT</c:v>
              </c:pt>
              <c:pt idx="20">
                <c:v>TECHNIQUE-LOGISTIQUE-MAINTENANCE</c:v>
              </c:pt>
              <c:pt idx="21">
                <c:v>TERRITOIRE ET DEVELOPPEMENT DURABLE</c:v>
              </c:pt>
            </c:strLit>
          </c:cat>
          <c:val>
            <c:numLit>
              <c:formatCode>General</c:formatCode>
              <c:ptCount val="22"/>
              <c:pt idx="0">
                <c:v>41.2</c:v>
              </c:pt>
              <c:pt idx="1">
                <c:v>49.273809523809526</c:v>
              </c:pt>
              <c:pt idx="2">
                <c:v>38.263157894736842</c:v>
              </c:pt>
              <c:pt idx="3">
                <c:v>40.25</c:v>
              </c:pt>
              <c:pt idx="4">
                <c:v>50</c:v>
              </c:pt>
              <c:pt idx="5">
                <c:v>0</c:v>
              </c:pt>
              <c:pt idx="6">
                <c:v>61.5</c:v>
              </c:pt>
              <c:pt idx="7">
                <c:v>46.273195876288661</c:v>
              </c:pt>
              <c:pt idx="8">
                <c:v>41.625</c:v>
              </c:pt>
              <c:pt idx="9">
                <c:v>0</c:v>
              </c:pt>
              <c:pt idx="10">
                <c:v>46.511278195488721</c:v>
              </c:pt>
              <c:pt idx="11">
                <c:v>38.5</c:v>
              </c:pt>
              <c:pt idx="12">
                <c:v>48.452380952380949</c:v>
              </c:pt>
              <c:pt idx="13">
                <c:v>53.125</c:v>
              </c:pt>
              <c:pt idx="14">
                <c:v>44.647144948755489</c:v>
              </c:pt>
              <c:pt idx="15">
                <c:v>50.381944444444443</c:v>
              </c:pt>
              <c:pt idx="16">
                <c:v>53</c:v>
              </c:pt>
              <c:pt idx="17">
                <c:v>49.045871559633028</c:v>
              </c:pt>
              <c:pt idx="18">
                <c:v>42</c:v>
              </c:pt>
              <c:pt idx="19">
                <c:v>0</c:v>
              </c:pt>
              <c:pt idx="20">
                <c:v>50.471014492753625</c:v>
              </c:pt>
              <c:pt idx="21">
                <c:v>43.823529411764703</c:v>
              </c:pt>
            </c:numLit>
          </c:val>
          <c:extLst>
            <c:ext xmlns:c16="http://schemas.microsoft.com/office/drawing/2014/chart" uri="{C3380CC4-5D6E-409C-BE32-E72D297353CC}">
              <c16:uniqueId val="{00000001-74D0-4642-855E-07D94A4853E9}"/>
            </c:ext>
          </c:extLst>
        </c:ser>
        <c:dLbls>
          <c:showLegendKey val="0"/>
          <c:showVal val="0"/>
          <c:showCatName val="0"/>
          <c:showSerName val="0"/>
          <c:showPercent val="0"/>
          <c:showBubbleSize val="0"/>
        </c:dLbls>
        <c:axId val="1129988175"/>
        <c:axId val="1129988591"/>
      </c:radarChart>
      <c:catAx>
        <c:axId val="1129988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fr-FR"/>
          </a:p>
        </c:txPr>
        <c:crossAx val="1129988591"/>
        <c:crosses val="autoZero"/>
        <c:auto val="1"/>
        <c:lblAlgn val="ctr"/>
        <c:lblOffset val="100"/>
        <c:noMultiLvlLbl val="0"/>
      </c:catAx>
      <c:valAx>
        <c:axId val="1129988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29988175"/>
        <c:crosses val="autoZero"/>
        <c:crossBetween val="between"/>
      </c:valAx>
      <c:spPr>
        <a:noFill/>
        <a:ln>
          <a:noFill/>
        </a:ln>
        <a:effectLst/>
      </c:spPr>
    </c:plotArea>
    <c:legend>
      <c:legendPos val="r"/>
      <c:layout>
        <c:manualLayout>
          <c:xMode val="edge"/>
          <c:yMode val="edge"/>
          <c:x val="0.53571491728097242"/>
          <c:y val="0.82942248420064801"/>
          <c:w val="0.37286105409933168"/>
          <c:h val="5.0279681520256893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extLst/>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Age moyen  par sexe et par statut</a:t>
            </a:r>
          </a:p>
        </c:rich>
      </c:tx>
      <c:layout>
        <c:manualLayout>
          <c:xMode val="edge"/>
          <c:yMode val="edge"/>
          <c:x val="0.30788334633204772"/>
          <c:y val="9.595202398800599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'Egalité homme femme'!$D$256</c:f>
              <c:strCache>
                <c:ptCount val="1"/>
                <c:pt idx="0">
                  <c:v> Femmes</c:v>
                </c:pt>
              </c:strCache>
            </c:strRef>
          </c:tx>
          <c:spPr>
            <a:solidFill>
              <a:srgbClr val="C00000"/>
            </a:solidFill>
            <a:ln>
              <a:noFill/>
            </a:ln>
            <a:effectLst/>
            <a:sp3d/>
          </c:spPr>
          <c:invertIfNegative val="0"/>
          <c:dLbls>
            <c:dLbl>
              <c:idx val="0"/>
              <c:layout>
                <c:manualLayout>
                  <c:x val="-5.5944047729523478E-3"/>
                  <c:y val="9.034907597535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AB-4AFD-AD20-37B379565D9E}"/>
                </c:ext>
              </c:extLst>
            </c:dLbl>
            <c:dLbl>
              <c:idx val="1"/>
              <c:layout>
                <c:manualLayout>
                  <c:x val="1.864801590984076E-3"/>
                  <c:y val="9.5824777549623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AB-4AFD-AD20-37B379565D9E}"/>
                </c:ext>
              </c:extLst>
            </c:dLbl>
            <c:dLbl>
              <c:idx val="2"/>
              <c:layout>
                <c:manualLayout>
                  <c:x val="-1.8648015909841786E-3"/>
                  <c:y val="0.156057494866529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AB-4AFD-AD20-37B379565D9E}"/>
                </c:ext>
              </c:extLst>
            </c:dLbl>
            <c:dLbl>
              <c:idx val="3"/>
              <c:layout>
                <c:manualLayout>
                  <c:x val="3.7296031819682202E-3"/>
                  <c:y val="6.84462696783025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AB-4AFD-AD20-37B379565D9E}"/>
                </c:ext>
              </c:extLst>
            </c:dLbl>
            <c:dLbl>
              <c:idx val="4"/>
              <c:layout>
                <c:manualLayout>
                  <c:x val="1.8648015909839735E-3"/>
                  <c:y val="0.131416837782340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AB-4AFD-AD20-37B379565D9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'Egalité homme femme'!$A$257:$C$261</c:f>
              <c:strCache>
                <c:ptCount val="5"/>
                <c:pt idx="0">
                  <c:v>Fonctionnaire sur emploi permanent</c:v>
                </c:pt>
                <c:pt idx="1">
                  <c:v>Contractuel sur emploi permanent</c:v>
                </c:pt>
                <c:pt idx="2">
                  <c:v>Ouvriers d'Etat</c:v>
                </c:pt>
                <c:pt idx="3">
                  <c:v>Apprenti</c:v>
                </c:pt>
                <c:pt idx="4">
                  <c:v>Militaires</c:v>
                </c:pt>
              </c:strCache>
            </c:strRef>
          </c:cat>
          <c:val>
            <c:numRef>
              <c:f>'Egalité homme femme'!$D$257:$D$261</c:f>
              <c:numCache>
                <c:formatCode>0</c:formatCode>
                <c:ptCount val="5"/>
                <c:pt idx="0">
                  <c:v>47.802097583219336</c:v>
                </c:pt>
                <c:pt idx="1">
                  <c:v>40.986440677966101</c:v>
                </c:pt>
                <c:pt idx="2">
                  <c:v>54</c:v>
                </c:pt>
                <c:pt idx="3">
                  <c:v>22.766666666666666</c:v>
                </c:pt>
                <c:pt idx="4">
                  <c:v>35.666666666666664</c:v>
                </c:pt>
              </c:numCache>
            </c:numRef>
          </c:val>
          <c:extLst>
            <c:ext xmlns:c16="http://schemas.microsoft.com/office/drawing/2014/chart" uri="{C3380CC4-5D6E-409C-BE32-E72D297353CC}">
              <c16:uniqueId val="{00000005-02AB-4AFD-AD20-37B379565D9E}"/>
            </c:ext>
          </c:extLst>
        </c:ser>
        <c:ser>
          <c:idx val="1"/>
          <c:order val="1"/>
          <c:tx>
            <c:strRef>
              <c:f>'Egalité homme femme'!$E$256</c:f>
              <c:strCache>
                <c:ptCount val="1"/>
                <c:pt idx="0">
                  <c:v>Hommes</c:v>
                </c:pt>
              </c:strCache>
            </c:strRef>
          </c:tx>
          <c:spPr>
            <a:solidFill>
              <a:srgbClr val="002060"/>
            </a:solidFill>
            <a:ln>
              <a:noFill/>
            </a:ln>
            <a:effectLst/>
            <a:sp3d/>
          </c:spPr>
          <c:invertIfNegative val="0"/>
          <c:dLbls>
            <c:dLbl>
              <c:idx val="0"/>
              <c:layout>
                <c:manualLayout>
                  <c:x val="1.3053611136888771E-2"/>
                  <c:y val="5.7494866529774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AB-4AFD-AD20-37B379565D9E}"/>
                </c:ext>
              </c:extLst>
            </c:dLbl>
            <c:dLbl>
              <c:idx val="1"/>
              <c:layout>
                <c:manualLayout>
                  <c:x val="1.3053611136888703E-2"/>
                  <c:y val="4.9281314168377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AB-4AFD-AD20-37B379565D9E}"/>
                </c:ext>
              </c:extLst>
            </c:dLbl>
            <c:dLbl>
              <c:idx val="2"/>
              <c:layout>
                <c:manualLayout>
                  <c:x val="2.2377619091809322E-2"/>
                  <c:y val="7.1184120465434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AB-4AFD-AD20-37B379565D9E}"/>
                </c:ext>
              </c:extLst>
            </c:dLbl>
            <c:dLbl>
              <c:idx val="3"/>
              <c:layout>
                <c:manualLayout>
                  <c:x val="1.3053611136888771E-2"/>
                  <c:y val="4.9281314168377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AB-4AFD-AD20-37B379565D9E}"/>
                </c:ext>
              </c:extLst>
            </c:dLbl>
            <c:dLbl>
              <c:idx val="4"/>
              <c:layout>
                <c:manualLayout>
                  <c:x val="1.1188809545904661E-2"/>
                  <c:y val="7.6659822039698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2AB-4AFD-AD20-37B379565D9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'Egalité homme femme'!$A$257:$C$261</c:f>
              <c:strCache>
                <c:ptCount val="5"/>
                <c:pt idx="0">
                  <c:v>Fonctionnaire sur emploi permanent</c:v>
                </c:pt>
                <c:pt idx="1">
                  <c:v>Contractuel sur emploi permanent</c:v>
                </c:pt>
                <c:pt idx="2">
                  <c:v>Ouvriers d'Etat</c:v>
                </c:pt>
                <c:pt idx="3">
                  <c:v>Apprenti</c:v>
                </c:pt>
                <c:pt idx="4">
                  <c:v>Militaires</c:v>
                </c:pt>
              </c:strCache>
            </c:strRef>
          </c:cat>
          <c:val>
            <c:numRef>
              <c:f>'Egalité homme femme'!$E$257:$E$261</c:f>
              <c:numCache>
                <c:formatCode>0</c:formatCode>
                <c:ptCount val="5"/>
                <c:pt idx="0">
                  <c:v>47.877062267163382</c:v>
                </c:pt>
                <c:pt idx="1">
                  <c:v>39.57826086956522</c:v>
                </c:pt>
                <c:pt idx="2">
                  <c:v>50.529411764705884</c:v>
                </c:pt>
                <c:pt idx="3">
                  <c:v>22.842105263157894</c:v>
                </c:pt>
                <c:pt idx="4">
                  <c:v>42.378378378378379</c:v>
                </c:pt>
              </c:numCache>
            </c:numRef>
          </c:val>
          <c:extLst>
            <c:ext xmlns:c16="http://schemas.microsoft.com/office/drawing/2014/chart" uri="{C3380CC4-5D6E-409C-BE32-E72D297353CC}">
              <c16:uniqueId val="{0000000B-02AB-4AFD-AD20-37B379565D9E}"/>
            </c:ext>
          </c:extLst>
        </c:ser>
        <c:dLbls>
          <c:showLegendKey val="0"/>
          <c:showVal val="0"/>
          <c:showCatName val="0"/>
          <c:showSerName val="0"/>
          <c:showPercent val="0"/>
          <c:showBubbleSize val="0"/>
        </c:dLbls>
        <c:gapWidth val="150"/>
        <c:shape val="box"/>
        <c:axId val="916526767"/>
        <c:axId val="916527183"/>
        <c:axId val="1210998303"/>
      </c:bar3DChart>
      <c:catAx>
        <c:axId val="9165267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crossAx val="916527183"/>
        <c:crosses val="autoZero"/>
        <c:auto val="1"/>
        <c:lblAlgn val="ctr"/>
        <c:lblOffset val="100"/>
        <c:noMultiLvlLbl val="0"/>
      </c:catAx>
      <c:valAx>
        <c:axId val="9165271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16526767"/>
        <c:crosses val="autoZero"/>
        <c:crossBetween val="between"/>
      </c:valAx>
      <c:serAx>
        <c:axId val="1210998303"/>
        <c:scaling>
          <c:orientation val="minMax"/>
        </c:scaling>
        <c:delete val="1"/>
        <c:axPos val="b"/>
        <c:majorTickMark val="none"/>
        <c:minorTickMark val="none"/>
        <c:tickLblPos val="nextTo"/>
        <c:crossAx val="916527183"/>
        <c:crosses val="autoZero"/>
      </c:serAx>
      <c:spPr>
        <a:noFill/>
        <a:ln>
          <a:noFill/>
        </a:ln>
        <a:effectLst/>
      </c:spPr>
    </c:plotArea>
    <c:legend>
      <c:legendPos val="b"/>
      <c:layout>
        <c:manualLayout>
          <c:xMode val="edge"/>
          <c:yMode val="edge"/>
          <c:x val="0.36476301384986309"/>
          <c:y val="0.85823293077870533"/>
          <c:w val="0.29218360595020604"/>
          <c:h val="4.5815045233288866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r-FR" b="1"/>
              <a:t>Cycle de travail femmes hommes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'RSU p37 temps de travail'!$X$21</c:f>
              <c:strCache>
                <c:ptCount val="1"/>
                <c:pt idx="0">
                  <c:v>Femmes au forfait</c:v>
                </c:pt>
              </c:strCache>
            </c:strRef>
          </c:tx>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'RSU p37 temps de travail'!$W$22:$W$27</c:f>
              <c:strCache>
                <c:ptCount val="6"/>
                <c:pt idx="0">
                  <c:v>CGEDD</c:v>
                </c:pt>
                <c:pt idx="1">
                  <c:v>CMVRH</c:v>
                </c:pt>
                <c:pt idx="2">
                  <c:v>DGALN</c:v>
                </c:pt>
                <c:pt idx="3">
                  <c:v>DGEC</c:v>
                </c:pt>
                <c:pt idx="4">
                  <c:v>DGITM</c:v>
                </c:pt>
                <c:pt idx="5">
                  <c:v>SG</c:v>
                </c:pt>
              </c:strCache>
            </c:strRef>
          </c:cat>
          <c:val>
            <c:numRef>
              <c:f>'RSU p37 temps de travail'!$X$22:$X$27</c:f>
              <c:numCache>
                <c:formatCode>0%</c:formatCode>
                <c:ptCount val="6"/>
                <c:pt idx="0">
                  <c:v>0.19293286219081274</c:v>
                </c:pt>
                <c:pt idx="1">
                  <c:v>1.1148272017837234E-2</c:v>
                </c:pt>
                <c:pt idx="2">
                  <c:v>1.4139271827500886E-2</c:v>
                </c:pt>
                <c:pt idx="3">
                  <c:v>0</c:v>
                </c:pt>
                <c:pt idx="4">
                  <c:v>2.914798206278027E-2</c:v>
                </c:pt>
                <c:pt idx="5">
                  <c:v>2.2484200291686924E-2</c:v>
                </c:pt>
              </c:numCache>
            </c:numRef>
          </c:val>
          <c:extLst>
            <c:ext xmlns:c16="http://schemas.microsoft.com/office/drawing/2014/chart" uri="{C3380CC4-5D6E-409C-BE32-E72D297353CC}">
              <c16:uniqueId val="{00000000-631F-4BE0-A565-C86F4ED95100}"/>
            </c:ext>
          </c:extLst>
        </c:ser>
        <c:ser>
          <c:idx val="1"/>
          <c:order val="1"/>
          <c:tx>
            <c:strRef>
              <c:f>'RSU p37 temps de travail'!$Y$21</c:f>
              <c:strCache>
                <c:ptCount val="1"/>
                <c:pt idx="0">
                  <c:v>Hommes au forfait</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'RSU p37 temps de travail'!$W$22:$W$27</c:f>
              <c:strCache>
                <c:ptCount val="6"/>
                <c:pt idx="0">
                  <c:v>CGEDD</c:v>
                </c:pt>
                <c:pt idx="1">
                  <c:v>CMVRH</c:v>
                </c:pt>
                <c:pt idx="2">
                  <c:v>DGALN</c:v>
                </c:pt>
                <c:pt idx="3">
                  <c:v>DGEC</c:v>
                </c:pt>
                <c:pt idx="4">
                  <c:v>DGITM</c:v>
                </c:pt>
                <c:pt idx="5">
                  <c:v>SG</c:v>
                </c:pt>
              </c:strCache>
            </c:strRef>
          </c:cat>
          <c:val>
            <c:numRef>
              <c:f>'RSU p37 temps de travail'!$Y$22:$Y$27</c:f>
              <c:numCache>
                <c:formatCode>0%</c:formatCode>
                <c:ptCount val="6"/>
                <c:pt idx="0">
                  <c:v>0.43215547703180213</c:v>
                </c:pt>
                <c:pt idx="1">
                  <c:v>1.8580453363062056E-2</c:v>
                </c:pt>
                <c:pt idx="2">
                  <c:v>2.6511134676564158E-2</c:v>
                </c:pt>
                <c:pt idx="3">
                  <c:v>0</c:v>
                </c:pt>
                <c:pt idx="4">
                  <c:v>0.10538116591928251</c:v>
                </c:pt>
                <c:pt idx="5">
                  <c:v>2.8561011181332037E-2</c:v>
                </c:pt>
              </c:numCache>
            </c:numRef>
          </c:val>
          <c:extLst>
            <c:ext xmlns:c16="http://schemas.microsoft.com/office/drawing/2014/chart" uri="{C3380CC4-5D6E-409C-BE32-E72D297353CC}">
              <c16:uniqueId val="{00000001-631F-4BE0-A565-C86F4ED95100}"/>
            </c:ext>
          </c:extLst>
        </c:ser>
        <c:ser>
          <c:idx val="2"/>
          <c:order val="2"/>
          <c:tx>
            <c:strRef>
              <c:f>'RSU p37 temps de travail'!$Z$21</c:f>
              <c:strCache>
                <c:ptCount val="1"/>
                <c:pt idx="0">
                  <c:v>Femmes 38h30 hebdo</c:v>
                </c:pt>
              </c:strCache>
            </c:strRef>
          </c:tx>
          <c:spPr>
            <a:solidFill>
              <a:srgbClr val="E937A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'RSU p37 temps de travail'!$W$22:$W$27</c:f>
              <c:strCache>
                <c:ptCount val="6"/>
                <c:pt idx="0">
                  <c:v>CGEDD</c:v>
                </c:pt>
                <c:pt idx="1">
                  <c:v>CMVRH</c:v>
                </c:pt>
                <c:pt idx="2">
                  <c:v>DGALN</c:v>
                </c:pt>
                <c:pt idx="3">
                  <c:v>DGEC</c:v>
                </c:pt>
                <c:pt idx="4">
                  <c:v>DGITM</c:v>
                </c:pt>
                <c:pt idx="5">
                  <c:v>SG</c:v>
                </c:pt>
              </c:strCache>
            </c:strRef>
          </c:cat>
          <c:val>
            <c:numRef>
              <c:f>'RSU p37 temps de travail'!$Z$22:$Z$27</c:f>
              <c:numCache>
                <c:formatCode>0%</c:formatCode>
                <c:ptCount val="6"/>
                <c:pt idx="0">
                  <c:v>0.17491166077738515</c:v>
                </c:pt>
                <c:pt idx="1">
                  <c:v>0.60237829803047183</c:v>
                </c:pt>
                <c:pt idx="2">
                  <c:v>0.49275362318840588</c:v>
                </c:pt>
                <c:pt idx="3">
                  <c:v>0.41481760060173001</c:v>
                </c:pt>
                <c:pt idx="4">
                  <c:v>0.34304932735426008</c:v>
                </c:pt>
                <c:pt idx="5">
                  <c:v>0.38648517258142928</c:v>
                </c:pt>
              </c:numCache>
            </c:numRef>
          </c:val>
          <c:extLst>
            <c:ext xmlns:c16="http://schemas.microsoft.com/office/drawing/2014/chart" uri="{C3380CC4-5D6E-409C-BE32-E72D297353CC}">
              <c16:uniqueId val="{00000002-631F-4BE0-A565-C86F4ED95100}"/>
            </c:ext>
          </c:extLst>
        </c:ser>
        <c:ser>
          <c:idx val="3"/>
          <c:order val="3"/>
          <c:tx>
            <c:strRef>
              <c:f>'RSU p37 temps de travail'!$AA$21</c:f>
              <c:strCache>
                <c:ptCount val="1"/>
                <c:pt idx="0">
                  <c:v>Hommes 38h30 hebdo</c:v>
                </c:pt>
              </c:strCache>
            </c:strRef>
          </c:tx>
          <c:spPr>
            <a:solidFill>
              <a:srgbClr val="002060"/>
            </a:solidFill>
            <a:ln>
              <a:noFill/>
            </a:ln>
            <a:effectLst/>
            <a:sp3d/>
          </c:spPr>
          <c:invertIfNegative val="0"/>
          <c:dLbls>
            <c:dLbl>
              <c:idx val="0"/>
              <c:layout>
                <c:manualLayout>
                  <c:x val="1.8597731076808628E-2"/>
                  <c:y val="-4.62160600808789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1F-4BE0-A565-C86F4ED95100}"/>
                </c:ext>
              </c:extLst>
            </c:dLbl>
            <c:dLbl>
              <c:idx val="1"/>
              <c:layout>
                <c:manualLayout>
                  <c:x val="1.6737957969127765E-2"/>
                  <c:y val="-1.15540150202195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1F-4BE0-A565-C86F4ED95100}"/>
                </c:ext>
              </c:extLst>
            </c:dLbl>
            <c:dLbl>
              <c:idx val="2"/>
              <c:layout>
                <c:manualLayout>
                  <c:x val="1.8597731076808628E-2"/>
                  <c:y val="-1.3864818024263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1F-4BE0-A565-C86F4ED95100}"/>
                </c:ext>
              </c:extLst>
            </c:dLbl>
            <c:dLbl>
              <c:idx val="4"/>
              <c:layout>
                <c:manualLayout>
                  <c:x val="1.8597731076809311E-3"/>
                  <c:y val="-2.7729636048526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1F-4BE0-A565-C86F4ED95100}"/>
                </c:ext>
              </c:extLst>
            </c:dLbl>
            <c:dLbl>
              <c:idx val="5"/>
              <c:layout>
                <c:manualLayout>
                  <c:x val="5.5793193230424523E-3"/>
                  <c:y val="-3.4662045060658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31F-4BE0-A565-C86F4ED951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'RSU p37 temps de travail'!$W$22:$W$27</c:f>
              <c:strCache>
                <c:ptCount val="6"/>
                <c:pt idx="0">
                  <c:v>CGEDD</c:v>
                </c:pt>
                <c:pt idx="1">
                  <c:v>CMVRH</c:v>
                </c:pt>
                <c:pt idx="2">
                  <c:v>DGALN</c:v>
                </c:pt>
                <c:pt idx="3">
                  <c:v>DGEC</c:v>
                </c:pt>
                <c:pt idx="4">
                  <c:v>DGITM</c:v>
                </c:pt>
                <c:pt idx="5">
                  <c:v>SG</c:v>
                </c:pt>
              </c:strCache>
            </c:strRef>
          </c:cat>
          <c:val>
            <c:numRef>
              <c:f>'RSU p37 temps de travail'!$AA$22:$AA$27</c:f>
              <c:numCache>
                <c:formatCode>0%</c:formatCode>
                <c:ptCount val="6"/>
                <c:pt idx="0">
                  <c:v>4.8763250883392228E-2</c:v>
                </c:pt>
                <c:pt idx="1">
                  <c:v>0.32292827945001856</c:v>
                </c:pt>
                <c:pt idx="2">
                  <c:v>0.34906327324142811</c:v>
                </c:pt>
                <c:pt idx="3">
                  <c:v>0.49793155321549459</c:v>
                </c:pt>
                <c:pt idx="4">
                  <c:v>0.3632286995515695</c:v>
                </c:pt>
                <c:pt idx="5">
                  <c:v>0.34680359747204664</c:v>
                </c:pt>
              </c:numCache>
            </c:numRef>
          </c:val>
          <c:extLst>
            <c:ext xmlns:c16="http://schemas.microsoft.com/office/drawing/2014/chart" uri="{C3380CC4-5D6E-409C-BE32-E72D297353CC}">
              <c16:uniqueId val="{00000003-631F-4BE0-A565-C86F4ED95100}"/>
            </c:ext>
          </c:extLst>
        </c:ser>
        <c:dLbls>
          <c:showLegendKey val="0"/>
          <c:showVal val="0"/>
          <c:showCatName val="0"/>
          <c:showSerName val="0"/>
          <c:showPercent val="0"/>
          <c:showBubbleSize val="0"/>
        </c:dLbls>
        <c:gapWidth val="150"/>
        <c:shape val="box"/>
        <c:axId val="1698545920"/>
        <c:axId val="1698523040"/>
        <c:axId val="1699723248"/>
      </c:bar3DChart>
      <c:catAx>
        <c:axId val="1698545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1698523040"/>
        <c:crosses val="autoZero"/>
        <c:auto val="1"/>
        <c:lblAlgn val="ctr"/>
        <c:lblOffset val="100"/>
        <c:noMultiLvlLbl val="0"/>
      </c:catAx>
      <c:valAx>
        <c:axId val="1698523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98545920"/>
        <c:crosses val="autoZero"/>
        <c:crossBetween val="between"/>
      </c:valAx>
      <c:serAx>
        <c:axId val="169972324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crossAx val="1698523040"/>
        <c:crosses val="autoZero"/>
      </c:serAx>
      <c:spPr>
        <a:noFill/>
        <a:ln>
          <a:noFill/>
        </a:ln>
        <a:effectLst/>
      </c:spPr>
    </c:plotArea>
    <c:legend>
      <c:legendPos val="b"/>
      <c:layout>
        <c:manualLayout>
          <c:xMode val="edge"/>
          <c:yMode val="edge"/>
          <c:x val="2.6473259633023719E-2"/>
          <c:y val="0.90750777120601855"/>
          <c:w val="0.93107500368685314"/>
          <c:h val="4.3040665705465234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r-FR" b="1"/>
              <a:t>Nombres de jours épargnés en 2020</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dPt>
            <c:idx val="0"/>
            <c:invertIfNegative val="0"/>
            <c:bubble3D val="0"/>
            <c:spPr>
              <a:solidFill>
                <a:srgbClr val="C00000"/>
              </a:solidFill>
              <a:ln>
                <a:noFill/>
              </a:ln>
              <a:effectLst/>
              <a:sp3d/>
            </c:spPr>
            <c:extLst>
              <c:ext xmlns:c16="http://schemas.microsoft.com/office/drawing/2014/chart" uri="{C3380CC4-5D6E-409C-BE32-E72D297353CC}">
                <c16:uniqueId val="{00000001-C8CF-4EB8-BA3C-C3FFB2468A87}"/>
              </c:ext>
            </c:extLst>
          </c:dPt>
          <c:dPt>
            <c:idx val="2"/>
            <c:invertIfNegative val="0"/>
            <c:bubble3D val="0"/>
            <c:spPr>
              <a:solidFill>
                <a:srgbClr val="C00000"/>
              </a:solidFill>
              <a:ln>
                <a:noFill/>
              </a:ln>
              <a:effectLst/>
              <a:sp3d/>
            </c:spPr>
            <c:extLst>
              <c:ext xmlns:c16="http://schemas.microsoft.com/office/drawing/2014/chart" uri="{C3380CC4-5D6E-409C-BE32-E72D297353CC}">
                <c16:uniqueId val="{00000003-C8CF-4EB8-BA3C-C3FFB2468A87}"/>
              </c:ext>
            </c:extLst>
          </c:dPt>
          <c:dPt>
            <c:idx val="4"/>
            <c:invertIfNegative val="0"/>
            <c:bubble3D val="0"/>
            <c:spPr>
              <a:solidFill>
                <a:srgbClr val="C00000"/>
              </a:solidFill>
              <a:ln>
                <a:noFill/>
              </a:ln>
              <a:effectLst/>
              <a:sp3d/>
            </c:spPr>
            <c:extLst>
              <c:ext xmlns:c16="http://schemas.microsoft.com/office/drawing/2014/chart" uri="{C3380CC4-5D6E-409C-BE32-E72D297353CC}">
                <c16:uniqueId val="{00000005-C8CF-4EB8-BA3C-C3FFB2468A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CET!$AB$4:$AG$5</c:f>
              <c:multiLvlStrCache>
                <c:ptCount val="6"/>
                <c:lvl>
                  <c:pt idx="0">
                    <c:v>F</c:v>
                  </c:pt>
                  <c:pt idx="1">
                    <c:v>H</c:v>
                  </c:pt>
                  <c:pt idx="2">
                    <c:v>F</c:v>
                  </c:pt>
                  <c:pt idx="3">
                    <c:v>H</c:v>
                  </c:pt>
                  <c:pt idx="4">
                    <c:v>F</c:v>
                  </c:pt>
                  <c:pt idx="5">
                    <c:v>H</c:v>
                  </c:pt>
                </c:lvl>
                <c:lvl>
                  <c:pt idx="0">
                    <c:v>A</c:v>
                  </c:pt>
                  <c:pt idx="2">
                    <c:v>B</c:v>
                  </c:pt>
                  <c:pt idx="4">
                    <c:v>C</c:v>
                  </c:pt>
                </c:lvl>
              </c:multiLvlStrCache>
            </c:multiLvlStrRef>
          </c:cat>
          <c:val>
            <c:numRef>
              <c:f>CET!$AB$6:$AG$6</c:f>
              <c:numCache>
                <c:formatCode>General</c:formatCode>
                <c:ptCount val="6"/>
                <c:pt idx="0">
                  <c:v>8313.5</c:v>
                </c:pt>
                <c:pt idx="1">
                  <c:v>10316.5</c:v>
                </c:pt>
                <c:pt idx="2">
                  <c:v>3664</c:v>
                </c:pt>
                <c:pt idx="3">
                  <c:v>3129.5</c:v>
                </c:pt>
                <c:pt idx="4">
                  <c:v>2845</c:v>
                </c:pt>
                <c:pt idx="5">
                  <c:v>1187.5</c:v>
                </c:pt>
              </c:numCache>
            </c:numRef>
          </c:val>
          <c:extLst>
            <c:ext xmlns:c16="http://schemas.microsoft.com/office/drawing/2014/chart" uri="{C3380CC4-5D6E-409C-BE32-E72D297353CC}">
              <c16:uniqueId val="{00000006-C8CF-4EB8-BA3C-C3FFB2468A87}"/>
            </c:ext>
          </c:extLst>
        </c:ser>
        <c:dLbls>
          <c:showLegendKey val="0"/>
          <c:showVal val="0"/>
          <c:showCatName val="0"/>
          <c:showSerName val="0"/>
          <c:showPercent val="0"/>
          <c:showBubbleSize val="0"/>
        </c:dLbls>
        <c:gapWidth val="219"/>
        <c:shape val="box"/>
        <c:axId val="492522975"/>
        <c:axId val="492538367"/>
        <c:axId val="1185464015"/>
      </c:bar3DChart>
      <c:catAx>
        <c:axId val="492522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fr-FR"/>
          </a:p>
        </c:txPr>
        <c:crossAx val="492538367"/>
        <c:crosses val="autoZero"/>
        <c:auto val="1"/>
        <c:lblAlgn val="ctr"/>
        <c:lblOffset val="100"/>
        <c:noMultiLvlLbl val="0"/>
      </c:catAx>
      <c:valAx>
        <c:axId val="492538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92522975"/>
        <c:crosses val="autoZero"/>
        <c:crossBetween val="between"/>
      </c:valAx>
      <c:serAx>
        <c:axId val="1185464015"/>
        <c:scaling>
          <c:orientation val="minMax"/>
        </c:scaling>
        <c:delete val="1"/>
        <c:axPos val="b"/>
        <c:majorTickMark val="out"/>
        <c:minorTickMark val="none"/>
        <c:tickLblPos val="nextTo"/>
        <c:crossAx val="492538367"/>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1">
                <a:solidFill>
                  <a:schemeClr val="tx1"/>
                </a:solidFill>
              </a:rPr>
              <a:t>Nombre de jours épargnés en moyenne par catégorie 2020/2019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CET!$AA$60</c:f>
              <c:strCache>
                <c:ptCount val="1"/>
                <c:pt idx="0">
                  <c:v>2020</c:v>
                </c:pt>
              </c:strCache>
            </c:strRef>
          </c:tx>
          <c:spPr>
            <a:solidFill>
              <a:schemeClr val="accent5"/>
            </a:solidFill>
            <a:ln>
              <a:noFill/>
            </a:ln>
            <a:effectLst/>
            <a:sp3d/>
          </c:spPr>
          <c:invertIfNegative val="0"/>
          <c:dLbls>
            <c:dLbl>
              <c:idx val="0"/>
              <c:layout>
                <c:manualLayout>
                  <c:x val="1.8157058556513678E-3"/>
                  <c:y val="8.0843585237258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94-49C0-8999-8D89F168F7F2}"/>
                </c:ext>
              </c:extLst>
            </c:dLbl>
            <c:dLbl>
              <c:idx val="1"/>
              <c:layout>
                <c:manualLayout>
                  <c:x val="0"/>
                  <c:y val="9.49033391915641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94-49C0-8999-8D89F168F7F2}"/>
                </c:ext>
              </c:extLst>
            </c:dLbl>
            <c:dLbl>
              <c:idx val="2"/>
              <c:layout>
                <c:manualLayout>
                  <c:x val="0"/>
                  <c:y val="6.326889279437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94-49C0-8999-8D89F168F7F2}"/>
                </c:ext>
              </c:extLst>
            </c:dLbl>
            <c:dLbl>
              <c:idx val="3"/>
              <c:layout>
                <c:manualLayout>
                  <c:x val="0"/>
                  <c:y val="7.3813708260105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94-49C0-8999-8D89F168F7F2}"/>
                </c:ext>
              </c:extLst>
            </c:dLbl>
            <c:dLbl>
              <c:idx val="4"/>
              <c:layout>
                <c:manualLayout>
                  <c:x val="-1.8157058556513845E-3"/>
                  <c:y val="7.0298769771528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94-49C0-8999-8D89F168F7F2}"/>
                </c:ext>
              </c:extLst>
            </c:dLbl>
            <c:dLbl>
              <c:idx val="5"/>
              <c:layout>
                <c:manualLayout>
                  <c:x val="-1.3315022458501165E-16"/>
                  <c:y val="8.7873462214411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94-49C0-8999-8D89F168F7F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CET!$AB$58:$AG$59</c:f>
              <c:multiLvlStrCache>
                <c:ptCount val="6"/>
                <c:lvl>
                  <c:pt idx="0">
                    <c:v>F</c:v>
                  </c:pt>
                  <c:pt idx="1">
                    <c:v>H</c:v>
                  </c:pt>
                  <c:pt idx="2">
                    <c:v>F</c:v>
                  </c:pt>
                  <c:pt idx="3">
                    <c:v>H</c:v>
                  </c:pt>
                  <c:pt idx="4">
                    <c:v>F</c:v>
                  </c:pt>
                  <c:pt idx="5">
                    <c:v>H</c:v>
                  </c:pt>
                </c:lvl>
                <c:lvl>
                  <c:pt idx="0">
                    <c:v>A</c:v>
                  </c:pt>
                  <c:pt idx="2">
                    <c:v>B</c:v>
                  </c:pt>
                  <c:pt idx="4">
                    <c:v>C</c:v>
                  </c:pt>
                </c:lvl>
              </c:multiLvlStrCache>
            </c:multiLvlStrRef>
          </c:cat>
          <c:val>
            <c:numRef>
              <c:f>CET!$AB$60:$AG$60</c:f>
              <c:numCache>
                <c:formatCode>0.00</c:formatCode>
                <c:ptCount val="6"/>
                <c:pt idx="0">
                  <c:v>9.0659760087240997</c:v>
                </c:pt>
                <c:pt idx="1">
                  <c:v>10.624613800205973</c:v>
                </c:pt>
                <c:pt idx="2">
                  <c:v>8.8932038834951452</c:v>
                </c:pt>
                <c:pt idx="3">
                  <c:v>10.644557823129253</c:v>
                </c:pt>
                <c:pt idx="4">
                  <c:v>8.7808641975308639</c:v>
                </c:pt>
                <c:pt idx="5">
                  <c:v>8.1896551724137936</c:v>
                </c:pt>
              </c:numCache>
            </c:numRef>
          </c:val>
          <c:extLst>
            <c:ext xmlns:c16="http://schemas.microsoft.com/office/drawing/2014/chart" uri="{C3380CC4-5D6E-409C-BE32-E72D297353CC}">
              <c16:uniqueId val="{00000006-0094-49C0-8999-8D89F168F7F2}"/>
            </c:ext>
          </c:extLst>
        </c:ser>
        <c:ser>
          <c:idx val="1"/>
          <c:order val="1"/>
          <c:tx>
            <c:strRef>
              <c:f>CET!$AA$61</c:f>
              <c:strCache>
                <c:ptCount val="1"/>
                <c:pt idx="0">
                  <c:v>2019</c:v>
                </c:pt>
              </c:strCache>
            </c:strRef>
          </c:tx>
          <c:spPr>
            <a:solidFill>
              <a:schemeClr val="accent6"/>
            </a:solidFill>
            <a:ln>
              <a:noFill/>
            </a:ln>
            <a:effectLst/>
            <a:sp3d/>
          </c:spPr>
          <c:invertIfNegative val="0"/>
          <c:dLbls>
            <c:dLbl>
              <c:idx val="0"/>
              <c:layout>
                <c:manualLayout>
                  <c:x val="0"/>
                  <c:y val="7.38137082601053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94-49C0-8999-8D89F168F7F2}"/>
                </c:ext>
              </c:extLst>
            </c:dLbl>
            <c:dLbl>
              <c:idx val="1"/>
              <c:layout>
                <c:manualLayout>
                  <c:x val="3.631411711302769E-3"/>
                  <c:y val="6.326889279437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094-49C0-8999-8D89F168F7F2}"/>
                </c:ext>
              </c:extLst>
            </c:dLbl>
            <c:dLbl>
              <c:idx val="2"/>
              <c:layout>
                <c:manualLayout>
                  <c:x val="5.4471175669540866E-3"/>
                  <c:y val="6.6783831282952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094-49C0-8999-8D89F168F7F2}"/>
                </c:ext>
              </c:extLst>
            </c:dLbl>
            <c:dLbl>
              <c:idx val="3"/>
              <c:layout>
                <c:manualLayout>
                  <c:x val="-1.3315022458501165E-16"/>
                  <c:y val="9.4903339191564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094-49C0-8999-8D89F168F7F2}"/>
                </c:ext>
              </c:extLst>
            </c:dLbl>
            <c:dLbl>
              <c:idx val="4"/>
              <c:layout>
                <c:manualLayout>
                  <c:x val="3.6314117113026359E-3"/>
                  <c:y val="7.0298769771529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094-49C0-8999-8D89F168F7F2}"/>
                </c:ext>
              </c:extLst>
            </c:dLbl>
            <c:dLbl>
              <c:idx val="5"/>
              <c:layout>
                <c:manualLayout>
                  <c:x val="1.9874788830367219E-3"/>
                  <c:y val="0.123500256003974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094-49C0-8999-8D89F168F7F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CET!$AB$58:$AG$59</c:f>
              <c:multiLvlStrCache>
                <c:ptCount val="6"/>
                <c:lvl>
                  <c:pt idx="0">
                    <c:v>F</c:v>
                  </c:pt>
                  <c:pt idx="1">
                    <c:v>H</c:v>
                  </c:pt>
                  <c:pt idx="2">
                    <c:v>F</c:v>
                  </c:pt>
                  <c:pt idx="3">
                    <c:v>H</c:v>
                  </c:pt>
                  <c:pt idx="4">
                    <c:v>F</c:v>
                  </c:pt>
                  <c:pt idx="5">
                    <c:v>H</c:v>
                  </c:pt>
                </c:lvl>
                <c:lvl>
                  <c:pt idx="0">
                    <c:v>A</c:v>
                  </c:pt>
                  <c:pt idx="2">
                    <c:v>B</c:v>
                  </c:pt>
                  <c:pt idx="4">
                    <c:v>C</c:v>
                  </c:pt>
                </c:lvl>
              </c:multiLvlStrCache>
            </c:multiLvlStrRef>
          </c:cat>
          <c:val>
            <c:numRef>
              <c:f>CET!$AB$61:$AG$61</c:f>
              <c:numCache>
                <c:formatCode>0.00</c:formatCode>
                <c:ptCount val="6"/>
                <c:pt idx="0">
                  <c:v>5.9359122401847575</c:v>
                </c:pt>
                <c:pt idx="1">
                  <c:v>6.6001006036217307</c:v>
                </c:pt>
                <c:pt idx="2">
                  <c:v>7.2753424657534245</c:v>
                </c:pt>
                <c:pt idx="3">
                  <c:v>9.05020920502092</c:v>
                </c:pt>
                <c:pt idx="4">
                  <c:v>6.618150684931507</c:v>
                </c:pt>
                <c:pt idx="5">
                  <c:v>8.3109243697478998</c:v>
                </c:pt>
              </c:numCache>
            </c:numRef>
          </c:val>
          <c:extLst>
            <c:ext xmlns:c16="http://schemas.microsoft.com/office/drawing/2014/chart" uri="{C3380CC4-5D6E-409C-BE32-E72D297353CC}">
              <c16:uniqueId val="{0000000D-0094-49C0-8999-8D89F168F7F2}"/>
            </c:ext>
          </c:extLst>
        </c:ser>
        <c:dLbls>
          <c:showLegendKey val="0"/>
          <c:showVal val="0"/>
          <c:showCatName val="0"/>
          <c:showSerName val="0"/>
          <c:showPercent val="0"/>
          <c:showBubbleSize val="0"/>
        </c:dLbls>
        <c:gapWidth val="150"/>
        <c:shape val="box"/>
        <c:axId val="1604604528"/>
        <c:axId val="1604597456"/>
        <c:axId val="0"/>
      </c:bar3DChart>
      <c:catAx>
        <c:axId val="1604604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fr-FR"/>
          </a:p>
        </c:txPr>
        <c:crossAx val="1604597456"/>
        <c:crosses val="autoZero"/>
        <c:auto val="1"/>
        <c:lblAlgn val="ctr"/>
        <c:lblOffset val="100"/>
        <c:noMultiLvlLbl val="0"/>
      </c:catAx>
      <c:valAx>
        <c:axId val="16045974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04604528"/>
        <c:crosses val="autoZero"/>
        <c:crossBetween val="between"/>
      </c:valAx>
      <c:spPr>
        <a:noFill/>
        <a:ln>
          <a:noFill/>
        </a:ln>
        <a:effectLst/>
      </c:spPr>
    </c:plotArea>
    <c:legend>
      <c:legendPos val="b"/>
      <c:layout>
        <c:manualLayout>
          <c:xMode val="edge"/>
          <c:yMode val="edge"/>
          <c:x val="0.22523084249505304"/>
          <c:y val="0.9079472108239991"/>
          <c:w val="0.51199921177735996"/>
          <c:h val="6.7907919960709134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b="1"/>
              <a:t>Nominations féminines 2020 / 2019</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fr-FR"/>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1"/>
          <c:order val="1"/>
          <c:spPr>
            <a:solidFill>
              <a:srgbClr val="C00000"/>
            </a:solidFill>
            <a:ln>
              <a:noFill/>
            </a:ln>
            <a:effectLst>
              <a:outerShdw blurRad="76200" dir="18900000" sy="23000" kx="-1200000" algn="bl" rotWithShape="0">
                <a:prstClr val="black">
                  <a:alpha val="20000"/>
                </a:prstClr>
              </a:outerShdw>
            </a:effectLst>
            <a:sp3d/>
          </c:spPr>
          <c:invertIfNegative val="0"/>
          <c:dPt>
            <c:idx val="0"/>
            <c:invertIfNegative val="0"/>
            <c:bubble3D val="0"/>
            <c:spPr>
              <a:solidFill>
                <a:srgbClr val="C00000"/>
              </a:solidFill>
              <a:ln>
                <a:noFill/>
              </a:ln>
              <a:effectLst>
                <a:outerShdw blurRad="76200" dir="18900000" sy="23000" kx="-1200000" algn="bl" rotWithShape="0">
                  <a:prstClr val="black">
                    <a:alpha val="20000"/>
                  </a:prstClr>
                </a:outerShdw>
              </a:effectLst>
              <a:sp3d/>
            </c:spPr>
            <c:extLst>
              <c:ext xmlns:c16="http://schemas.microsoft.com/office/drawing/2014/chart" uri="{C3380CC4-5D6E-409C-BE32-E72D297353CC}">
                <c16:uniqueId val="{00000001-ED5E-4BA4-89E3-D99A8B67450C}"/>
              </c:ext>
            </c:extLst>
          </c:dPt>
          <c:dPt>
            <c:idx val="1"/>
            <c:invertIfNegative val="0"/>
            <c:bubble3D val="0"/>
            <c:spPr>
              <a:solidFill>
                <a:srgbClr val="C00000"/>
              </a:solidFill>
              <a:ln>
                <a:noFill/>
              </a:ln>
              <a:effectLst>
                <a:outerShdw blurRad="76200" dir="18900000" sy="23000" kx="-1200000" algn="bl" rotWithShape="0">
                  <a:prstClr val="black">
                    <a:alpha val="20000"/>
                  </a:prstClr>
                </a:outerShdw>
              </a:effectLst>
              <a:sp3d/>
            </c:spPr>
            <c:extLst>
              <c:ext xmlns:c16="http://schemas.microsoft.com/office/drawing/2014/chart" uri="{C3380CC4-5D6E-409C-BE32-E72D297353CC}">
                <c16:uniqueId val="{00000003-ED5E-4BA4-89E3-D99A8B67450C}"/>
              </c:ext>
            </c:extLst>
          </c:dPt>
          <c:dPt>
            <c:idx val="2"/>
            <c:invertIfNegative val="0"/>
            <c:bubble3D val="0"/>
            <c:spPr>
              <a:solidFill>
                <a:srgbClr val="C00000"/>
              </a:solidFill>
              <a:ln>
                <a:noFill/>
              </a:ln>
              <a:effectLst>
                <a:outerShdw blurRad="76200" dir="18900000" sy="23000" kx="-1200000" algn="bl" rotWithShape="0">
                  <a:prstClr val="black">
                    <a:alpha val="20000"/>
                  </a:prstClr>
                </a:outerShdw>
              </a:effectLst>
              <a:sp3d/>
            </c:spPr>
            <c:extLst>
              <c:ext xmlns:c16="http://schemas.microsoft.com/office/drawing/2014/chart" uri="{C3380CC4-5D6E-409C-BE32-E72D297353CC}">
                <c16:uniqueId val="{00000005-ED5E-4BA4-89E3-D99A8B67450C}"/>
              </c:ext>
            </c:extLst>
          </c:dPt>
          <c:dPt>
            <c:idx val="3"/>
            <c:invertIfNegative val="0"/>
            <c:bubble3D val="0"/>
            <c:spPr>
              <a:solidFill>
                <a:srgbClr val="C00000"/>
              </a:solidFill>
              <a:ln>
                <a:noFill/>
              </a:ln>
              <a:effectLst>
                <a:outerShdw blurRad="76200" dir="18900000" sy="23000" kx="-1200000" algn="bl" rotWithShape="0">
                  <a:prstClr val="black">
                    <a:alpha val="20000"/>
                  </a:prstClr>
                </a:outerShdw>
              </a:effectLst>
              <a:sp3d/>
            </c:spPr>
            <c:extLst>
              <c:ext xmlns:c16="http://schemas.microsoft.com/office/drawing/2014/chart" uri="{C3380CC4-5D6E-409C-BE32-E72D297353CC}">
                <c16:uniqueId val="{00000007-ED5E-4BA4-89E3-D99A8B67450C}"/>
              </c:ext>
            </c:extLst>
          </c:dPt>
          <c:dLbls>
            <c:dLbl>
              <c:idx val="0"/>
              <c:layout>
                <c:manualLayout>
                  <c:x val="0"/>
                  <c:y val="0.211297973264338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5E-4BA4-89E3-D99A8B67450C}"/>
                </c:ext>
              </c:extLst>
            </c:dLbl>
            <c:dLbl>
              <c:idx val="1"/>
              <c:layout>
                <c:manualLayout>
                  <c:x val="-6.1570035915853531E-3"/>
                  <c:y val="0.168175937904269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5E-4BA4-89E3-D99A8B67450C}"/>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Feuille1!$J$20:$K$20</c:f>
              <c:strCache>
                <c:ptCount val="2"/>
                <c:pt idx="0">
                  <c:v>nominations féminines 2020</c:v>
                </c:pt>
                <c:pt idx="1">
                  <c:v> nominations féminines 2019</c:v>
                </c:pt>
              </c:strCache>
            </c:strRef>
          </c:cat>
          <c:val>
            <c:numRef>
              <c:f>Feuille1!$J$22:$K$22</c:f>
              <c:numCache>
                <c:formatCode>0.0%</c:formatCode>
                <c:ptCount val="2"/>
                <c:pt idx="0">
                  <c:v>0.44680851063829785</c:v>
                </c:pt>
                <c:pt idx="1">
                  <c:v>0.3392857142857143</c:v>
                </c:pt>
              </c:numCache>
            </c:numRef>
          </c:val>
          <c:extLst>
            <c:ext xmlns:c16="http://schemas.microsoft.com/office/drawing/2014/chart" uri="{C3380CC4-5D6E-409C-BE32-E72D297353CC}">
              <c16:uniqueId val="{00000008-ED5E-4BA4-89E3-D99A8B67450C}"/>
            </c:ext>
          </c:extLst>
        </c:ser>
        <c:dLbls>
          <c:showLegendKey val="0"/>
          <c:showVal val="1"/>
          <c:showCatName val="0"/>
          <c:showSerName val="0"/>
          <c:showPercent val="0"/>
          <c:showBubbleSize val="0"/>
        </c:dLbls>
        <c:gapWidth val="41"/>
        <c:shape val="box"/>
        <c:axId val="1328878383"/>
        <c:axId val="1328870063"/>
        <c:axId val="1618216080"/>
        <c:extLst>
          <c:ext xmlns:c15="http://schemas.microsoft.com/office/drawing/2012/chart" uri="{02D57815-91ED-43cb-92C2-25804820EDAC}">
            <c15:filteredBarSeries>
              <c15: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Feuille1!$J$20:$K$20</c15:sqref>
                        </c15:formulaRef>
                      </c:ext>
                    </c:extLst>
                    <c:strCache>
                      <c:ptCount val="2"/>
                      <c:pt idx="0">
                        <c:v>nominations féminines 2020</c:v>
                      </c:pt>
                      <c:pt idx="1">
                        <c:v> nominations féminines 2019</c:v>
                      </c:pt>
                    </c:strCache>
                  </c:strRef>
                </c:cat>
                <c:val>
                  <c:numRef>
                    <c:extLst>
                      <c:ext uri="{02D57815-91ED-43cb-92C2-25804820EDAC}">
                        <c15:formulaRef>
                          <c15:sqref>Feuille1!$J$21:$K$21</c15:sqref>
                        </c15:formulaRef>
                      </c:ext>
                    </c:extLst>
                    <c:numCache>
                      <c:formatCode>General</c:formatCode>
                      <c:ptCount val="2"/>
                    </c:numCache>
                  </c:numRef>
                </c:val>
                <c:extLst>
                  <c:ext xmlns:c16="http://schemas.microsoft.com/office/drawing/2014/chart" uri="{C3380CC4-5D6E-409C-BE32-E72D297353CC}">
                    <c16:uniqueId val="{00000009-ED5E-4BA4-89E3-D99A8B67450C}"/>
                  </c:ext>
                </c:extLst>
              </c15:ser>
            </c15:filteredBarSeries>
          </c:ext>
        </c:extLst>
      </c:bar3DChart>
      <c:catAx>
        <c:axId val="132887838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dk1">
                    <a:lumMod val="65000"/>
                    <a:lumOff val="35000"/>
                  </a:schemeClr>
                </a:solidFill>
                <a:effectLst/>
                <a:latin typeface="+mn-lt"/>
                <a:ea typeface="+mn-ea"/>
                <a:cs typeface="+mn-cs"/>
              </a:defRPr>
            </a:pPr>
            <a:endParaRPr lang="fr-FR"/>
          </a:p>
        </c:txPr>
        <c:crossAx val="1328870063"/>
        <c:crosses val="autoZero"/>
        <c:auto val="1"/>
        <c:lblAlgn val="ctr"/>
        <c:lblOffset val="100"/>
        <c:noMultiLvlLbl val="0"/>
      </c:catAx>
      <c:valAx>
        <c:axId val="1328870063"/>
        <c:scaling>
          <c:orientation val="minMax"/>
        </c:scaling>
        <c:delete val="1"/>
        <c:axPos val="l"/>
        <c:numFmt formatCode="0.0%" sourceLinked="1"/>
        <c:majorTickMark val="none"/>
        <c:minorTickMark val="none"/>
        <c:tickLblPos val="nextTo"/>
        <c:crossAx val="1328878383"/>
        <c:crosses val="autoZero"/>
        <c:crossBetween val="between"/>
      </c:valAx>
      <c:serAx>
        <c:axId val="1618216080"/>
        <c:scaling>
          <c:orientation val="minMax"/>
        </c:scaling>
        <c:delete val="1"/>
        <c:axPos val="b"/>
        <c:majorTickMark val="out"/>
        <c:minorTickMark val="none"/>
        <c:tickLblPos val="nextTo"/>
        <c:crossAx val="1328870063"/>
        <c:crosses val="autoZero"/>
      </c:ser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r-FR" b="1"/>
              <a:t>une répartition inégale des nominations</a:t>
            </a:r>
            <a:r>
              <a:rPr lang="fr-FR" b="1" baseline="0"/>
              <a:t> féminines 2019/2020</a:t>
            </a:r>
            <a:endParaRPr lang="fr-FR"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'Egalité homme femme'!$L$146</c:f>
              <c:strCache>
                <c:ptCount val="1"/>
                <c:pt idx="0">
                  <c:v>2020</c:v>
                </c:pt>
              </c:strCache>
            </c:strRef>
          </c:tx>
          <c:spPr>
            <a:solidFill>
              <a:srgbClr val="C00000"/>
            </a:solidFill>
            <a:ln>
              <a:solidFill>
                <a:srgbClr val="002060"/>
              </a:solidFill>
            </a:ln>
            <a:effectLst/>
            <a:sp3d>
              <a:contourClr>
                <a:srgbClr val="002060"/>
              </a:contourClr>
            </a:sp3d>
          </c:spPr>
          <c:invertIfNegative val="0"/>
          <c:dLbls>
            <c:dLbl>
              <c:idx val="1"/>
              <c:layout>
                <c:manualLayout>
                  <c:x val="2.7777777777777779E-3"/>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42-40AD-A68E-147C9F0C694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'Egalité homme femme'!$K$147:$K$148</c:f>
              <c:strCache>
                <c:ptCount val="2"/>
                <c:pt idx="0">
                  <c:v>Total niveau 1 : DG, directeur d'AC</c:v>
                </c:pt>
                <c:pt idx="1">
                  <c:v>Total niveau 2 : adjoint DAC, chef de service, sous-directeur</c:v>
                </c:pt>
              </c:strCache>
            </c:strRef>
          </c:cat>
          <c:val>
            <c:numRef>
              <c:f>'Egalité homme femme'!$L$147:$L$148</c:f>
              <c:numCache>
                <c:formatCode>0.0%</c:formatCode>
                <c:ptCount val="2"/>
                <c:pt idx="0" formatCode="0%">
                  <c:v>0</c:v>
                </c:pt>
                <c:pt idx="1">
                  <c:v>0.47727272727272729</c:v>
                </c:pt>
              </c:numCache>
            </c:numRef>
          </c:val>
          <c:extLst>
            <c:ext xmlns:c16="http://schemas.microsoft.com/office/drawing/2014/chart" uri="{C3380CC4-5D6E-409C-BE32-E72D297353CC}">
              <c16:uniqueId val="{00000002-9642-40AD-A68E-147C9F0C6943}"/>
            </c:ext>
          </c:extLst>
        </c:ser>
        <c:ser>
          <c:idx val="1"/>
          <c:order val="1"/>
          <c:tx>
            <c:strRef>
              <c:f>'Egalité homme femme'!$M$146</c:f>
              <c:strCache>
                <c:ptCount val="1"/>
                <c:pt idx="0">
                  <c:v>2019</c:v>
                </c:pt>
              </c:strCache>
            </c:strRef>
          </c:tx>
          <c:spPr>
            <a:solidFill>
              <a:srgbClr val="FF0000"/>
            </a:solidFill>
            <a:ln>
              <a:solidFill>
                <a:srgbClr val="002060"/>
              </a:solidFill>
            </a:ln>
            <a:effectLst/>
            <a:sp3d>
              <a:contourClr>
                <a:srgbClr val="002060"/>
              </a:contourClr>
            </a:sp3d>
          </c:spPr>
          <c:invertIfNegative val="0"/>
          <c:dLbls>
            <c:dLbl>
              <c:idx val="0"/>
              <c:layout>
                <c:manualLayout>
                  <c:x val="-8.3333333333333835E-3"/>
                  <c:y val="0.1111111111111110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42-40AD-A68E-147C9F0C6943}"/>
                </c:ext>
              </c:extLst>
            </c:dLbl>
            <c:dLbl>
              <c:idx val="1"/>
              <c:layout>
                <c:manualLayout>
                  <c:x val="2.5000000000000001E-2"/>
                  <c:y val="7.407407407407407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42-40AD-A68E-147C9F0C694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'Egalité homme femme'!$K$147:$K$148</c:f>
              <c:strCache>
                <c:ptCount val="2"/>
                <c:pt idx="0">
                  <c:v>Total niveau 1 : DG, directeur d'AC</c:v>
                </c:pt>
                <c:pt idx="1">
                  <c:v>Total niveau 2 : adjoint DAC, chef de service, sous-directeur</c:v>
                </c:pt>
              </c:strCache>
            </c:strRef>
          </c:cat>
          <c:val>
            <c:numRef>
              <c:f>'Egalité homme femme'!$M$147:$M$148</c:f>
              <c:numCache>
                <c:formatCode>0.0%</c:formatCode>
                <c:ptCount val="2"/>
                <c:pt idx="0">
                  <c:v>0.41666666666666669</c:v>
                </c:pt>
                <c:pt idx="1">
                  <c:v>0.31818181818181818</c:v>
                </c:pt>
              </c:numCache>
            </c:numRef>
          </c:val>
          <c:extLst>
            <c:ext xmlns:c16="http://schemas.microsoft.com/office/drawing/2014/chart" uri="{C3380CC4-5D6E-409C-BE32-E72D297353CC}">
              <c16:uniqueId val="{00000005-9642-40AD-A68E-147C9F0C6943}"/>
            </c:ext>
          </c:extLst>
        </c:ser>
        <c:dLbls>
          <c:showLegendKey val="0"/>
          <c:showVal val="0"/>
          <c:showCatName val="0"/>
          <c:showSerName val="0"/>
          <c:showPercent val="0"/>
          <c:showBubbleSize val="0"/>
        </c:dLbls>
        <c:gapWidth val="150"/>
        <c:shape val="box"/>
        <c:axId val="471454351"/>
        <c:axId val="471446447"/>
        <c:axId val="474870575"/>
      </c:bar3DChart>
      <c:catAx>
        <c:axId val="4714543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fr-FR"/>
          </a:p>
        </c:txPr>
        <c:crossAx val="471446447"/>
        <c:crosses val="autoZero"/>
        <c:auto val="1"/>
        <c:lblAlgn val="ctr"/>
        <c:lblOffset val="100"/>
        <c:noMultiLvlLbl val="0"/>
      </c:catAx>
      <c:valAx>
        <c:axId val="4714464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1454351"/>
        <c:crosses val="autoZero"/>
        <c:crossBetween val="between"/>
      </c:valAx>
      <c:serAx>
        <c:axId val="474870575"/>
        <c:scaling>
          <c:orientation val="minMax"/>
        </c:scaling>
        <c:delete val="1"/>
        <c:axPos val="b"/>
        <c:majorTickMark val="none"/>
        <c:minorTickMark val="none"/>
        <c:tickLblPos val="nextTo"/>
        <c:crossAx val="471446447"/>
        <c:crosses val="autoZero"/>
      </c:serAx>
      <c:spPr>
        <a:noFill/>
        <a:ln>
          <a:noFill/>
        </a:ln>
        <a:effectLst/>
      </c:spPr>
    </c:plotArea>
    <c:legend>
      <c:legendPos val="b"/>
      <c:layout>
        <c:manualLayout>
          <c:xMode val="edge"/>
          <c:yMode val="edge"/>
          <c:x val="0.21415051948533029"/>
          <c:y val="0.94021140065280651"/>
          <c:w val="0.45920151778941315"/>
          <c:h val="4.4106424752316312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a:solidFill>
                  <a:schemeClr val="tx1"/>
                </a:solidFill>
              </a:rPr>
              <a:t>Répartition fonctionnaires contratuels par catégorie</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CONTRACTUELS!$A$103</c:f>
              <c:strCache>
                <c:ptCount val="1"/>
                <c:pt idx="0">
                  <c:v>Contractuels sur emploi permanent</c:v>
                </c:pt>
              </c:strCache>
            </c:strRef>
          </c:tx>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CONTRACTUELS!$B$102:$E$102</c:f>
              <c:strCache>
                <c:ptCount val="4"/>
                <c:pt idx="0">
                  <c:v>Total Catégorie  A+</c:v>
                </c:pt>
                <c:pt idx="1">
                  <c:v>Total Catégorie A</c:v>
                </c:pt>
                <c:pt idx="2">
                  <c:v>Total Catégorie B</c:v>
                </c:pt>
                <c:pt idx="3">
                  <c:v>Total Catégorie C</c:v>
                </c:pt>
              </c:strCache>
            </c:strRef>
          </c:cat>
          <c:val>
            <c:numRef>
              <c:f>CONTRACTUELS!$B$103:$E$103</c:f>
              <c:numCache>
                <c:formatCode>0%</c:formatCode>
                <c:ptCount val="4"/>
                <c:pt idx="0" formatCode="0.00%">
                  <c:v>2.1222410865874363E-4</c:v>
                </c:pt>
                <c:pt idx="1">
                  <c:v>7.3005093378607805E-2</c:v>
                </c:pt>
                <c:pt idx="2">
                  <c:v>1.0823429541595925E-2</c:v>
                </c:pt>
                <c:pt idx="3">
                  <c:v>2.7589134125636672E-2</c:v>
                </c:pt>
              </c:numCache>
            </c:numRef>
          </c:val>
          <c:extLst>
            <c:ext xmlns:c16="http://schemas.microsoft.com/office/drawing/2014/chart" uri="{C3380CC4-5D6E-409C-BE32-E72D297353CC}">
              <c16:uniqueId val="{00000000-225C-4D7B-92BA-9514557D2B80}"/>
            </c:ext>
          </c:extLst>
        </c:ser>
        <c:ser>
          <c:idx val="1"/>
          <c:order val="1"/>
          <c:tx>
            <c:strRef>
              <c:f>CONTRACTUELS!$A$104</c:f>
              <c:strCache>
                <c:ptCount val="1"/>
                <c:pt idx="0">
                  <c:v>Fonctionnaires sur emploi permanent</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CONTRACTUELS!$B$102:$E$102</c:f>
              <c:strCache>
                <c:ptCount val="4"/>
                <c:pt idx="0">
                  <c:v>Total Catégorie  A+</c:v>
                </c:pt>
                <c:pt idx="1">
                  <c:v>Total Catégorie A</c:v>
                </c:pt>
                <c:pt idx="2">
                  <c:v>Total Catégorie B</c:v>
                </c:pt>
                <c:pt idx="3">
                  <c:v>Total Catégorie C</c:v>
                </c:pt>
              </c:strCache>
            </c:strRef>
          </c:cat>
          <c:val>
            <c:numRef>
              <c:f>CONTRACTUELS!$B$104:$E$104</c:f>
              <c:numCache>
                <c:formatCode>0%</c:formatCode>
                <c:ptCount val="4"/>
                <c:pt idx="0">
                  <c:v>0.12563667232597622</c:v>
                </c:pt>
                <c:pt idx="1">
                  <c:v>0.37882003395585739</c:v>
                </c:pt>
                <c:pt idx="2">
                  <c:v>0.21243633276740237</c:v>
                </c:pt>
                <c:pt idx="3">
                  <c:v>0.14728353140916808</c:v>
                </c:pt>
              </c:numCache>
            </c:numRef>
          </c:val>
          <c:extLst>
            <c:ext xmlns:c16="http://schemas.microsoft.com/office/drawing/2014/chart" uri="{C3380CC4-5D6E-409C-BE32-E72D297353CC}">
              <c16:uniqueId val="{00000001-225C-4D7B-92BA-9514557D2B80}"/>
            </c:ext>
          </c:extLst>
        </c:ser>
        <c:dLbls>
          <c:showLegendKey val="0"/>
          <c:showVal val="0"/>
          <c:showCatName val="0"/>
          <c:showSerName val="0"/>
          <c:showPercent val="0"/>
          <c:showBubbleSize val="0"/>
        </c:dLbls>
        <c:gapWidth val="150"/>
        <c:shape val="box"/>
        <c:axId val="87643247"/>
        <c:axId val="87645327"/>
        <c:axId val="0"/>
      </c:bar3DChart>
      <c:catAx>
        <c:axId val="876432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fr-FR"/>
          </a:p>
        </c:txPr>
        <c:crossAx val="87645327"/>
        <c:crosses val="autoZero"/>
        <c:auto val="1"/>
        <c:lblAlgn val="ctr"/>
        <c:lblOffset val="100"/>
        <c:noMultiLvlLbl val="0"/>
      </c:catAx>
      <c:valAx>
        <c:axId val="8764532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7643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800" b="1" i="0" baseline="0">
                <a:effectLst/>
              </a:rPr>
              <a:t>Répartition des primo-nominations féminines 2019/2020</a:t>
            </a:r>
            <a:endParaRPr lang="fr-FR">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solidFill>
            <a:srgbClr val="002060"/>
          </a:solidFill>
        </a:ln>
        <a:effectLst/>
        <a:sp3d>
          <a:contourClr>
            <a:srgbClr val="002060"/>
          </a:contourClr>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'Egalité homme femme'!$K$132</c:f>
              <c:strCache>
                <c:ptCount val="1"/>
                <c:pt idx="0">
                  <c:v>2020</c:v>
                </c:pt>
              </c:strCache>
            </c:strRef>
          </c:tx>
          <c:spPr>
            <a:solidFill>
              <a:srgbClr val="FF5050"/>
            </a:solidFill>
            <a:ln>
              <a:solidFill>
                <a:srgbClr val="002060"/>
              </a:solidFill>
            </a:ln>
            <a:effectLst/>
            <a:sp3d>
              <a:contourClr>
                <a:srgbClr val="002060"/>
              </a:contourClr>
            </a:sp3d>
          </c:spPr>
          <c:invertIfNegative val="0"/>
          <c:dLbls>
            <c:dLbl>
              <c:idx val="0"/>
              <c:layout>
                <c:manualLayout>
                  <c:x val="2.0833333333333333E-3"/>
                  <c:y val="8.3591376920581481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E6-4518-BF4E-DB237B48A4DC}"/>
                </c:ext>
              </c:extLst>
            </c:dLbl>
            <c:dLbl>
              <c:idx val="1"/>
              <c:layout>
                <c:manualLayout>
                  <c:x val="1.3888888888888888E-2"/>
                  <c:y val="7.567567567567561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E6-4518-BF4E-DB237B48A4D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'Egalité homme femme'!$J$133:$J$134</c:f>
              <c:strCache>
                <c:ptCount val="2"/>
                <c:pt idx="0">
                  <c:v>Total niveau 1 : DG, directeur d'AC</c:v>
                </c:pt>
                <c:pt idx="1">
                  <c:v>Total niveau 2 : adjoint DAC, chef de service, sous-directeur</c:v>
                </c:pt>
              </c:strCache>
            </c:strRef>
          </c:cat>
          <c:val>
            <c:numRef>
              <c:f>'Egalité homme femme'!$K$133:$K$134</c:f>
              <c:numCache>
                <c:formatCode>0.00%</c:formatCode>
                <c:ptCount val="2"/>
                <c:pt idx="0">
                  <c:v>0.33300000000000002</c:v>
                </c:pt>
                <c:pt idx="1">
                  <c:v>0.53800000000000003</c:v>
                </c:pt>
              </c:numCache>
            </c:numRef>
          </c:val>
          <c:extLst>
            <c:ext xmlns:c16="http://schemas.microsoft.com/office/drawing/2014/chart" uri="{C3380CC4-5D6E-409C-BE32-E72D297353CC}">
              <c16:uniqueId val="{00000002-02E6-4518-BF4E-DB237B48A4DC}"/>
            </c:ext>
          </c:extLst>
        </c:ser>
        <c:ser>
          <c:idx val="1"/>
          <c:order val="1"/>
          <c:tx>
            <c:strRef>
              <c:f>'Egalité homme femme'!$L$132</c:f>
              <c:strCache>
                <c:ptCount val="1"/>
                <c:pt idx="0">
                  <c:v>2019</c:v>
                </c:pt>
              </c:strCache>
            </c:strRef>
          </c:tx>
          <c:spPr>
            <a:solidFill>
              <a:srgbClr val="C00000"/>
            </a:solidFill>
            <a:ln>
              <a:noFill/>
            </a:ln>
            <a:effectLst/>
            <a:sp3d/>
          </c:spPr>
          <c:invertIfNegative val="0"/>
          <c:dLbls>
            <c:dLbl>
              <c:idx val="0"/>
              <c:layout>
                <c:manualLayout>
                  <c:x val="8.3333333333333332E-3"/>
                  <c:y val="0.10810810810810817"/>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E6-4518-BF4E-DB237B48A4DC}"/>
                </c:ext>
              </c:extLst>
            </c:dLbl>
            <c:dLbl>
              <c:idx val="1"/>
              <c:layout>
                <c:manualLayout>
                  <c:x val="3.7499999999999922E-2"/>
                  <c:y val="6.3164351647055292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E6-4518-BF4E-DB237B48A4D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'Egalité homme femme'!$J$133:$J$134</c:f>
              <c:strCache>
                <c:ptCount val="2"/>
                <c:pt idx="0">
                  <c:v>Total niveau 1 : DG, directeur d'AC</c:v>
                </c:pt>
                <c:pt idx="1">
                  <c:v>Total niveau 2 : adjoint DAC, chef de service, sous-directeur</c:v>
                </c:pt>
              </c:strCache>
            </c:strRef>
          </c:cat>
          <c:val>
            <c:numRef>
              <c:f>'Egalité homme femme'!$L$133:$L$134</c:f>
              <c:numCache>
                <c:formatCode>0.00%</c:formatCode>
                <c:ptCount val="2"/>
                <c:pt idx="0">
                  <c:v>0.41699999999999998</c:v>
                </c:pt>
                <c:pt idx="1">
                  <c:v>0.46200000000000002</c:v>
                </c:pt>
              </c:numCache>
            </c:numRef>
          </c:val>
          <c:extLst>
            <c:ext xmlns:c16="http://schemas.microsoft.com/office/drawing/2014/chart" uri="{C3380CC4-5D6E-409C-BE32-E72D297353CC}">
              <c16:uniqueId val="{00000005-02E6-4518-BF4E-DB237B48A4DC}"/>
            </c:ext>
          </c:extLst>
        </c:ser>
        <c:dLbls>
          <c:showLegendKey val="0"/>
          <c:showVal val="0"/>
          <c:showCatName val="0"/>
          <c:showSerName val="0"/>
          <c:showPercent val="0"/>
          <c:showBubbleSize val="0"/>
        </c:dLbls>
        <c:gapWidth val="150"/>
        <c:shape val="box"/>
        <c:axId val="542452207"/>
        <c:axId val="542455951"/>
        <c:axId val="457198415"/>
      </c:bar3DChart>
      <c:catAx>
        <c:axId val="5424522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542455951"/>
        <c:crosses val="autoZero"/>
        <c:auto val="1"/>
        <c:lblAlgn val="ctr"/>
        <c:lblOffset val="100"/>
        <c:noMultiLvlLbl val="0"/>
      </c:catAx>
      <c:valAx>
        <c:axId val="54245595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42452207"/>
        <c:crosses val="autoZero"/>
        <c:crossBetween val="between"/>
      </c:valAx>
      <c:serAx>
        <c:axId val="457198415"/>
        <c:scaling>
          <c:orientation val="minMax"/>
        </c:scaling>
        <c:delete val="1"/>
        <c:axPos val="b"/>
        <c:majorTickMark val="none"/>
        <c:minorTickMark val="none"/>
        <c:tickLblPos val="nextTo"/>
        <c:crossAx val="542455951"/>
        <c:crosses val="autoZero"/>
      </c:serAx>
      <c:spPr>
        <a:noFill/>
        <a:ln>
          <a:noFill/>
        </a:ln>
        <a:effectLst/>
      </c:spPr>
    </c:plotArea>
    <c:legend>
      <c:legendPos val="b"/>
      <c:layout>
        <c:manualLayout>
          <c:xMode val="edge"/>
          <c:yMode val="edge"/>
          <c:x val="0.1554326689255727"/>
          <c:y val="0.9175671419450947"/>
          <c:w val="0.59929274537466892"/>
          <c:h val="6.0811236433283677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Agents dont le repos minimum de 11 heures</a:t>
            </a:r>
            <a:endParaRPr lang="fr-FR">
              <a:effectLst/>
            </a:endParaRPr>
          </a:p>
          <a:p>
            <a:pPr>
              <a:defRPr/>
            </a:pPr>
            <a:r>
              <a:rPr lang="en-US" sz="1800" b="1" i="0" baseline="0">
                <a:effectLst/>
              </a:rPr>
              <a:t> n'a pas été respecté</a:t>
            </a:r>
            <a:endParaRPr lang="fr-FR">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'GARANTIES MINIMALES'!$M$47</c:f>
              <c:strCache>
                <c:ptCount val="1"/>
                <c:pt idx="0">
                  <c:v>Femmes 2020</c:v>
                </c:pt>
              </c:strCache>
            </c:strRef>
          </c:tx>
          <c:spPr>
            <a:solidFill>
              <a:srgbClr val="C00000"/>
            </a:solidFill>
            <a:ln>
              <a:noFill/>
            </a:ln>
            <a:effectLst/>
            <a:sp3d/>
          </c:spPr>
          <c:invertIfNegative val="0"/>
          <c:dLbls>
            <c:dLbl>
              <c:idx val="0"/>
              <c:layout>
                <c:manualLayout>
                  <c:x val="-2.9552518964034903E-17"/>
                  <c:y val="8.316198907762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6B-4978-8A05-00A4A12E7984}"/>
                </c:ext>
              </c:extLst>
            </c:dLbl>
            <c:dLbl>
              <c:idx val="1"/>
              <c:layout>
                <c:manualLayout>
                  <c:x val="-1.6119742013048614E-3"/>
                  <c:y val="6.3970760828940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6B-4978-8A05-00A4A12E7984}"/>
                </c:ext>
              </c:extLst>
            </c:dLbl>
            <c:dLbl>
              <c:idx val="2"/>
              <c:layout>
                <c:manualLayout>
                  <c:x val="-5.9105037928069805E-17"/>
                  <c:y val="4.79780706217051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6B-4978-8A05-00A4A12E798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'GARANTIES MINIMALES'!$L$48:$L$50</c:f>
              <c:strCache>
                <c:ptCount val="3"/>
                <c:pt idx="0">
                  <c:v> A</c:v>
                </c:pt>
                <c:pt idx="1">
                  <c:v> B</c:v>
                </c:pt>
                <c:pt idx="2">
                  <c:v> C</c:v>
                </c:pt>
              </c:strCache>
            </c:strRef>
          </c:cat>
          <c:val>
            <c:numRef>
              <c:f>'GARANTIES MINIMALES'!$M$48:$M$50</c:f>
              <c:numCache>
                <c:formatCode>0%</c:formatCode>
                <c:ptCount val="3"/>
                <c:pt idx="0">
                  <c:v>6.8965517241379296E-2</c:v>
                </c:pt>
                <c:pt idx="1">
                  <c:v>3.898305084745763E-2</c:v>
                </c:pt>
                <c:pt idx="2">
                  <c:v>2.4122807017543858E-2</c:v>
                </c:pt>
              </c:numCache>
            </c:numRef>
          </c:val>
          <c:extLst>
            <c:ext xmlns:c16="http://schemas.microsoft.com/office/drawing/2014/chart" uri="{C3380CC4-5D6E-409C-BE32-E72D297353CC}">
              <c16:uniqueId val="{00000003-1D6B-4978-8A05-00A4A12E7984}"/>
            </c:ext>
          </c:extLst>
        </c:ser>
        <c:ser>
          <c:idx val="1"/>
          <c:order val="1"/>
          <c:tx>
            <c:strRef>
              <c:f>'GARANTIES MINIMALES'!$N$47</c:f>
              <c:strCache>
                <c:ptCount val="1"/>
                <c:pt idx="0">
                  <c:v>Femmes 2019</c:v>
                </c:pt>
              </c:strCache>
            </c:strRef>
          </c:tx>
          <c:spPr>
            <a:solidFill>
              <a:srgbClr val="FF0000"/>
            </a:solidFill>
            <a:ln>
              <a:noFill/>
            </a:ln>
            <a:effectLst/>
            <a:sp3d/>
          </c:spPr>
          <c:invertIfNegative val="0"/>
          <c:dLbls>
            <c:dLbl>
              <c:idx val="0"/>
              <c:layout>
                <c:manualLayout>
                  <c:x val="1.4507767811743752E-2"/>
                  <c:y val="7.996345103617520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6B-4978-8A05-00A4A12E7984}"/>
                </c:ext>
              </c:extLst>
            </c:dLbl>
            <c:dLbl>
              <c:idx val="1"/>
              <c:layout>
                <c:manualLayout>
                  <c:x val="1.2895764557304656E-2"/>
                  <c:y val="3.5290980499716199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6B-4978-8A05-00A4A12E7984}"/>
                </c:ext>
              </c:extLst>
            </c:dLbl>
            <c:dLbl>
              <c:idx val="2"/>
              <c:layout>
                <c:manualLayout>
                  <c:x val="2.095566461696308E-2"/>
                  <c:y val="3.518391845591709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6B-4978-8A05-00A4A12E798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'GARANTIES MINIMALES'!$L$48:$L$50</c:f>
              <c:strCache>
                <c:ptCount val="3"/>
                <c:pt idx="0">
                  <c:v> A</c:v>
                </c:pt>
                <c:pt idx="1">
                  <c:v> B</c:v>
                </c:pt>
                <c:pt idx="2">
                  <c:v> C</c:v>
                </c:pt>
              </c:strCache>
            </c:strRef>
          </c:cat>
          <c:val>
            <c:numRef>
              <c:f>'GARANTIES MINIMALES'!$N$48:$N$50</c:f>
              <c:numCache>
                <c:formatCode>0%</c:formatCode>
                <c:ptCount val="3"/>
                <c:pt idx="0">
                  <c:v>0.06</c:v>
                </c:pt>
                <c:pt idx="1">
                  <c:v>0.01</c:v>
                </c:pt>
                <c:pt idx="2">
                  <c:v>0.01</c:v>
                </c:pt>
              </c:numCache>
            </c:numRef>
          </c:val>
          <c:extLst>
            <c:ext xmlns:c16="http://schemas.microsoft.com/office/drawing/2014/chart" uri="{C3380CC4-5D6E-409C-BE32-E72D297353CC}">
              <c16:uniqueId val="{00000007-1D6B-4978-8A05-00A4A12E7984}"/>
            </c:ext>
          </c:extLst>
        </c:ser>
        <c:ser>
          <c:idx val="2"/>
          <c:order val="2"/>
          <c:tx>
            <c:strRef>
              <c:f>'GARANTIES MINIMALES'!$O$47</c:f>
              <c:strCache>
                <c:ptCount val="1"/>
                <c:pt idx="0">
                  <c:v>Hommes 2020</c:v>
                </c:pt>
              </c:strCache>
            </c:strRef>
          </c:tx>
          <c:spPr>
            <a:solidFill>
              <a:srgbClr val="002060"/>
            </a:solidFill>
            <a:ln>
              <a:noFill/>
            </a:ln>
            <a:effectLst/>
            <a:sp3d/>
          </c:spPr>
          <c:invertIfNegative val="0"/>
          <c:dLbls>
            <c:dLbl>
              <c:idx val="0"/>
              <c:layout>
                <c:manualLayout>
                  <c:x val="-5.9105037928069805E-17"/>
                  <c:y val="6.7169298870387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6B-4978-8A05-00A4A12E7984}"/>
                </c:ext>
              </c:extLst>
            </c:dLbl>
            <c:dLbl>
              <c:idx val="1"/>
              <c:layout>
                <c:manualLayout>
                  <c:x val="-5.9105037928069805E-17"/>
                  <c:y val="6.3970760828940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6B-4978-8A05-00A4A12E7984}"/>
                </c:ext>
              </c:extLst>
            </c:dLbl>
            <c:dLbl>
              <c:idx val="2"/>
              <c:layout>
                <c:manualLayout>
                  <c:x val="9.9373944151844116E-3"/>
                  <c:y val="4.4886588015394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D6B-4978-8A05-00A4A12E798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'GARANTIES MINIMALES'!$L$48:$L$50</c:f>
              <c:strCache>
                <c:ptCount val="3"/>
                <c:pt idx="0">
                  <c:v> A</c:v>
                </c:pt>
                <c:pt idx="1">
                  <c:v> B</c:v>
                </c:pt>
                <c:pt idx="2">
                  <c:v> C</c:v>
                </c:pt>
              </c:strCache>
            </c:strRef>
          </c:cat>
          <c:val>
            <c:numRef>
              <c:f>'GARANTIES MINIMALES'!$O$48:$O$50</c:f>
              <c:numCache>
                <c:formatCode>0%</c:formatCode>
                <c:ptCount val="3"/>
                <c:pt idx="0">
                  <c:v>0.10335386721423682</c:v>
                </c:pt>
                <c:pt idx="1">
                  <c:v>3.117505995203837E-2</c:v>
                </c:pt>
                <c:pt idx="2" formatCode="0.0%">
                  <c:v>1.4164305949008499E-2</c:v>
                </c:pt>
              </c:numCache>
            </c:numRef>
          </c:val>
          <c:extLst>
            <c:ext xmlns:c16="http://schemas.microsoft.com/office/drawing/2014/chart" uri="{C3380CC4-5D6E-409C-BE32-E72D297353CC}">
              <c16:uniqueId val="{0000000B-1D6B-4978-8A05-00A4A12E7984}"/>
            </c:ext>
          </c:extLst>
        </c:ser>
        <c:ser>
          <c:idx val="3"/>
          <c:order val="3"/>
          <c:tx>
            <c:strRef>
              <c:f>'GARANTIES MINIMALES'!$P$47</c:f>
              <c:strCache>
                <c:ptCount val="1"/>
                <c:pt idx="0">
                  <c:v>Hommes 2019</c:v>
                </c:pt>
              </c:strCache>
            </c:strRef>
          </c:tx>
          <c:spPr>
            <a:solidFill>
              <a:srgbClr val="0070C0"/>
            </a:solidFill>
            <a:ln>
              <a:noFill/>
            </a:ln>
            <a:effectLst/>
            <a:sp3d/>
          </c:spPr>
          <c:invertIfNegative val="0"/>
          <c:dLbls>
            <c:dLbl>
              <c:idx val="0"/>
              <c:layout>
                <c:manualLayout>
                  <c:x val="2.9015535623487503E-2"/>
                  <c:y val="8.95590651605161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D6B-4978-8A05-00A4A12E7984}"/>
                </c:ext>
              </c:extLst>
            </c:dLbl>
            <c:dLbl>
              <c:idx val="1"/>
              <c:layout>
                <c:manualLayout>
                  <c:x val="1.8858201206415331E-2"/>
                  <c:y val="4.8165205764373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D6B-4978-8A05-00A4A12E7984}"/>
                </c:ext>
              </c:extLst>
            </c:dLbl>
            <c:dLbl>
              <c:idx val="2"/>
              <c:layout>
                <c:manualLayout>
                  <c:x val="1.4507767811743752E-2"/>
                  <c:y val="4.1580994538811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D6B-4978-8A05-00A4A12E798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'GARANTIES MINIMALES'!$L$48:$L$50</c:f>
              <c:strCache>
                <c:ptCount val="3"/>
                <c:pt idx="0">
                  <c:v> A</c:v>
                </c:pt>
                <c:pt idx="1">
                  <c:v> B</c:v>
                </c:pt>
                <c:pt idx="2">
                  <c:v> C</c:v>
                </c:pt>
              </c:strCache>
            </c:strRef>
          </c:cat>
          <c:val>
            <c:numRef>
              <c:f>'GARANTIES MINIMALES'!$P$48:$P$50</c:f>
              <c:numCache>
                <c:formatCode>0%</c:formatCode>
                <c:ptCount val="3"/>
                <c:pt idx="0">
                  <c:v>0.08</c:v>
                </c:pt>
                <c:pt idx="1">
                  <c:v>0.02</c:v>
                </c:pt>
                <c:pt idx="2">
                  <c:v>0.02</c:v>
                </c:pt>
              </c:numCache>
            </c:numRef>
          </c:val>
          <c:extLst>
            <c:ext xmlns:c16="http://schemas.microsoft.com/office/drawing/2014/chart" uri="{C3380CC4-5D6E-409C-BE32-E72D297353CC}">
              <c16:uniqueId val="{0000000F-1D6B-4978-8A05-00A4A12E7984}"/>
            </c:ext>
          </c:extLst>
        </c:ser>
        <c:dLbls>
          <c:showLegendKey val="0"/>
          <c:showVal val="0"/>
          <c:showCatName val="0"/>
          <c:showSerName val="0"/>
          <c:showPercent val="0"/>
          <c:showBubbleSize val="0"/>
        </c:dLbls>
        <c:gapWidth val="150"/>
        <c:shape val="box"/>
        <c:axId val="939794351"/>
        <c:axId val="939795183"/>
        <c:axId val="1118757615"/>
      </c:bar3DChart>
      <c:catAx>
        <c:axId val="9397943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fr-FR"/>
          </a:p>
        </c:txPr>
        <c:crossAx val="939795183"/>
        <c:crosses val="autoZero"/>
        <c:auto val="1"/>
        <c:lblAlgn val="ctr"/>
        <c:lblOffset val="100"/>
        <c:noMultiLvlLbl val="0"/>
      </c:catAx>
      <c:valAx>
        <c:axId val="9397951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39794351"/>
        <c:crosses val="autoZero"/>
        <c:crossBetween val="between"/>
      </c:valAx>
      <c:serAx>
        <c:axId val="1118757615"/>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939795183"/>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Les recrutements de contractuels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'Egalité homme femme'!$H$191</c:f>
              <c:strCache>
                <c:ptCount val="1"/>
                <c:pt idx="0">
                  <c:v>Femmes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'Egalité homme femme'!$G$203:$G$210</c:f>
              <c:strCache>
                <c:ptCount val="8"/>
                <c:pt idx="0">
                  <c:v>CABINET</c:v>
                </c:pt>
                <c:pt idx="1">
                  <c:v>CGDD</c:v>
                </c:pt>
                <c:pt idx="2">
                  <c:v>CGEDD</c:v>
                </c:pt>
                <c:pt idx="3">
                  <c:v>DGALN</c:v>
                </c:pt>
                <c:pt idx="4">
                  <c:v>DGEC</c:v>
                </c:pt>
                <c:pt idx="5">
                  <c:v>DGITM</c:v>
                </c:pt>
                <c:pt idx="6">
                  <c:v>DGPR</c:v>
                </c:pt>
                <c:pt idx="7">
                  <c:v>SG</c:v>
                </c:pt>
              </c:strCache>
            </c:strRef>
          </c:cat>
          <c:val>
            <c:numRef>
              <c:f>'Egalité homme femme'!$H$203:$H$210</c:f>
              <c:numCache>
                <c:formatCode>0%</c:formatCode>
                <c:ptCount val="8"/>
                <c:pt idx="0" formatCode="0.0%">
                  <c:v>0.17241379310344829</c:v>
                </c:pt>
                <c:pt idx="1">
                  <c:v>3.4482758620689655E-2</c:v>
                </c:pt>
                <c:pt idx="2">
                  <c:v>6.8965517241379309E-3</c:v>
                </c:pt>
                <c:pt idx="3">
                  <c:v>7.586206896551724E-2</c:v>
                </c:pt>
                <c:pt idx="4">
                  <c:v>0</c:v>
                </c:pt>
                <c:pt idx="5">
                  <c:v>2.0689655172413793E-2</c:v>
                </c:pt>
                <c:pt idx="6">
                  <c:v>2.0689655172413793E-2</c:v>
                </c:pt>
                <c:pt idx="7">
                  <c:v>0.1793103448275862</c:v>
                </c:pt>
              </c:numCache>
            </c:numRef>
          </c:val>
          <c:extLst>
            <c:ext xmlns:c16="http://schemas.microsoft.com/office/drawing/2014/chart" uri="{C3380CC4-5D6E-409C-BE32-E72D297353CC}">
              <c16:uniqueId val="{00000000-4935-4105-B79E-A394BA80CAA1}"/>
            </c:ext>
          </c:extLst>
        </c:ser>
        <c:ser>
          <c:idx val="1"/>
          <c:order val="1"/>
          <c:tx>
            <c:strRef>
              <c:f>'Egalité homme femme'!$I$191</c:f>
              <c:strCache>
                <c:ptCount val="1"/>
                <c:pt idx="0">
                  <c:v>Hommes</c:v>
                </c:pt>
              </c:strCache>
            </c:strRef>
          </c:tx>
          <c:spPr>
            <a:solidFill>
              <a:srgbClr val="002060"/>
            </a:solidFill>
            <a:ln>
              <a:noFill/>
            </a:ln>
            <a:effectLst/>
          </c:spPr>
          <c:invertIfNegative val="0"/>
          <c:dLbls>
            <c:dLbl>
              <c:idx val="0"/>
              <c:layout>
                <c:manualLayout>
                  <c:x val="5.940005940005922E-3"/>
                  <c:y val="-7.7128448531593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35-4105-B79E-A394BA80CAA1}"/>
                </c:ext>
              </c:extLst>
            </c:dLbl>
            <c:dLbl>
              <c:idx val="7"/>
              <c:layout>
                <c:manualLayout>
                  <c:x val="-3.9600039600039601E-3"/>
                  <c:y val="-5.9329575793533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35-4105-B79E-A394BA80CAA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'Egalité homme femme'!$G$203:$G$210</c:f>
              <c:strCache>
                <c:ptCount val="8"/>
                <c:pt idx="0">
                  <c:v>CABINET</c:v>
                </c:pt>
                <c:pt idx="1">
                  <c:v>CGDD</c:v>
                </c:pt>
                <c:pt idx="2">
                  <c:v>CGEDD</c:v>
                </c:pt>
                <c:pt idx="3">
                  <c:v>DGALN</c:v>
                </c:pt>
                <c:pt idx="4">
                  <c:v>DGEC</c:v>
                </c:pt>
                <c:pt idx="5">
                  <c:v>DGITM</c:v>
                </c:pt>
                <c:pt idx="6">
                  <c:v>DGPR</c:v>
                </c:pt>
                <c:pt idx="7">
                  <c:v>SG</c:v>
                </c:pt>
              </c:strCache>
            </c:strRef>
          </c:cat>
          <c:val>
            <c:numRef>
              <c:f>'Egalité homme femme'!$I$203:$I$210</c:f>
              <c:numCache>
                <c:formatCode>0%</c:formatCode>
                <c:ptCount val="8"/>
                <c:pt idx="0" formatCode="0.0%">
                  <c:v>0.16551724137931034</c:v>
                </c:pt>
                <c:pt idx="1">
                  <c:v>2.7586206896551724E-2</c:v>
                </c:pt>
                <c:pt idx="2">
                  <c:v>0</c:v>
                </c:pt>
                <c:pt idx="3">
                  <c:v>6.2068965517241378E-2</c:v>
                </c:pt>
                <c:pt idx="4">
                  <c:v>2.7586206896551724E-2</c:v>
                </c:pt>
                <c:pt idx="5">
                  <c:v>2.0689655172413793E-2</c:v>
                </c:pt>
                <c:pt idx="6">
                  <c:v>6.8965517241379309E-3</c:v>
                </c:pt>
                <c:pt idx="7">
                  <c:v>0.1793103448275862</c:v>
                </c:pt>
              </c:numCache>
            </c:numRef>
          </c:val>
          <c:extLst>
            <c:ext xmlns:c16="http://schemas.microsoft.com/office/drawing/2014/chart" uri="{C3380CC4-5D6E-409C-BE32-E72D297353CC}">
              <c16:uniqueId val="{00000001-4935-4105-B79E-A394BA80CAA1}"/>
            </c:ext>
          </c:extLst>
        </c:ser>
        <c:dLbls>
          <c:showLegendKey val="0"/>
          <c:showVal val="0"/>
          <c:showCatName val="0"/>
          <c:showSerName val="0"/>
          <c:showPercent val="0"/>
          <c:showBubbleSize val="0"/>
        </c:dLbls>
        <c:gapWidth val="219"/>
        <c:overlap val="-27"/>
        <c:axId val="321742943"/>
        <c:axId val="321734207"/>
      </c:barChart>
      <c:catAx>
        <c:axId val="321742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fr-FR"/>
          </a:p>
        </c:txPr>
        <c:crossAx val="321734207"/>
        <c:crosses val="autoZero"/>
        <c:auto val="1"/>
        <c:lblAlgn val="ctr"/>
        <c:lblOffset val="100"/>
        <c:noMultiLvlLbl val="0"/>
      </c:catAx>
      <c:valAx>
        <c:axId val="32173420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1742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Promotion femmes hommes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'Egalité homme femme'!$P$163</c:f>
              <c:strCache>
                <c:ptCount val="1"/>
                <c:pt idx="0">
                  <c:v>Femmes</c:v>
                </c:pt>
              </c:strCache>
            </c:strRef>
          </c:tx>
          <c:spPr>
            <a:solidFill>
              <a:srgbClr val="C00000"/>
            </a:solidFill>
            <a:ln>
              <a:noFill/>
            </a:ln>
            <a:effectLst/>
            <a:sp3d/>
          </c:spPr>
          <c:invertIfNegative val="0"/>
          <c:dLbls>
            <c:dLbl>
              <c:idx val="0"/>
              <c:layout>
                <c:manualLayout>
                  <c:x val="0"/>
                  <c:y val="0.108867427568042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05-412C-9580-CA87FC629993}"/>
                </c:ext>
              </c:extLst>
            </c:dLbl>
            <c:dLbl>
              <c:idx val="1"/>
              <c:layout>
                <c:manualLayout>
                  <c:x val="-3.9265730833415134E-3"/>
                  <c:y val="0.101843722563652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05-412C-9580-CA87FC629993}"/>
                </c:ext>
              </c:extLst>
            </c:dLbl>
            <c:dLbl>
              <c:idx val="2"/>
              <c:layout>
                <c:manualLayout>
                  <c:x val="1.9632865416706847E-3"/>
                  <c:y val="0.165057067603160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05-412C-9580-CA87FC629993}"/>
                </c:ext>
              </c:extLst>
            </c:dLbl>
            <c:dLbl>
              <c:idx val="3"/>
              <c:layout>
                <c:manualLayout>
                  <c:x val="7.8531461666830268E-3"/>
                  <c:y val="0.189640035118525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05-412C-9580-CA87FC62999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'Egalité homme femme'!$O$164:$O$167</c:f>
              <c:strCache>
                <c:ptCount val="4"/>
                <c:pt idx="0">
                  <c:v>Catégorie  A+</c:v>
                </c:pt>
                <c:pt idx="1">
                  <c:v>Catégorie A</c:v>
                </c:pt>
                <c:pt idx="2">
                  <c:v>Catégorie B</c:v>
                </c:pt>
                <c:pt idx="3">
                  <c:v>Catégorie C</c:v>
                </c:pt>
              </c:strCache>
            </c:strRef>
          </c:cat>
          <c:val>
            <c:numRef>
              <c:f>'Egalité homme femme'!$P$164:$P$167</c:f>
              <c:numCache>
                <c:formatCode>0%</c:formatCode>
                <c:ptCount val="4"/>
                <c:pt idx="0">
                  <c:v>0.52</c:v>
                </c:pt>
                <c:pt idx="1">
                  <c:v>0.4580152671755725</c:v>
                </c:pt>
                <c:pt idx="2">
                  <c:v>0.67213114754098358</c:v>
                </c:pt>
                <c:pt idx="3">
                  <c:v>0.69620253164556967</c:v>
                </c:pt>
              </c:numCache>
            </c:numRef>
          </c:val>
          <c:extLst>
            <c:ext xmlns:c16="http://schemas.microsoft.com/office/drawing/2014/chart" uri="{C3380CC4-5D6E-409C-BE32-E72D297353CC}">
              <c16:uniqueId val="{00000000-5205-412C-9580-CA87FC629993}"/>
            </c:ext>
          </c:extLst>
        </c:ser>
        <c:ser>
          <c:idx val="1"/>
          <c:order val="1"/>
          <c:tx>
            <c:strRef>
              <c:f>'Egalité homme femme'!$Q$163</c:f>
              <c:strCache>
                <c:ptCount val="1"/>
                <c:pt idx="0">
                  <c:v>Hommes</c:v>
                </c:pt>
              </c:strCache>
            </c:strRef>
          </c:tx>
          <c:spPr>
            <a:solidFill>
              <a:srgbClr val="002060"/>
            </a:solidFill>
            <a:ln>
              <a:noFill/>
            </a:ln>
            <a:effectLst/>
            <a:sp3d/>
          </c:spPr>
          <c:invertIfNegative val="0"/>
          <c:dLbls>
            <c:dLbl>
              <c:idx val="0"/>
              <c:layout>
                <c:manualLayout>
                  <c:x val="1.9632865416707532E-2"/>
                  <c:y val="4.9165935030728712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05-412C-9580-CA87FC629993}"/>
                </c:ext>
              </c:extLst>
            </c:dLbl>
            <c:dLbl>
              <c:idx val="1"/>
              <c:layout>
                <c:manualLayout>
                  <c:x val="1.177971925002454E-2"/>
                  <c:y val="8.4284460052677784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05-412C-9580-CA87FC629993}"/>
                </c:ext>
              </c:extLst>
            </c:dLbl>
            <c:dLbl>
              <c:idx val="2"/>
              <c:layout>
                <c:manualLayout>
                  <c:x val="3.1412584666732107E-2"/>
                  <c:y val="4.9165935030728712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205-412C-9580-CA87FC629993}"/>
                </c:ext>
              </c:extLst>
            </c:dLbl>
            <c:dLbl>
              <c:idx val="3"/>
              <c:layout>
                <c:manualLayout>
                  <c:x val="3.7302444291744383E-2"/>
                  <c:y val="7.0237050043898158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05-412C-9580-CA87FC62999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'Egalité homme femme'!$O$164:$O$167</c:f>
              <c:strCache>
                <c:ptCount val="4"/>
                <c:pt idx="0">
                  <c:v>Catégorie  A+</c:v>
                </c:pt>
                <c:pt idx="1">
                  <c:v>Catégorie A</c:v>
                </c:pt>
                <c:pt idx="2">
                  <c:v>Catégorie B</c:v>
                </c:pt>
                <c:pt idx="3">
                  <c:v>Catégorie C</c:v>
                </c:pt>
              </c:strCache>
            </c:strRef>
          </c:cat>
          <c:val>
            <c:numRef>
              <c:f>'Egalité homme femme'!$Q$164:$Q$167</c:f>
              <c:numCache>
                <c:formatCode>0%</c:formatCode>
                <c:ptCount val="4"/>
                <c:pt idx="0">
                  <c:v>0.48</c:v>
                </c:pt>
                <c:pt idx="1">
                  <c:v>0.5419847328244275</c:v>
                </c:pt>
                <c:pt idx="2">
                  <c:v>0.32786885245901637</c:v>
                </c:pt>
                <c:pt idx="3">
                  <c:v>0.30379746835443039</c:v>
                </c:pt>
              </c:numCache>
            </c:numRef>
          </c:val>
          <c:extLst>
            <c:ext xmlns:c16="http://schemas.microsoft.com/office/drawing/2014/chart" uri="{C3380CC4-5D6E-409C-BE32-E72D297353CC}">
              <c16:uniqueId val="{00000001-5205-412C-9580-CA87FC629993}"/>
            </c:ext>
          </c:extLst>
        </c:ser>
        <c:dLbls>
          <c:showLegendKey val="0"/>
          <c:showVal val="0"/>
          <c:showCatName val="0"/>
          <c:showSerName val="0"/>
          <c:showPercent val="0"/>
          <c:showBubbleSize val="0"/>
        </c:dLbls>
        <c:gapWidth val="150"/>
        <c:shape val="box"/>
        <c:axId val="70278287"/>
        <c:axId val="78221967"/>
        <c:axId val="299526815"/>
      </c:bar3DChart>
      <c:catAx>
        <c:axId val="7027828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fr-FR"/>
          </a:p>
        </c:txPr>
        <c:crossAx val="78221967"/>
        <c:crosses val="autoZero"/>
        <c:auto val="1"/>
        <c:lblAlgn val="ctr"/>
        <c:lblOffset val="100"/>
        <c:noMultiLvlLbl val="0"/>
      </c:catAx>
      <c:valAx>
        <c:axId val="782219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0278287"/>
        <c:crosses val="autoZero"/>
        <c:crossBetween val="between"/>
      </c:valAx>
      <c:serAx>
        <c:axId val="299526815"/>
        <c:scaling>
          <c:orientation val="minMax"/>
        </c:scaling>
        <c:delete val="1"/>
        <c:axPos val="b"/>
        <c:majorTickMark val="none"/>
        <c:minorTickMark val="none"/>
        <c:tickLblPos val="nextTo"/>
        <c:crossAx val="78221967"/>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fr-FR" sz="1800" b="1" i="0" baseline="0">
                <a:effectLst/>
              </a:rPr>
              <a:t>Fonctionnaires :</a:t>
            </a:r>
            <a:endParaRPr lang="fr-FR" b="1">
              <a:effectLst/>
            </a:endParaRPr>
          </a:p>
          <a:p>
            <a:pPr marL="0" marR="0" lvl="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65000"/>
                    <a:lumOff val="35000"/>
                  </a:sysClr>
                </a:solidFill>
              </a:defRPr>
            </a:pPr>
            <a:r>
              <a:rPr lang="fr-FR" b="1"/>
              <a:t>Répartition du total des rémumérations (traitement et primes)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fr-FR"/>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'Egalité homme femme'!$A$334</c:f>
              <c:strCache>
                <c:ptCount val="1"/>
                <c:pt idx="0">
                  <c:v>Fonctionnaires</c:v>
                </c:pt>
              </c:strCache>
            </c:strRef>
          </c:tx>
          <c:spPr>
            <a:solidFill>
              <a:schemeClr val="accent1"/>
            </a:solidFill>
            <a:ln>
              <a:noFill/>
            </a:ln>
            <a:effectLst/>
            <a:sp3d/>
          </c:spPr>
          <c:invertIfNegative val="0"/>
          <c:dPt>
            <c:idx val="0"/>
            <c:invertIfNegative val="0"/>
            <c:bubble3D val="0"/>
            <c:spPr>
              <a:solidFill>
                <a:srgbClr val="C00000"/>
              </a:solidFill>
              <a:ln>
                <a:noFill/>
              </a:ln>
              <a:effectLst/>
              <a:sp3d/>
            </c:spPr>
            <c:extLst>
              <c:ext xmlns:c16="http://schemas.microsoft.com/office/drawing/2014/chart" uri="{C3380CC4-5D6E-409C-BE32-E72D297353CC}">
                <c16:uniqueId val="{00000001-CB1C-4ADF-9533-2FB36FB8BFCD}"/>
              </c:ext>
            </c:extLst>
          </c:dPt>
          <c:dPt>
            <c:idx val="2"/>
            <c:invertIfNegative val="0"/>
            <c:bubble3D val="0"/>
            <c:spPr>
              <a:solidFill>
                <a:srgbClr val="C00000"/>
              </a:solidFill>
              <a:ln>
                <a:noFill/>
              </a:ln>
              <a:effectLst/>
              <a:sp3d/>
            </c:spPr>
            <c:extLst>
              <c:ext xmlns:c16="http://schemas.microsoft.com/office/drawing/2014/chart" uri="{C3380CC4-5D6E-409C-BE32-E72D297353CC}">
                <c16:uniqueId val="{00000003-CB1C-4ADF-9533-2FB36FB8BFCD}"/>
              </c:ext>
            </c:extLst>
          </c:dPt>
          <c:dPt>
            <c:idx val="4"/>
            <c:invertIfNegative val="0"/>
            <c:bubble3D val="0"/>
            <c:spPr>
              <a:solidFill>
                <a:srgbClr val="C00000"/>
              </a:solidFill>
              <a:ln>
                <a:noFill/>
              </a:ln>
              <a:effectLst/>
              <a:sp3d/>
            </c:spPr>
            <c:extLst>
              <c:ext xmlns:c16="http://schemas.microsoft.com/office/drawing/2014/chart" uri="{C3380CC4-5D6E-409C-BE32-E72D297353CC}">
                <c16:uniqueId val="{00000005-CB1C-4ADF-9533-2FB36FB8BFCD}"/>
              </c:ext>
            </c:extLst>
          </c:dPt>
          <c:dPt>
            <c:idx val="6"/>
            <c:invertIfNegative val="0"/>
            <c:bubble3D val="0"/>
            <c:spPr>
              <a:solidFill>
                <a:srgbClr val="C00000"/>
              </a:solidFill>
              <a:ln>
                <a:noFill/>
              </a:ln>
              <a:effectLst/>
              <a:sp3d/>
            </c:spPr>
            <c:extLst>
              <c:ext xmlns:c16="http://schemas.microsoft.com/office/drawing/2014/chart" uri="{C3380CC4-5D6E-409C-BE32-E72D297353CC}">
                <c16:uniqueId val="{00000007-CB1C-4ADF-9533-2FB36FB8BFCD}"/>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C00000"/>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1-CB1C-4ADF-9533-2FB36FB8BFCD}"/>
                </c:ext>
              </c:extLst>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060"/>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8-CB1C-4ADF-9533-2FB36FB8BFCD}"/>
                </c:ext>
              </c:extLst>
            </c:dLbl>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C00000"/>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3-CB1C-4ADF-9533-2FB36FB8BFCD}"/>
                </c:ext>
              </c:extLst>
            </c:dLbl>
            <c:dLbl>
              <c:idx val="3"/>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060"/>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9-CB1C-4ADF-9533-2FB36FB8BFCD}"/>
                </c:ext>
              </c:extLst>
            </c:dLbl>
            <c:dLbl>
              <c:idx val="4"/>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C00000"/>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5-CB1C-4ADF-9533-2FB36FB8BFCD}"/>
                </c:ext>
              </c:extLst>
            </c:dLbl>
            <c:dLbl>
              <c:idx val="5"/>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060"/>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A-CB1C-4ADF-9533-2FB36FB8BFCD}"/>
                </c:ext>
              </c:extLst>
            </c:dLbl>
            <c:dLbl>
              <c:idx val="6"/>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C00000"/>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7-CB1C-4ADF-9533-2FB36FB8BFCD}"/>
                </c:ext>
              </c:extLst>
            </c:dLbl>
            <c:dLbl>
              <c:idx val="7"/>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060"/>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B-CB1C-4ADF-9533-2FB36FB8BFC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'Egalité homme femme'!$B$332:$I$333</c:f>
              <c:multiLvlStrCache>
                <c:ptCount val="8"/>
                <c:lvl>
                  <c:pt idx="0">
                    <c:v>Femmes</c:v>
                  </c:pt>
                  <c:pt idx="1">
                    <c:v>Hommes</c:v>
                  </c:pt>
                  <c:pt idx="2">
                    <c:v>Femmes</c:v>
                  </c:pt>
                  <c:pt idx="3">
                    <c:v>Hommes</c:v>
                  </c:pt>
                  <c:pt idx="4">
                    <c:v>Femmes</c:v>
                  </c:pt>
                  <c:pt idx="5">
                    <c:v>Hommes</c:v>
                  </c:pt>
                  <c:pt idx="6">
                    <c:v>Femmes</c:v>
                  </c:pt>
                  <c:pt idx="7">
                    <c:v>Hommes</c:v>
                  </c:pt>
                </c:lvl>
                <c:lvl>
                  <c:pt idx="0">
                    <c:v>A+</c:v>
                  </c:pt>
                  <c:pt idx="2">
                    <c:v>A</c:v>
                  </c:pt>
                  <c:pt idx="4">
                    <c:v>B</c:v>
                  </c:pt>
                  <c:pt idx="6">
                    <c:v>C</c:v>
                  </c:pt>
                </c:lvl>
              </c:multiLvlStrCache>
            </c:multiLvlStrRef>
          </c:cat>
          <c:val>
            <c:numRef>
              <c:f>'Egalité homme femme'!$B$334:$I$334</c:f>
              <c:numCache>
                <c:formatCode>0%</c:formatCode>
                <c:ptCount val="8"/>
                <c:pt idx="0">
                  <c:v>9.4577147816282195E-2</c:v>
                </c:pt>
                <c:pt idx="1">
                  <c:v>0.21915815148256804</c:v>
                </c:pt>
                <c:pt idx="2">
                  <c:v>0.1797676050005925</c:v>
                </c:pt>
                <c:pt idx="3">
                  <c:v>0.21898737707134208</c:v>
                </c:pt>
                <c:pt idx="4">
                  <c:v>7.9497054015563506E-2</c:v>
                </c:pt>
                <c:pt idx="5">
                  <c:v>6.7226535381952765E-2</c:v>
                </c:pt>
                <c:pt idx="6">
                  <c:v>5.6810621161349648E-2</c:v>
                </c:pt>
                <c:pt idx="7">
                  <c:v>2.4266133525715532E-2</c:v>
                </c:pt>
              </c:numCache>
            </c:numRef>
          </c:val>
          <c:extLst>
            <c:ext xmlns:c16="http://schemas.microsoft.com/office/drawing/2014/chart" uri="{C3380CC4-5D6E-409C-BE32-E72D297353CC}">
              <c16:uniqueId val="{0000000C-CB1C-4ADF-9533-2FB36FB8BFCD}"/>
            </c:ext>
          </c:extLst>
        </c:ser>
        <c:dLbls>
          <c:showLegendKey val="0"/>
          <c:showVal val="0"/>
          <c:showCatName val="0"/>
          <c:showSerName val="0"/>
          <c:showPercent val="0"/>
          <c:showBubbleSize val="0"/>
        </c:dLbls>
        <c:gapWidth val="219"/>
        <c:shape val="box"/>
        <c:axId val="1151792239"/>
        <c:axId val="1151789743"/>
        <c:axId val="1185491295"/>
      </c:bar3DChart>
      <c:catAx>
        <c:axId val="115179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fr-FR"/>
          </a:p>
        </c:txPr>
        <c:crossAx val="1151789743"/>
        <c:crosses val="autoZero"/>
        <c:auto val="1"/>
        <c:lblAlgn val="ctr"/>
        <c:lblOffset val="100"/>
        <c:noMultiLvlLbl val="0"/>
      </c:catAx>
      <c:valAx>
        <c:axId val="1151789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51792239"/>
        <c:crosses val="autoZero"/>
        <c:crossBetween val="between"/>
      </c:valAx>
      <c:serAx>
        <c:axId val="1185491295"/>
        <c:scaling>
          <c:orientation val="minMax"/>
        </c:scaling>
        <c:delete val="1"/>
        <c:axPos val="b"/>
        <c:majorTickMark val="out"/>
        <c:minorTickMark val="none"/>
        <c:tickLblPos val="nextTo"/>
        <c:crossAx val="1151789743"/>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 formation femme/homme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tx>
            <c:strRef>
              <c:f>Formation!$C$113</c:f>
              <c:strCache>
                <c:ptCount val="1"/>
                <c:pt idx="0">
                  <c:v>Femmes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C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Formation!$B$114:$B$117</c:f>
              <c:strCache>
                <c:ptCount val="4"/>
                <c:pt idx="0">
                  <c:v>Nombre de stagiaires FC</c:v>
                </c:pt>
                <c:pt idx="1">
                  <c:v>Nombre de journées suivies FC</c:v>
                </c:pt>
                <c:pt idx="2">
                  <c:v>Nombre de stagiaires PEC</c:v>
                </c:pt>
                <c:pt idx="3">
                  <c:v>Nombre de journées suivies PEC</c:v>
                </c:pt>
              </c:strCache>
            </c:strRef>
          </c:cat>
          <c:val>
            <c:numRef>
              <c:f>Formation!$C$114:$C$117</c:f>
              <c:numCache>
                <c:formatCode>0%</c:formatCode>
                <c:ptCount val="4"/>
                <c:pt idx="0">
                  <c:v>0.60906040268456374</c:v>
                </c:pt>
                <c:pt idx="1">
                  <c:v>0.58674797352569352</c:v>
                </c:pt>
                <c:pt idx="2">
                  <c:v>0.65740740740740744</c:v>
                </c:pt>
                <c:pt idx="3">
                  <c:v>0.74294532627865961</c:v>
                </c:pt>
              </c:numCache>
            </c:numRef>
          </c:val>
          <c:extLst>
            <c:ext xmlns:c16="http://schemas.microsoft.com/office/drawing/2014/chart" uri="{C3380CC4-5D6E-409C-BE32-E72D297353CC}">
              <c16:uniqueId val="{00000000-E2DF-40EE-83A1-3A43DCCE4F05}"/>
            </c:ext>
          </c:extLst>
        </c:ser>
        <c:ser>
          <c:idx val="1"/>
          <c:order val="1"/>
          <c:tx>
            <c:strRef>
              <c:f>Formation!$D$113</c:f>
              <c:strCache>
                <c:ptCount val="1"/>
                <c:pt idx="0">
                  <c:v>Hommes</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70C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Formation!$B$114:$B$117</c:f>
              <c:strCache>
                <c:ptCount val="4"/>
                <c:pt idx="0">
                  <c:v>Nombre de stagiaires FC</c:v>
                </c:pt>
                <c:pt idx="1">
                  <c:v>Nombre de journées suivies FC</c:v>
                </c:pt>
                <c:pt idx="2">
                  <c:v>Nombre de stagiaires PEC</c:v>
                </c:pt>
                <c:pt idx="3">
                  <c:v>Nombre de journées suivies PEC</c:v>
                </c:pt>
              </c:strCache>
            </c:strRef>
          </c:cat>
          <c:val>
            <c:numRef>
              <c:f>Formation!$D$114:$D$117</c:f>
              <c:numCache>
                <c:formatCode>0%</c:formatCode>
                <c:ptCount val="4"/>
                <c:pt idx="0">
                  <c:v>0.39093959731543626</c:v>
                </c:pt>
                <c:pt idx="1">
                  <c:v>0.41325202647430659</c:v>
                </c:pt>
                <c:pt idx="2">
                  <c:v>0.34259259259259262</c:v>
                </c:pt>
                <c:pt idx="3">
                  <c:v>0.25705467372134039</c:v>
                </c:pt>
              </c:numCache>
            </c:numRef>
          </c:val>
          <c:extLst>
            <c:ext xmlns:c16="http://schemas.microsoft.com/office/drawing/2014/chart" uri="{C3380CC4-5D6E-409C-BE32-E72D297353CC}">
              <c16:uniqueId val="{00000001-E2DF-40EE-83A1-3A43DCCE4F05}"/>
            </c:ext>
          </c:extLst>
        </c:ser>
        <c:dLbls>
          <c:showLegendKey val="0"/>
          <c:showVal val="0"/>
          <c:showCatName val="0"/>
          <c:showSerName val="0"/>
          <c:showPercent val="0"/>
          <c:showBubbleSize val="0"/>
        </c:dLbls>
        <c:gapWidth val="182"/>
        <c:axId val="521128096"/>
        <c:axId val="521124352"/>
      </c:barChart>
      <c:catAx>
        <c:axId val="521128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521124352"/>
        <c:crosses val="autoZero"/>
        <c:auto val="1"/>
        <c:lblAlgn val="ctr"/>
        <c:lblOffset val="100"/>
        <c:noMultiLvlLbl val="0"/>
      </c:catAx>
      <c:valAx>
        <c:axId val="5211243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21128096"/>
        <c:crosses val="autoZero"/>
        <c:crossBetween val="between"/>
      </c:valAx>
      <c:spPr>
        <a:noFill/>
        <a:ln>
          <a:noFill/>
        </a:ln>
        <a:effectLst/>
      </c:spPr>
    </c:plotArea>
    <c:legend>
      <c:legendPos val="b"/>
      <c:layout>
        <c:manualLayout>
          <c:xMode val="edge"/>
          <c:yMode val="edge"/>
          <c:x val="0.28495155086746232"/>
          <c:y val="0.89960779050345985"/>
          <c:w val="0.42800029713266974"/>
          <c:h val="7.766493676926747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Répartition</a:t>
            </a:r>
            <a:r>
              <a:rPr lang="en-US" baseline="0">
                <a:solidFill>
                  <a:schemeClr val="tx1"/>
                </a:solidFill>
              </a:rPr>
              <a:t> des 43 a</a:t>
            </a:r>
            <a:r>
              <a:rPr lang="en-US">
                <a:solidFill>
                  <a:schemeClr val="tx1"/>
                </a:solidFill>
              </a:rPr>
              <a:t>pprentis</a:t>
            </a:r>
            <a:r>
              <a:rPr lang="en-US" baseline="0">
                <a:solidFill>
                  <a:schemeClr val="tx1"/>
                </a:solidFill>
              </a:rPr>
              <a:t> par niveau de diplôme, sexe et région d'origine</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graphe!$C$73</c:f>
              <c:strCache>
                <c:ptCount val="1"/>
                <c:pt idx="0">
                  <c:v>Régions (hors Ile-de-France)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graphe!$D$71:$L$72</c:f>
              <c:multiLvlStrCache>
                <c:ptCount val="7"/>
                <c:lvl>
                  <c:pt idx="0">
                    <c:v>Niveau 7 (Master, diplôme d'études approfondies, diplôme d'études supérieures spécialisées, diplôme d'ingénieur)</c:v>
                  </c:pt>
                  <c:pt idx="1">
                    <c:v>Niveau 4 (Baccalauréat)</c:v>
                  </c:pt>
                  <c:pt idx="2">
                    <c:v>Niveau 6 (Maîtrise, master 1)</c:v>
                  </c:pt>
                  <c:pt idx="3">
                    <c:v>Niveau 7 (Master, diplôme d'études approfondies, diplôme d'études supérieures spécialisées, diplôme d'ingénieur)</c:v>
                  </c:pt>
                  <c:pt idx="4">
                    <c:v>Niveau 4 (Baccalauréat)</c:v>
                  </c:pt>
                  <c:pt idx="5">
                    <c:v>Niveau 6 (Maîtrise, master 1)</c:v>
                  </c:pt>
                  <c:pt idx="6">
                    <c:v>Niveau 5 (DEUG, BTS, DUT, DEUST)</c:v>
                  </c:pt>
                </c:lvl>
                <c:lvl>
                  <c:pt idx="0">
                    <c:v>Femmes</c:v>
                  </c:pt>
                  <c:pt idx="3">
                    <c:v>Hommes</c:v>
                  </c:pt>
                </c:lvl>
              </c:multiLvlStrCache>
            </c:multiLvlStrRef>
          </c:cat>
          <c:val>
            <c:numRef>
              <c:f>graphe!$D$73:$L$73</c:f>
              <c:numCache>
                <c:formatCode>General</c:formatCode>
                <c:ptCount val="7"/>
                <c:pt idx="0">
                  <c:v>8</c:v>
                </c:pt>
                <c:pt idx="1">
                  <c:v>0</c:v>
                </c:pt>
                <c:pt idx="2">
                  <c:v>4</c:v>
                </c:pt>
                <c:pt idx="3">
                  <c:v>1</c:v>
                </c:pt>
                <c:pt idx="4">
                  <c:v>0</c:v>
                </c:pt>
                <c:pt idx="5">
                  <c:v>3</c:v>
                </c:pt>
                <c:pt idx="6">
                  <c:v>0</c:v>
                </c:pt>
              </c:numCache>
            </c:numRef>
          </c:val>
          <c:extLst>
            <c:ext xmlns:c16="http://schemas.microsoft.com/office/drawing/2014/chart" uri="{C3380CC4-5D6E-409C-BE32-E72D297353CC}">
              <c16:uniqueId val="{00000000-7B5C-45E0-9E2A-85CF8AFFFF78}"/>
            </c:ext>
          </c:extLst>
        </c:ser>
        <c:ser>
          <c:idx val="1"/>
          <c:order val="1"/>
          <c:tx>
            <c:strRef>
              <c:f>graphe!$C$74</c:f>
              <c:strCache>
                <c:ptCount val="1"/>
                <c:pt idx="0">
                  <c:v>Paris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graphe!$D$71:$L$72</c:f>
              <c:multiLvlStrCache>
                <c:ptCount val="7"/>
                <c:lvl>
                  <c:pt idx="0">
                    <c:v>Niveau 7 (Master, diplôme d'études approfondies, diplôme d'études supérieures spécialisées, diplôme d'ingénieur)</c:v>
                  </c:pt>
                  <c:pt idx="1">
                    <c:v>Niveau 4 (Baccalauréat)</c:v>
                  </c:pt>
                  <c:pt idx="2">
                    <c:v>Niveau 6 (Maîtrise, master 1)</c:v>
                  </c:pt>
                  <c:pt idx="3">
                    <c:v>Niveau 7 (Master, diplôme d'études approfondies, diplôme d'études supérieures spécialisées, diplôme d'ingénieur)</c:v>
                  </c:pt>
                  <c:pt idx="4">
                    <c:v>Niveau 4 (Baccalauréat)</c:v>
                  </c:pt>
                  <c:pt idx="5">
                    <c:v>Niveau 6 (Maîtrise, master 1)</c:v>
                  </c:pt>
                  <c:pt idx="6">
                    <c:v>Niveau 5 (DEUG, BTS, DUT, DEUST)</c:v>
                  </c:pt>
                </c:lvl>
                <c:lvl>
                  <c:pt idx="0">
                    <c:v>Femmes</c:v>
                  </c:pt>
                  <c:pt idx="3">
                    <c:v>Hommes</c:v>
                  </c:pt>
                </c:lvl>
              </c:multiLvlStrCache>
            </c:multiLvlStrRef>
          </c:cat>
          <c:val>
            <c:numRef>
              <c:f>graphe!$D$74:$L$74</c:f>
              <c:numCache>
                <c:formatCode>General</c:formatCode>
                <c:ptCount val="7"/>
                <c:pt idx="0">
                  <c:v>3</c:v>
                </c:pt>
                <c:pt idx="1">
                  <c:v>1</c:v>
                </c:pt>
                <c:pt idx="2">
                  <c:v>0</c:v>
                </c:pt>
                <c:pt idx="3">
                  <c:v>1</c:v>
                </c:pt>
                <c:pt idx="4">
                  <c:v>0</c:v>
                </c:pt>
                <c:pt idx="5">
                  <c:v>0</c:v>
                </c:pt>
                <c:pt idx="6">
                  <c:v>0</c:v>
                </c:pt>
              </c:numCache>
            </c:numRef>
          </c:val>
          <c:extLst>
            <c:ext xmlns:c16="http://schemas.microsoft.com/office/drawing/2014/chart" uri="{C3380CC4-5D6E-409C-BE32-E72D297353CC}">
              <c16:uniqueId val="{00000001-7B5C-45E0-9E2A-85CF8AFFFF78}"/>
            </c:ext>
          </c:extLst>
        </c:ser>
        <c:ser>
          <c:idx val="2"/>
          <c:order val="2"/>
          <c:tx>
            <c:strRef>
              <c:f>graphe!$C$75</c:f>
              <c:strCache>
                <c:ptCount val="1"/>
                <c:pt idx="0">
                  <c:v>Ile de France (hors Paris)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graphe!$D$71:$L$72</c:f>
              <c:multiLvlStrCache>
                <c:ptCount val="7"/>
                <c:lvl>
                  <c:pt idx="0">
                    <c:v>Niveau 7 (Master, diplôme d'études approfondies, diplôme d'études supérieures spécialisées, diplôme d'ingénieur)</c:v>
                  </c:pt>
                  <c:pt idx="1">
                    <c:v>Niveau 4 (Baccalauréat)</c:v>
                  </c:pt>
                  <c:pt idx="2">
                    <c:v>Niveau 6 (Maîtrise, master 1)</c:v>
                  </c:pt>
                  <c:pt idx="3">
                    <c:v>Niveau 7 (Master, diplôme d'études approfondies, diplôme d'études supérieures spécialisées, diplôme d'ingénieur)</c:v>
                  </c:pt>
                  <c:pt idx="4">
                    <c:v>Niveau 4 (Baccalauréat)</c:v>
                  </c:pt>
                  <c:pt idx="5">
                    <c:v>Niveau 6 (Maîtrise, master 1)</c:v>
                  </c:pt>
                  <c:pt idx="6">
                    <c:v>Niveau 5 (DEUG, BTS, DUT, DEUST)</c:v>
                  </c:pt>
                </c:lvl>
                <c:lvl>
                  <c:pt idx="0">
                    <c:v>Femmes</c:v>
                  </c:pt>
                  <c:pt idx="3">
                    <c:v>Hommes</c:v>
                  </c:pt>
                </c:lvl>
              </c:multiLvlStrCache>
            </c:multiLvlStrRef>
          </c:cat>
          <c:val>
            <c:numRef>
              <c:f>graphe!$D$75:$L$75</c:f>
              <c:numCache>
                <c:formatCode>General</c:formatCode>
                <c:ptCount val="7"/>
                <c:pt idx="0">
                  <c:v>7</c:v>
                </c:pt>
                <c:pt idx="1">
                  <c:v>0</c:v>
                </c:pt>
                <c:pt idx="2">
                  <c:v>3</c:v>
                </c:pt>
                <c:pt idx="3">
                  <c:v>2</c:v>
                </c:pt>
                <c:pt idx="4">
                  <c:v>2</c:v>
                </c:pt>
                <c:pt idx="5">
                  <c:v>4</c:v>
                </c:pt>
                <c:pt idx="6">
                  <c:v>4</c:v>
                </c:pt>
              </c:numCache>
            </c:numRef>
          </c:val>
          <c:extLst>
            <c:ext xmlns:c16="http://schemas.microsoft.com/office/drawing/2014/chart" uri="{C3380CC4-5D6E-409C-BE32-E72D297353CC}">
              <c16:uniqueId val="{00000002-7B5C-45E0-9E2A-85CF8AFFFF78}"/>
            </c:ext>
          </c:extLst>
        </c:ser>
        <c:dLbls>
          <c:showLegendKey val="0"/>
          <c:showVal val="0"/>
          <c:showCatName val="0"/>
          <c:showSerName val="0"/>
          <c:showPercent val="0"/>
          <c:showBubbleSize val="0"/>
        </c:dLbls>
        <c:gapWidth val="150"/>
        <c:shape val="box"/>
        <c:axId val="1249000080"/>
        <c:axId val="1249001328"/>
        <c:axId val="0"/>
      </c:bar3DChart>
      <c:catAx>
        <c:axId val="1249000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fr-FR"/>
          </a:p>
        </c:txPr>
        <c:crossAx val="1249001328"/>
        <c:crosses val="autoZero"/>
        <c:auto val="1"/>
        <c:lblAlgn val="ctr"/>
        <c:lblOffset val="100"/>
        <c:noMultiLvlLbl val="0"/>
      </c:catAx>
      <c:valAx>
        <c:axId val="1249001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4900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Répartition des apprentis par niveau de diplôme et région d'origine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graphe!$D$79</c:f>
              <c:strCache>
                <c:ptCount val="1"/>
                <c:pt idx="0">
                  <c:v>Niveau 7 (Master, diplôme d'études approfondies, diplôme d'études supérieures spécialisées, diplôme d'ingénieur)</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graphe!$C$80:$C$82</c:f>
              <c:strCache>
                <c:ptCount val="3"/>
                <c:pt idx="0">
                  <c:v>Régions (hors Ile-deFrance)</c:v>
                </c:pt>
                <c:pt idx="1">
                  <c:v>Ile de France (hors Paris)</c:v>
                </c:pt>
                <c:pt idx="2">
                  <c:v>Paris</c:v>
                </c:pt>
              </c:strCache>
            </c:strRef>
          </c:cat>
          <c:val>
            <c:numRef>
              <c:f>graphe!$D$80:$D$82</c:f>
              <c:numCache>
                <c:formatCode>General</c:formatCode>
                <c:ptCount val="3"/>
                <c:pt idx="0">
                  <c:v>9</c:v>
                </c:pt>
                <c:pt idx="1">
                  <c:v>9</c:v>
                </c:pt>
                <c:pt idx="2">
                  <c:v>4</c:v>
                </c:pt>
              </c:numCache>
            </c:numRef>
          </c:val>
          <c:extLst>
            <c:ext xmlns:c16="http://schemas.microsoft.com/office/drawing/2014/chart" uri="{C3380CC4-5D6E-409C-BE32-E72D297353CC}">
              <c16:uniqueId val="{00000000-AED0-4656-81E7-D6F457A01330}"/>
            </c:ext>
          </c:extLst>
        </c:ser>
        <c:ser>
          <c:idx val="1"/>
          <c:order val="1"/>
          <c:tx>
            <c:strRef>
              <c:f>graphe!$E$79</c:f>
              <c:strCache>
                <c:ptCount val="1"/>
                <c:pt idx="0">
                  <c:v>Niveau 4 (Baccalauréat)</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graphe!$C$80:$C$82</c:f>
              <c:strCache>
                <c:ptCount val="3"/>
                <c:pt idx="0">
                  <c:v>Régions (hors Ile-deFrance)</c:v>
                </c:pt>
                <c:pt idx="1">
                  <c:v>Ile de France (hors Paris)</c:v>
                </c:pt>
                <c:pt idx="2">
                  <c:v>Paris</c:v>
                </c:pt>
              </c:strCache>
            </c:strRef>
          </c:cat>
          <c:val>
            <c:numRef>
              <c:f>graphe!$E$80:$E$82</c:f>
              <c:numCache>
                <c:formatCode>General</c:formatCode>
                <c:ptCount val="3"/>
                <c:pt idx="0">
                  <c:v>0</c:v>
                </c:pt>
                <c:pt idx="1">
                  <c:v>2</c:v>
                </c:pt>
                <c:pt idx="2">
                  <c:v>1</c:v>
                </c:pt>
              </c:numCache>
            </c:numRef>
          </c:val>
          <c:extLst>
            <c:ext xmlns:c16="http://schemas.microsoft.com/office/drawing/2014/chart" uri="{C3380CC4-5D6E-409C-BE32-E72D297353CC}">
              <c16:uniqueId val="{00000001-AED0-4656-81E7-D6F457A01330}"/>
            </c:ext>
          </c:extLst>
        </c:ser>
        <c:ser>
          <c:idx val="2"/>
          <c:order val="2"/>
          <c:tx>
            <c:strRef>
              <c:f>graphe!$F$79</c:f>
              <c:strCache>
                <c:ptCount val="1"/>
                <c:pt idx="0">
                  <c:v>Niveau 6 (Maîtrise, master 1)</c:v>
                </c:pt>
              </c:strCache>
            </c:strRef>
          </c:tx>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graphe!$C$80:$C$82</c:f>
              <c:strCache>
                <c:ptCount val="3"/>
                <c:pt idx="0">
                  <c:v>Régions (hors Ile-deFrance)</c:v>
                </c:pt>
                <c:pt idx="1">
                  <c:v>Ile de France (hors Paris)</c:v>
                </c:pt>
                <c:pt idx="2">
                  <c:v>Paris</c:v>
                </c:pt>
              </c:strCache>
            </c:strRef>
          </c:cat>
          <c:val>
            <c:numRef>
              <c:f>graphe!$F$80:$F$82</c:f>
              <c:numCache>
                <c:formatCode>General</c:formatCode>
                <c:ptCount val="3"/>
                <c:pt idx="0">
                  <c:v>7</c:v>
                </c:pt>
                <c:pt idx="1">
                  <c:v>7</c:v>
                </c:pt>
                <c:pt idx="2">
                  <c:v>0</c:v>
                </c:pt>
              </c:numCache>
            </c:numRef>
          </c:val>
          <c:extLst>
            <c:ext xmlns:c16="http://schemas.microsoft.com/office/drawing/2014/chart" uri="{C3380CC4-5D6E-409C-BE32-E72D297353CC}">
              <c16:uniqueId val="{00000002-AED0-4656-81E7-D6F457A01330}"/>
            </c:ext>
          </c:extLst>
        </c:ser>
        <c:ser>
          <c:idx val="3"/>
          <c:order val="3"/>
          <c:tx>
            <c:strRef>
              <c:f>graphe!$G$79</c:f>
              <c:strCache>
                <c:ptCount val="1"/>
                <c:pt idx="0">
                  <c:v>Niveau 5 (DEUG, BTS, DUT, DEUST)</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graphe!$C$80:$C$82</c:f>
              <c:strCache>
                <c:ptCount val="3"/>
                <c:pt idx="0">
                  <c:v>Régions (hors Ile-deFrance)</c:v>
                </c:pt>
                <c:pt idx="1">
                  <c:v>Ile de France (hors Paris)</c:v>
                </c:pt>
                <c:pt idx="2">
                  <c:v>Paris</c:v>
                </c:pt>
              </c:strCache>
            </c:strRef>
          </c:cat>
          <c:val>
            <c:numRef>
              <c:f>graphe!$G$80:$G$82</c:f>
              <c:numCache>
                <c:formatCode>General</c:formatCode>
                <c:ptCount val="3"/>
                <c:pt idx="0">
                  <c:v>0</c:v>
                </c:pt>
                <c:pt idx="1">
                  <c:v>4</c:v>
                </c:pt>
                <c:pt idx="2">
                  <c:v>0</c:v>
                </c:pt>
              </c:numCache>
            </c:numRef>
          </c:val>
          <c:extLst>
            <c:ext xmlns:c16="http://schemas.microsoft.com/office/drawing/2014/chart" uri="{C3380CC4-5D6E-409C-BE32-E72D297353CC}">
              <c16:uniqueId val="{00000003-AED0-4656-81E7-D6F457A01330}"/>
            </c:ext>
          </c:extLst>
        </c:ser>
        <c:dLbls>
          <c:showLegendKey val="0"/>
          <c:showVal val="0"/>
          <c:showCatName val="0"/>
          <c:showSerName val="0"/>
          <c:showPercent val="0"/>
          <c:showBubbleSize val="0"/>
        </c:dLbls>
        <c:gapWidth val="150"/>
        <c:shape val="box"/>
        <c:axId val="1249999535"/>
        <c:axId val="1249997039"/>
        <c:axId val="0"/>
      </c:bar3DChart>
      <c:catAx>
        <c:axId val="124999953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1249997039"/>
        <c:crosses val="autoZero"/>
        <c:auto val="1"/>
        <c:lblAlgn val="ctr"/>
        <c:lblOffset val="100"/>
        <c:noMultiLvlLbl val="0"/>
      </c:catAx>
      <c:valAx>
        <c:axId val="12499970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49999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Répartition des apprentis par niveau de diplôme, sexe </a:t>
            </a:r>
            <a:endParaRPr lang="fr-FR" b="1">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Pt>
            <c:idx val="0"/>
            <c:invertIfNegative val="0"/>
            <c:bubble3D val="0"/>
            <c:spPr>
              <a:solidFill>
                <a:srgbClr val="C00000"/>
              </a:solidFill>
              <a:ln>
                <a:noFill/>
              </a:ln>
              <a:effectLst/>
              <a:sp3d/>
            </c:spPr>
            <c:extLst>
              <c:ext xmlns:c16="http://schemas.microsoft.com/office/drawing/2014/chart" uri="{C3380CC4-5D6E-409C-BE32-E72D297353CC}">
                <c16:uniqueId val="{00000001-5887-4213-AC52-A035A6C08297}"/>
              </c:ext>
            </c:extLst>
          </c:dPt>
          <c:dPt>
            <c:idx val="1"/>
            <c:invertIfNegative val="0"/>
            <c:bubble3D val="0"/>
            <c:spPr>
              <a:solidFill>
                <a:srgbClr val="00B050"/>
              </a:solidFill>
              <a:ln>
                <a:noFill/>
              </a:ln>
              <a:effectLst/>
              <a:sp3d/>
            </c:spPr>
            <c:extLst>
              <c:ext xmlns:c16="http://schemas.microsoft.com/office/drawing/2014/chart" uri="{C3380CC4-5D6E-409C-BE32-E72D297353CC}">
                <c16:uniqueId val="{00000003-5887-4213-AC52-A035A6C08297}"/>
              </c:ext>
            </c:extLst>
          </c:dPt>
          <c:dPt>
            <c:idx val="3"/>
            <c:invertIfNegative val="0"/>
            <c:bubble3D val="0"/>
            <c:spPr>
              <a:solidFill>
                <a:srgbClr val="C00000"/>
              </a:solidFill>
              <a:ln>
                <a:noFill/>
              </a:ln>
              <a:effectLst/>
              <a:sp3d/>
            </c:spPr>
            <c:extLst>
              <c:ext xmlns:c16="http://schemas.microsoft.com/office/drawing/2014/chart" uri="{C3380CC4-5D6E-409C-BE32-E72D297353CC}">
                <c16:uniqueId val="{00000005-5887-4213-AC52-A035A6C08297}"/>
              </c:ext>
            </c:extLst>
          </c:dPt>
          <c:dPt>
            <c:idx val="4"/>
            <c:invertIfNegative val="0"/>
            <c:bubble3D val="0"/>
            <c:spPr>
              <a:solidFill>
                <a:srgbClr val="00B050"/>
              </a:solidFill>
              <a:ln>
                <a:noFill/>
              </a:ln>
              <a:effectLst/>
              <a:sp3d/>
            </c:spPr>
            <c:extLst>
              <c:ext xmlns:c16="http://schemas.microsoft.com/office/drawing/2014/chart" uri="{C3380CC4-5D6E-409C-BE32-E72D297353CC}">
                <c16:uniqueId val="{00000007-5887-4213-AC52-A035A6C08297}"/>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87-4213-AC52-A035A6C0829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87-4213-AC52-A035A6C08297}"/>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87-4213-AC52-A035A6C08297}"/>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87-4213-AC52-A035A6C08297}"/>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87-4213-AC52-A035A6C08297}"/>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887-4213-AC52-A035A6C08297}"/>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887-4213-AC52-A035A6C0829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graphe!$D$91:$J$92</c:f>
              <c:multiLvlStrCache>
                <c:ptCount val="7"/>
                <c:lvl>
                  <c:pt idx="0">
                    <c:v>Niveau 7 (Master, diplôme d'études approfondies, diplôme d'études supérieures spécialisées, diplôme d'ingénieur)</c:v>
                  </c:pt>
                  <c:pt idx="1">
                    <c:v>Niveau 4 (Baccalauréat)</c:v>
                  </c:pt>
                  <c:pt idx="2">
                    <c:v>Niveau 6 (Maîtrise, master 1)</c:v>
                  </c:pt>
                  <c:pt idx="3">
                    <c:v>Niveau 7 (Master, diplôme d'études approfondies, diplôme d'études supérieures spécialisées, diplôme d'ingénieur)</c:v>
                  </c:pt>
                  <c:pt idx="4">
                    <c:v>Niveau 4 (Baccalauréat)</c:v>
                  </c:pt>
                  <c:pt idx="5">
                    <c:v>Niveau 6 (Maîtrise, master 1)</c:v>
                  </c:pt>
                  <c:pt idx="6">
                    <c:v>Niveau 5 (DEUG, BTS, DUT, DEUST)</c:v>
                  </c:pt>
                </c:lvl>
                <c:lvl>
                  <c:pt idx="0">
                    <c:v>Femmes</c:v>
                  </c:pt>
                  <c:pt idx="3">
                    <c:v>Hommes</c:v>
                  </c:pt>
                </c:lvl>
              </c:multiLvlStrCache>
            </c:multiLvlStrRef>
          </c:cat>
          <c:val>
            <c:numRef>
              <c:f>graphe!$D$93:$J$93</c:f>
              <c:numCache>
                <c:formatCode>General</c:formatCode>
                <c:ptCount val="7"/>
                <c:pt idx="0">
                  <c:v>18</c:v>
                </c:pt>
                <c:pt idx="1">
                  <c:v>1</c:v>
                </c:pt>
                <c:pt idx="2">
                  <c:v>7</c:v>
                </c:pt>
                <c:pt idx="3">
                  <c:v>4</c:v>
                </c:pt>
                <c:pt idx="4">
                  <c:v>2</c:v>
                </c:pt>
                <c:pt idx="5">
                  <c:v>7</c:v>
                </c:pt>
                <c:pt idx="6">
                  <c:v>4</c:v>
                </c:pt>
              </c:numCache>
            </c:numRef>
          </c:val>
          <c:extLst>
            <c:ext xmlns:c16="http://schemas.microsoft.com/office/drawing/2014/chart" uri="{C3380CC4-5D6E-409C-BE32-E72D297353CC}">
              <c16:uniqueId val="{0000000B-5887-4213-AC52-A035A6C08297}"/>
            </c:ext>
          </c:extLst>
        </c:ser>
        <c:dLbls>
          <c:showLegendKey val="0"/>
          <c:showVal val="0"/>
          <c:showCatName val="0"/>
          <c:showSerName val="0"/>
          <c:showPercent val="0"/>
          <c:showBubbleSize val="0"/>
        </c:dLbls>
        <c:gapWidth val="150"/>
        <c:shape val="box"/>
        <c:axId val="323189951"/>
        <c:axId val="323182879"/>
        <c:axId val="0"/>
      </c:bar3DChart>
      <c:catAx>
        <c:axId val="3231899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crossAx val="323182879"/>
        <c:crosses val="autoZero"/>
        <c:auto val="1"/>
        <c:lblAlgn val="ctr"/>
        <c:lblOffset val="100"/>
        <c:noMultiLvlLbl val="0"/>
      </c:catAx>
      <c:valAx>
        <c:axId val="32318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31899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pivotSource>
    <c:name>[Apprentis 2020.xlsx]Feuil1!Tableau croisé dynamique11</c:name>
    <c:fmtId val="4"/>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1"/>
              <a:t>Apprentis par DAC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ivotFmts>
      <c:pivotFmt>
        <c:idx val="0"/>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Feuil1!$B$3</c:f>
              <c:strCache>
                <c:ptCount val="1"/>
                <c:pt idx="0">
                  <c:v>Total</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Feuil1!$A$4:$A$11</c:f>
              <c:strCache>
                <c:ptCount val="8"/>
                <c:pt idx="0">
                  <c:v>CAB</c:v>
                </c:pt>
                <c:pt idx="1">
                  <c:v>CGDD</c:v>
                </c:pt>
                <c:pt idx="2">
                  <c:v>CGEDD</c:v>
                </c:pt>
                <c:pt idx="3">
                  <c:v>DGALN</c:v>
                </c:pt>
                <c:pt idx="4">
                  <c:v>DGEC</c:v>
                </c:pt>
                <c:pt idx="5">
                  <c:v>DGITM</c:v>
                </c:pt>
                <c:pt idx="6">
                  <c:v>DGPR</c:v>
                </c:pt>
                <c:pt idx="7">
                  <c:v>SG</c:v>
                </c:pt>
              </c:strCache>
            </c:strRef>
          </c:cat>
          <c:val>
            <c:numRef>
              <c:f>Feuil1!$B$4:$B$11</c:f>
              <c:numCache>
                <c:formatCode>General</c:formatCode>
                <c:ptCount val="8"/>
                <c:pt idx="0">
                  <c:v>2</c:v>
                </c:pt>
                <c:pt idx="1">
                  <c:v>8</c:v>
                </c:pt>
                <c:pt idx="2">
                  <c:v>1</c:v>
                </c:pt>
                <c:pt idx="3">
                  <c:v>4</c:v>
                </c:pt>
                <c:pt idx="4">
                  <c:v>2</c:v>
                </c:pt>
                <c:pt idx="5">
                  <c:v>3</c:v>
                </c:pt>
                <c:pt idx="6">
                  <c:v>3</c:v>
                </c:pt>
                <c:pt idx="7">
                  <c:v>20</c:v>
                </c:pt>
              </c:numCache>
            </c:numRef>
          </c:val>
          <c:extLst>
            <c:ext xmlns:c16="http://schemas.microsoft.com/office/drawing/2014/chart" uri="{C3380CC4-5D6E-409C-BE32-E72D297353CC}">
              <c16:uniqueId val="{00000000-7F02-4F12-9AF9-002303BD4866}"/>
            </c:ext>
          </c:extLst>
        </c:ser>
        <c:dLbls>
          <c:showLegendKey val="0"/>
          <c:showVal val="0"/>
          <c:showCatName val="0"/>
          <c:showSerName val="0"/>
          <c:showPercent val="0"/>
          <c:showBubbleSize val="0"/>
        </c:dLbls>
        <c:gapWidth val="219"/>
        <c:overlap val="-27"/>
        <c:axId val="210191935"/>
        <c:axId val="210197343"/>
      </c:barChart>
      <c:catAx>
        <c:axId val="210191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210197343"/>
        <c:crosses val="autoZero"/>
        <c:auto val="1"/>
        <c:lblAlgn val="ctr"/>
        <c:lblOffset val="100"/>
        <c:noMultiLvlLbl val="0"/>
      </c:catAx>
      <c:valAx>
        <c:axId val="210197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01919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solidFill>
                <a:latin typeface="+mn-lt"/>
                <a:ea typeface="+mn-ea"/>
                <a:cs typeface="+mn-cs"/>
              </a:defRPr>
            </a:pPr>
            <a:r>
              <a:rPr lang="en-US" sz="1800" b="1">
                <a:solidFill>
                  <a:schemeClr val="tx1"/>
                </a:solidFill>
              </a:rPr>
              <a:t>Répartition des effectifs par tranche d'âge : 71% des agents entre 40 ans et  64 ans </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solidFill>
              <a:latin typeface="+mn-lt"/>
              <a:ea typeface="+mn-ea"/>
              <a:cs typeface="+mn-cs"/>
            </a:defRPr>
          </a:pPr>
          <a:endParaRPr lang="fr-FR"/>
        </a:p>
      </c:txPr>
    </c:title>
    <c:autoTitleDeleted val="0"/>
    <c:plotArea>
      <c:layout/>
      <c:barChart>
        <c:barDir val="col"/>
        <c:grouping val="clustered"/>
        <c:varyColors val="0"/>
        <c:ser>
          <c:idx val="0"/>
          <c:order val="0"/>
          <c:tx>
            <c:strRef>
              <c:f>AGE!$C$121</c:f>
              <c:strCache>
                <c:ptCount val="1"/>
                <c:pt idx="0">
                  <c:v> 15 à 19 ans</c:v>
                </c:pt>
              </c:strCache>
            </c:strRef>
          </c:tx>
          <c:spPr>
            <a:solidFill>
              <a:srgbClr val="7030A0"/>
            </a:solidFill>
            <a:ln>
              <a:noFill/>
            </a:ln>
            <a:effectLst/>
          </c:spPr>
          <c:invertIfNegative val="0"/>
          <c:val>
            <c:numRef>
              <c:f>AGE!$C$122</c:f>
              <c:numCache>
                <c:formatCode>0.0%</c:formatCode>
                <c:ptCount val="1"/>
                <c:pt idx="0">
                  <c:v>1.0611205432937182E-3</c:v>
                </c:pt>
              </c:numCache>
            </c:numRef>
          </c:val>
          <c:extLst>
            <c:ext xmlns:c16="http://schemas.microsoft.com/office/drawing/2014/chart" uri="{C3380CC4-5D6E-409C-BE32-E72D297353CC}">
              <c16:uniqueId val="{00000000-CA2B-4E7D-A0FB-C020D4298817}"/>
            </c:ext>
          </c:extLst>
        </c:ser>
        <c:ser>
          <c:idx val="2"/>
          <c:order val="2"/>
          <c:tx>
            <c:strRef>
              <c:f>AGE!$E$121</c:f>
              <c:strCache>
                <c:ptCount val="1"/>
                <c:pt idx="0">
                  <c:v>20 à 24 ans</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AGE!$E$122</c:f>
              <c:numCache>
                <c:formatCode>0.0%</c:formatCode>
                <c:ptCount val="1"/>
                <c:pt idx="0">
                  <c:v>3.0560271646859084E-2</c:v>
                </c:pt>
              </c:numCache>
            </c:numRef>
          </c:val>
          <c:extLst>
            <c:ext xmlns:c16="http://schemas.microsoft.com/office/drawing/2014/chart" uri="{C3380CC4-5D6E-409C-BE32-E72D297353CC}">
              <c16:uniqueId val="{00000001-CA2B-4E7D-A0FB-C020D4298817}"/>
            </c:ext>
          </c:extLst>
        </c:ser>
        <c:ser>
          <c:idx val="4"/>
          <c:order val="4"/>
          <c:tx>
            <c:strRef>
              <c:f>AGE!$G$121</c:f>
              <c:strCache>
                <c:ptCount val="1"/>
                <c:pt idx="0">
                  <c:v>25 à 29 ans</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AGE!$G$122</c:f>
              <c:numCache>
                <c:formatCode>0.0%</c:formatCode>
                <c:ptCount val="1"/>
                <c:pt idx="0">
                  <c:v>6.9397283531409171E-2</c:v>
                </c:pt>
              </c:numCache>
            </c:numRef>
          </c:val>
          <c:extLst>
            <c:ext xmlns:c16="http://schemas.microsoft.com/office/drawing/2014/chart" uri="{C3380CC4-5D6E-409C-BE32-E72D297353CC}">
              <c16:uniqueId val="{00000002-CA2B-4E7D-A0FB-C020D4298817}"/>
            </c:ext>
          </c:extLst>
        </c:ser>
        <c:ser>
          <c:idx val="6"/>
          <c:order val="6"/>
          <c:tx>
            <c:strRef>
              <c:f>AGE!$I$121</c:f>
              <c:strCache>
                <c:ptCount val="1"/>
                <c:pt idx="0">
                  <c:v> 30 à 34 ans</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AGE!$I$122</c:f>
              <c:numCache>
                <c:formatCode>0.0%</c:formatCode>
                <c:ptCount val="1"/>
                <c:pt idx="0">
                  <c:v>8.2979626485568767E-2</c:v>
                </c:pt>
              </c:numCache>
            </c:numRef>
          </c:val>
          <c:extLst>
            <c:ext xmlns:c16="http://schemas.microsoft.com/office/drawing/2014/chart" uri="{C3380CC4-5D6E-409C-BE32-E72D297353CC}">
              <c16:uniqueId val="{00000003-CA2B-4E7D-A0FB-C020D4298817}"/>
            </c:ext>
          </c:extLst>
        </c:ser>
        <c:ser>
          <c:idx val="8"/>
          <c:order val="8"/>
          <c:tx>
            <c:strRef>
              <c:f>AGE!$K$121</c:f>
              <c:strCache>
                <c:ptCount val="1"/>
                <c:pt idx="0">
                  <c:v>35 à 39 ans</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AGE!$K$122</c:f>
              <c:numCache>
                <c:formatCode>0.0%</c:formatCode>
                <c:ptCount val="1"/>
                <c:pt idx="0">
                  <c:v>9.1044142614601017E-2</c:v>
                </c:pt>
              </c:numCache>
            </c:numRef>
          </c:val>
          <c:extLst>
            <c:ext xmlns:c16="http://schemas.microsoft.com/office/drawing/2014/chart" uri="{C3380CC4-5D6E-409C-BE32-E72D297353CC}">
              <c16:uniqueId val="{00000004-CA2B-4E7D-A0FB-C020D4298817}"/>
            </c:ext>
          </c:extLst>
        </c:ser>
        <c:ser>
          <c:idx val="10"/>
          <c:order val="10"/>
          <c:tx>
            <c:strRef>
              <c:f>AGE!$M$121</c:f>
              <c:strCache>
                <c:ptCount val="1"/>
                <c:pt idx="0">
                  <c:v>40 à 44 ans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AGE!$M$122</c:f>
              <c:numCache>
                <c:formatCode>0.0%</c:formatCode>
                <c:ptCount val="1"/>
                <c:pt idx="0">
                  <c:v>0.12202886247877759</c:v>
                </c:pt>
              </c:numCache>
            </c:numRef>
          </c:val>
          <c:extLst>
            <c:ext xmlns:c16="http://schemas.microsoft.com/office/drawing/2014/chart" uri="{C3380CC4-5D6E-409C-BE32-E72D297353CC}">
              <c16:uniqueId val="{00000005-CA2B-4E7D-A0FB-C020D4298817}"/>
            </c:ext>
          </c:extLst>
        </c:ser>
        <c:ser>
          <c:idx val="12"/>
          <c:order val="12"/>
          <c:tx>
            <c:strRef>
              <c:f>AGE!$O$121</c:f>
              <c:strCache>
                <c:ptCount val="1"/>
                <c:pt idx="0">
                  <c:v>45 à 49 ans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AGE!$O$122</c:f>
              <c:numCache>
                <c:formatCode>0.0%</c:formatCode>
                <c:ptCount val="1"/>
                <c:pt idx="0">
                  <c:v>0.14728353140916808</c:v>
                </c:pt>
              </c:numCache>
            </c:numRef>
          </c:val>
          <c:extLst>
            <c:ext xmlns:c16="http://schemas.microsoft.com/office/drawing/2014/chart" uri="{C3380CC4-5D6E-409C-BE32-E72D297353CC}">
              <c16:uniqueId val="{00000006-CA2B-4E7D-A0FB-C020D4298817}"/>
            </c:ext>
          </c:extLst>
        </c:ser>
        <c:ser>
          <c:idx val="14"/>
          <c:order val="14"/>
          <c:tx>
            <c:strRef>
              <c:f>AGE!$Q$121</c:f>
              <c:strCache>
                <c:ptCount val="1"/>
                <c:pt idx="0">
                  <c:v>50 à 54 ans</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AGE!$Q$122</c:f>
              <c:numCache>
                <c:formatCode>0.0%</c:formatCode>
                <c:ptCount val="1"/>
                <c:pt idx="0">
                  <c:v>0.15046689303904923</c:v>
                </c:pt>
              </c:numCache>
            </c:numRef>
          </c:val>
          <c:extLst>
            <c:ext xmlns:c16="http://schemas.microsoft.com/office/drawing/2014/chart" uri="{C3380CC4-5D6E-409C-BE32-E72D297353CC}">
              <c16:uniqueId val="{00000007-CA2B-4E7D-A0FB-C020D4298817}"/>
            </c:ext>
          </c:extLst>
        </c:ser>
        <c:ser>
          <c:idx val="16"/>
          <c:order val="16"/>
          <c:tx>
            <c:strRef>
              <c:f>AGE!$S$121</c:f>
              <c:strCache>
                <c:ptCount val="1"/>
                <c:pt idx="0">
                  <c:v> 55 à 59 ans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AGE!$S$122</c:f>
              <c:numCache>
                <c:formatCode>0.0%</c:formatCode>
                <c:ptCount val="1"/>
                <c:pt idx="0">
                  <c:v>0.16150254668930392</c:v>
                </c:pt>
              </c:numCache>
            </c:numRef>
          </c:val>
          <c:extLst>
            <c:ext xmlns:c16="http://schemas.microsoft.com/office/drawing/2014/chart" uri="{C3380CC4-5D6E-409C-BE32-E72D297353CC}">
              <c16:uniqueId val="{00000008-CA2B-4E7D-A0FB-C020D4298817}"/>
            </c:ext>
          </c:extLst>
        </c:ser>
        <c:ser>
          <c:idx val="18"/>
          <c:order val="18"/>
          <c:tx>
            <c:strRef>
              <c:f>AGE!$U$121</c:f>
              <c:strCache>
                <c:ptCount val="1"/>
                <c:pt idx="0">
                  <c:v>60 à 64 ans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AGE!$U$122</c:f>
              <c:numCache>
                <c:formatCode>0.0%</c:formatCode>
                <c:ptCount val="1"/>
                <c:pt idx="0">
                  <c:v>0.12754668930390492</c:v>
                </c:pt>
              </c:numCache>
            </c:numRef>
          </c:val>
          <c:extLst>
            <c:ext xmlns:c16="http://schemas.microsoft.com/office/drawing/2014/chart" uri="{C3380CC4-5D6E-409C-BE32-E72D297353CC}">
              <c16:uniqueId val="{00000009-CA2B-4E7D-A0FB-C020D4298817}"/>
            </c:ext>
          </c:extLst>
        </c:ser>
        <c:ser>
          <c:idx val="20"/>
          <c:order val="20"/>
          <c:tx>
            <c:strRef>
              <c:f>AGE!$W$121</c:f>
              <c:strCache>
                <c:ptCount val="1"/>
                <c:pt idx="0">
                  <c:v> 65 à 69 ans</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AGE!$W$122</c:f>
              <c:numCache>
                <c:formatCode>0.0%</c:formatCode>
                <c:ptCount val="1"/>
                <c:pt idx="0">
                  <c:v>1.5916808149405774E-2</c:v>
                </c:pt>
              </c:numCache>
            </c:numRef>
          </c:val>
          <c:extLst>
            <c:ext xmlns:c16="http://schemas.microsoft.com/office/drawing/2014/chart" uri="{C3380CC4-5D6E-409C-BE32-E72D297353CC}">
              <c16:uniqueId val="{0000000A-CA2B-4E7D-A0FB-C020D4298817}"/>
            </c:ext>
          </c:extLst>
        </c:ser>
        <c:dLbls>
          <c:showLegendKey val="0"/>
          <c:showVal val="0"/>
          <c:showCatName val="0"/>
          <c:showSerName val="0"/>
          <c:showPercent val="0"/>
          <c:showBubbleSize val="0"/>
        </c:dLbls>
        <c:gapWidth val="219"/>
        <c:overlap val="-27"/>
        <c:axId val="91208367"/>
        <c:axId val="91207535"/>
        <c:extLst>
          <c:ext xmlns:c15="http://schemas.microsoft.com/office/drawing/2012/chart" uri="{02D57815-91ED-43cb-92C2-25804820EDAC}">
            <c15:filteredBarSeries>
              <c15:ser>
                <c:idx val="1"/>
                <c:order val="1"/>
                <c:tx>
                  <c:strRef>
                    <c:extLst>
                      <c:ext uri="{02D57815-91ED-43cb-92C2-25804820EDAC}">
                        <c15:formulaRef>
                          <c15:sqref>AGE!$D$121</c15:sqref>
                        </c15:formulaRef>
                      </c:ext>
                    </c:extLst>
                    <c:strCache>
                      <c:ptCount val="1"/>
                    </c:strCache>
                  </c:strRef>
                </c:tx>
                <c:spPr>
                  <a:solidFill>
                    <a:schemeClr val="accent2"/>
                  </a:solidFill>
                  <a:ln>
                    <a:noFill/>
                  </a:ln>
                  <a:effectLst/>
                </c:spPr>
                <c:invertIfNegative val="0"/>
                <c:val>
                  <c:numRef>
                    <c:extLst>
                      <c:ext uri="{02D57815-91ED-43cb-92C2-25804820EDAC}">
                        <c15:formulaRef>
                          <c15:sqref>AGE!$D$122</c15:sqref>
                        </c15:formulaRef>
                      </c:ext>
                    </c:extLst>
                    <c:numCache>
                      <c:formatCode>0.0%</c:formatCode>
                      <c:ptCount val="1"/>
                    </c:numCache>
                  </c:numRef>
                </c:val>
                <c:extLst>
                  <c:ext xmlns:c16="http://schemas.microsoft.com/office/drawing/2014/chart" uri="{C3380CC4-5D6E-409C-BE32-E72D297353CC}">
                    <c16:uniqueId val="{0000000B-CA2B-4E7D-A0FB-C020D429881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AGE!$F$121</c15:sqref>
                        </c15:formulaRef>
                      </c:ext>
                    </c:extLst>
                    <c:strCache>
                      <c:ptCount val="1"/>
                    </c:strCache>
                  </c:strRef>
                </c:tx>
                <c:spPr>
                  <a:solidFill>
                    <a:schemeClr val="accent4"/>
                  </a:solidFill>
                  <a:ln>
                    <a:noFill/>
                  </a:ln>
                  <a:effectLst/>
                </c:spPr>
                <c:invertIfNegative val="0"/>
                <c:val>
                  <c:numRef>
                    <c:extLst xmlns:c15="http://schemas.microsoft.com/office/drawing/2012/chart">
                      <c:ext xmlns:c15="http://schemas.microsoft.com/office/drawing/2012/chart" uri="{02D57815-91ED-43cb-92C2-25804820EDAC}">
                        <c15:formulaRef>
                          <c15:sqref>AGE!$F$122</c15:sqref>
                        </c15:formulaRef>
                      </c:ext>
                    </c:extLst>
                    <c:numCache>
                      <c:formatCode>0.0%</c:formatCode>
                      <c:ptCount val="1"/>
                    </c:numCache>
                  </c:numRef>
                </c:val>
                <c:extLst xmlns:c15="http://schemas.microsoft.com/office/drawing/2012/chart">
                  <c:ext xmlns:c16="http://schemas.microsoft.com/office/drawing/2014/chart" uri="{C3380CC4-5D6E-409C-BE32-E72D297353CC}">
                    <c16:uniqueId val="{0000000C-CA2B-4E7D-A0FB-C020D4298817}"/>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AGE!$H$121</c15:sqref>
                        </c15:formulaRef>
                      </c:ext>
                    </c:extLst>
                    <c:strCache>
                      <c:ptCount val="1"/>
                    </c:strCache>
                  </c:strRef>
                </c:tx>
                <c:spPr>
                  <a:solidFill>
                    <a:schemeClr val="accent6"/>
                  </a:solidFill>
                  <a:ln>
                    <a:noFill/>
                  </a:ln>
                  <a:effectLst/>
                </c:spPr>
                <c:invertIfNegative val="0"/>
                <c:val>
                  <c:numRef>
                    <c:extLst xmlns:c15="http://schemas.microsoft.com/office/drawing/2012/chart">
                      <c:ext xmlns:c15="http://schemas.microsoft.com/office/drawing/2012/chart" uri="{02D57815-91ED-43cb-92C2-25804820EDAC}">
                        <c15:formulaRef>
                          <c15:sqref>AGE!$H$122</c15:sqref>
                        </c15:formulaRef>
                      </c:ext>
                    </c:extLst>
                    <c:numCache>
                      <c:formatCode>0.0%</c:formatCode>
                      <c:ptCount val="1"/>
                    </c:numCache>
                  </c:numRef>
                </c:val>
                <c:extLst xmlns:c15="http://schemas.microsoft.com/office/drawing/2012/chart">
                  <c:ext xmlns:c16="http://schemas.microsoft.com/office/drawing/2014/chart" uri="{C3380CC4-5D6E-409C-BE32-E72D297353CC}">
                    <c16:uniqueId val="{0000000D-CA2B-4E7D-A0FB-C020D4298817}"/>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AGE!$J$121</c15:sqref>
                        </c15:formulaRef>
                      </c:ext>
                    </c:extLst>
                    <c:strCache>
                      <c:ptCount val="1"/>
                    </c:strCache>
                  </c:strRef>
                </c:tx>
                <c:spPr>
                  <a:solidFill>
                    <a:schemeClr val="accent2">
                      <a:lumMod val="60000"/>
                    </a:schemeClr>
                  </a:solidFill>
                  <a:ln>
                    <a:noFill/>
                  </a:ln>
                  <a:effectLst/>
                </c:spPr>
                <c:invertIfNegative val="0"/>
                <c:val>
                  <c:numRef>
                    <c:extLst xmlns:c15="http://schemas.microsoft.com/office/drawing/2012/chart">
                      <c:ext xmlns:c15="http://schemas.microsoft.com/office/drawing/2012/chart" uri="{02D57815-91ED-43cb-92C2-25804820EDAC}">
                        <c15:formulaRef>
                          <c15:sqref>AGE!$J$122</c15:sqref>
                        </c15:formulaRef>
                      </c:ext>
                    </c:extLst>
                    <c:numCache>
                      <c:formatCode>0.0%</c:formatCode>
                      <c:ptCount val="1"/>
                    </c:numCache>
                  </c:numRef>
                </c:val>
                <c:extLst xmlns:c15="http://schemas.microsoft.com/office/drawing/2012/chart">
                  <c:ext xmlns:c16="http://schemas.microsoft.com/office/drawing/2014/chart" uri="{C3380CC4-5D6E-409C-BE32-E72D297353CC}">
                    <c16:uniqueId val="{0000000E-CA2B-4E7D-A0FB-C020D4298817}"/>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AGE!$L$121</c15:sqref>
                        </c15:formulaRef>
                      </c:ext>
                    </c:extLst>
                    <c:strCache>
                      <c:ptCount val="1"/>
                    </c:strCache>
                  </c:strRef>
                </c:tx>
                <c:spPr>
                  <a:solidFill>
                    <a:schemeClr val="accent4">
                      <a:lumMod val="60000"/>
                    </a:schemeClr>
                  </a:solidFill>
                  <a:ln>
                    <a:noFill/>
                  </a:ln>
                  <a:effectLst/>
                </c:spPr>
                <c:invertIfNegative val="0"/>
                <c:val>
                  <c:numRef>
                    <c:extLst xmlns:c15="http://schemas.microsoft.com/office/drawing/2012/chart">
                      <c:ext xmlns:c15="http://schemas.microsoft.com/office/drawing/2012/chart" uri="{02D57815-91ED-43cb-92C2-25804820EDAC}">
                        <c15:formulaRef>
                          <c15:sqref>AGE!$L$122</c15:sqref>
                        </c15:formulaRef>
                      </c:ext>
                    </c:extLst>
                    <c:numCache>
                      <c:formatCode>0.0%</c:formatCode>
                      <c:ptCount val="1"/>
                    </c:numCache>
                  </c:numRef>
                </c:val>
                <c:extLst xmlns:c15="http://schemas.microsoft.com/office/drawing/2012/chart">
                  <c:ext xmlns:c16="http://schemas.microsoft.com/office/drawing/2014/chart" uri="{C3380CC4-5D6E-409C-BE32-E72D297353CC}">
                    <c16:uniqueId val="{0000000F-CA2B-4E7D-A0FB-C020D4298817}"/>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AGE!$N$121</c15:sqref>
                        </c15:formulaRef>
                      </c:ext>
                    </c:extLst>
                    <c:strCache>
                      <c:ptCount val="1"/>
                    </c:strCache>
                  </c:strRef>
                </c:tx>
                <c:spPr>
                  <a:solidFill>
                    <a:schemeClr val="accent6">
                      <a:lumMod val="60000"/>
                    </a:schemeClr>
                  </a:solidFill>
                  <a:ln>
                    <a:noFill/>
                  </a:ln>
                  <a:effectLst/>
                </c:spPr>
                <c:invertIfNegative val="0"/>
                <c:val>
                  <c:numRef>
                    <c:extLst xmlns:c15="http://schemas.microsoft.com/office/drawing/2012/chart">
                      <c:ext xmlns:c15="http://schemas.microsoft.com/office/drawing/2012/chart" uri="{02D57815-91ED-43cb-92C2-25804820EDAC}">
                        <c15:formulaRef>
                          <c15:sqref>AGE!$N$122</c15:sqref>
                        </c15:formulaRef>
                      </c:ext>
                    </c:extLst>
                    <c:numCache>
                      <c:formatCode>0.0%</c:formatCode>
                      <c:ptCount val="1"/>
                    </c:numCache>
                  </c:numRef>
                </c:val>
                <c:extLst xmlns:c15="http://schemas.microsoft.com/office/drawing/2012/chart">
                  <c:ext xmlns:c16="http://schemas.microsoft.com/office/drawing/2014/chart" uri="{C3380CC4-5D6E-409C-BE32-E72D297353CC}">
                    <c16:uniqueId val="{00000010-CA2B-4E7D-A0FB-C020D4298817}"/>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AGE!$P$121</c15:sqref>
                        </c15:formulaRef>
                      </c:ext>
                    </c:extLst>
                    <c:strCache>
                      <c:ptCount val="1"/>
                    </c:strCache>
                  </c:strRef>
                </c:tx>
                <c:spPr>
                  <a:solidFill>
                    <a:schemeClr val="accent2">
                      <a:lumMod val="80000"/>
                      <a:lumOff val="20000"/>
                    </a:schemeClr>
                  </a:solidFill>
                  <a:ln>
                    <a:noFill/>
                  </a:ln>
                  <a:effectLst/>
                </c:spPr>
                <c:invertIfNegative val="0"/>
                <c:val>
                  <c:numRef>
                    <c:extLst xmlns:c15="http://schemas.microsoft.com/office/drawing/2012/chart">
                      <c:ext xmlns:c15="http://schemas.microsoft.com/office/drawing/2012/chart" uri="{02D57815-91ED-43cb-92C2-25804820EDAC}">
                        <c15:formulaRef>
                          <c15:sqref>AGE!$P$122</c15:sqref>
                        </c15:formulaRef>
                      </c:ext>
                    </c:extLst>
                    <c:numCache>
                      <c:formatCode>0.0%</c:formatCode>
                      <c:ptCount val="1"/>
                    </c:numCache>
                  </c:numRef>
                </c:val>
                <c:extLst xmlns:c15="http://schemas.microsoft.com/office/drawing/2012/chart">
                  <c:ext xmlns:c16="http://schemas.microsoft.com/office/drawing/2014/chart" uri="{C3380CC4-5D6E-409C-BE32-E72D297353CC}">
                    <c16:uniqueId val="{00000011-CA2B-4E7D-A0FB-C020D4298817}"/>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AGE!$R$121</c15:sqref>
                        </c15:formulaRef>
                      </c:ext>
                    </c:extLst>
                    <c:strCache>
                      <c:ptCount val="1"/>
                    </c:strCache>
                  </c:strRef>
                </c:tx>
                <c:spPr>
                  <a:solidFill>
                    <a:schemeClr val="accent4">
                      <a:lumMod val="80000"/>
                      <a:lumOff val="20000"/>
                    </a:schemeClr>
                  </a:solidFill>
                  <a:ln>
                    <a:noFill/>
                  </a:ln>
                  <a:effectLst/>
                </c:spPr>
                <c:invertIfNegative val="0"/>
                <c:val>
                  <c:numRef>
                    <c:extLst xmlns:c15="http://schemas.microsoft.com/office/drawing/2012/chart">
                      <c:ext xmlns:c15="http://schemas.microsoft.com/office/drawing/2012/chart" uri="{02D57815-91ED-43cb-92C2-25804820EDAC}">
                        <c15:formulaRef>
                          <c15:sqref>AGE!$R$122</c15:sqref>
                        </c15:formulaRef>
                      </c:ext>
                    </c:extLst>
                    <c:numCache>
                      <c:formatCode>0.0%</c:formatCode>
                      <c:ptCount val="1"/>
                    </c:numCache>
                  </c:numRef>
                </c:val>
                <c:extLst xmlns:c15="http://schemas.microsoft.com/office/drawing/2012/chart">
                  <c:ext xmlns:c16="http://schemas.microsoft.com/office/drawing/2014/chart" uri="{C3380CC4-5D6E-409C-BE32-E72D297353CC}">
                    <c16:uniqueId val="{00000012-CA2B-4E7D-A0FB-C020D4298817}"/>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AGE!$T$121</c15:sqref>
                        </c15:formulaRef>
                      </c:ext>
                    </c:extLst>
                    <c:strCache>
                      <c:ptCount val="1"/>
                    </c:strCache>
                  </c:strRef>
                </c:tx>
                <c:spPr>
                  <a:solidFill>
                    <a:schemeClr val="accent6">
                      <a:lumMod val="80000"/>
                      <a:lumOff val="20000"/>
                    </a:schemeClr>
                  </a:solidFill>
                  <a:ln>
                    <a:noFill/>
                  </a:ln>
                  <a:effectLst/>
                </c:spPr>
                <c:invertIfNegative val="0"/>
                <c:val>
                  <c:numRef>
                    <c:extLst xmlns:c15="http://schemas.microsoft.com/office/drawing/2012/chart">
                      <c:ext xmlns:c15="http://schemas.microsoft.com/office/drawing/2012/chart" uri="{02D57815-91ED-43cb-92C2-25804820EDAC}">
                        <c15:formulaRef>
                          <c15:sqref>AGE!$T$122</c15:sqref>
                        </c15:formulaRef>
                      </c:ext>
                    </c:extLst>
                    <c:numCache>
                      <c:formatCode>0.0%</c:formatCode>
                      <c:ptCount val="1"/>
                    </c:numCache>
                  </c:numRef>
                </c:val>
                <c:extLst xmlns:c15="http://schemas.microsoft.com/office/drawing/2012/chart">
                  <c:ext xmlns:c16="http://schemas.microsoft.com/office/drawing/2014/chart" uri="{C3380CC4-5D6E-409C-BE32-E72D297353CC}">
                    <c16:uniqueId val="{00000013-CA2B-4E7D-A0FB-C020D4298817}"/>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AGE!$V$121</c15:sqref>
                        </c15:formulaRef>
                      </c:ext>
                    </c:extLst>
                    <c:strCache>
                      <c:ptCount val="1"/>
                    </c:strCache>
                  </c:strRef>
                </c:tx>
                <c:spPr>
                  <a:solidFill>
                    <a:schemeClr val="accent2">
                      <a:lumMod val="80000"/>
                    </a:schemeClr>
                  </a:solidFill>
                  <a:ln>
                    <a:noFill/>
                  </a:ln>
                  <a:effectLst/>
                </c:spPr>
                <c:invertIfNegative val="0"/>
                <c:val>
                  <c:numRef>
                    <c:extLst xmlns:c15="http://schemas.microsoft.com/office/drawing/2012/chart">
                      <c:ext xmlns:c15="http://schemas.microsoft.com/office/drawing/2012/chart" uri="{02D57815-91ED-43cb-92C2-25804820EDAC}">
                        <c15:formulaRef>
                          <c15:sqref>AGE!$V$122</c15:sqref>
                        </c15:formulaRef>
                      </c:ext>
                    </c:extLst>
                    <c:numCache>
                      <c:formatCode>0.0%</c:formatCode>
                      <c:ptCount val="1"/>
                    </c:numCache>
                  </c:numRef>
                </c:val>
                <c:extLst xmlns:c15="http://schemas.microsoft.com/office/drawing/2012/chart">
                  <c:ext xmlns:c16="http://schemas.microsoft.com/office/drawing/2014/chart" uri="{C3380CC4-5D6E-409C-BE32-E72D297353CC}">
                    <c16:uniqueId val="{00000014-CA2B-4E7D-A0FB-C020D4298817}"/>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AGE!$X$121</c15:sqref>
                        </c15:formulaRef>
                      </c:ext>
                    </c:extLst>
                    <c:strCache>
                      <c:ptCount val="1"/>
                    </c:strCache>
                  </c:strRef>
                </c:tx>
                <c:spPr>
                  <a:solidFill>
                    <a:schemeClr val="accent4">
                      <a:lumMod val="80000"/>
                    </a:schemeClr>
                  </a:solidFill>
                  <a:ln>
                    <a:noFill/>
                  </a:ln>
                  <a:effectLst/>
                </c:spPr>
                <c:invertIfNegative val="0"/>
                <c:val>
                  <c:numRef>
                    <c:extLst xmlns:c15="http://schemas.microsoft.com/office/drawing/2012/chart">
                      <c:ext xmlns:c15="http://schemas.microsoft.com/office/drawing/2012/chart" uri="{02D57815-91ED-43cb-92C2-25804820EDAC}">
                        <c15:formulaRef>
                          <c15:sqref>AGE!$X$122</c15:sqref>
                        </c15:formulaRef>
                      </c:ext>
                    </c:extLst>
                    <c:numCache>
                      <c:formatCode>0.0%</c:formatCode>
                      <c:ptCount val="1"/>
                    </c:numCache>
                  </c:numRef>
                </c:val>
                <c:extLst xmlns:c15="http://schemas.microsoft.com/office/drawing/2012/chart">
                  <c:ext xmlns:c16="http://schemas.microsoft.com/office/drawing/2014/chart" uri="{C3380CC4-5D6E-409C-BE32-E72D297353CC}">
                    <c16:uniqueId val="{00000015-CA2B-4E7D-A0FB-C020D4298817}"/>
                  </c:ext>
                </c:extLst>
              </c15:ser>
            </c15:filteredBarSeries>
          </c:ext>
        </c:extLst>
      </c:barChart>
      <c:catAx>
        <c:axId val="91208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1207535"/>
        <c:crosses val="autoZero"/>
        <c:auto val="1"/>
        <c:lblAlgn val="ctr"/>
        <c:lblOffset val="100"/>
        <c:noMultiLvlLbl val="0"/>
      </c:catAx>
      <c:valAx>
        <c:axId val="9120753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1208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Niveau de recrutement par DAC :</a:t>
            </a:r>
            <a:r>
              <a:rPr lang="en-US" b="1" baseline="0"/>
              <a:t> majoritairement à BAC+5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270762040820844E-2"/>
          <c:y val="7.968632506176819E-2"/>
          <c:w val="0.89122960895710823"/>
          <c:h val="0.82132691840848282"/>
        </c:manualLayout>
      </c:layout>
      <c:bar3DChart>
        <c:barDir val="col"/>
        <c:grouping val="standard"/>
        <c:varyColors val="0"/>
        <c:ser>
          <c:idx val="0"/>
          <c:order val="0"/>
          <c:tx>
            <c:strRef>
              <c:f>graphe!$V$122</c:f>
              <c:strCache>
                <c:ptCount val="1"/>
                <c:pt idx="0">
                  <c:v>CAB</c:v>
                </c:pt>
              </c:strCache>
            </c:strRef>
          </c:tx>
          <c:spPr>
            <a:solidFill>
              <a:srgbClr val="00B0F0"/>
            </a:solidFill>
            <a:ln>
              <a:noFill/>
            </a:ln>
            <a:effectLst/>
            <a:sp3d/>
          </c:spPr>
          <c:invertIfNegative val="0"/>
          <c:dLbls>
            <c:dLbl>
              <c:idx val="0"/>
              <c:layout>
                <c:manualLayout>
                  <c:x val="0"/>
                  <c:y val="5.27086383601756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24-41C1-9FE0-C270BC034B9F}"/>
                </c:ext>
              </c:extLst>
            </c:dLbl>
            <c:dLbl>
              <c:idx val="3"/>
              <c:layout>
                <c:manualLayout>
                  <c:x val="3.3755274261603376E-3"/>
                  <c:y val="4.6852122986822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24-41C1-9FE0-C270BC034B9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graphe!$W$121:$Z$121</c:f>
              <c:strCache>
                <c:ptCount val="4"/>
                <c:pt idx="0">
                  <c:v>Niveau 7</c:v>
                </c:pt>
                <c:pt idx="1">
                  <c:v>Niveau 6</c:v>
                </c:pt>
                <c:pt idx="2">
                  <c:v>Niveau 5</c:v>
                </c:pt>
                <c:pt idx="3">
                  <c:v>Niveau 4</c:v>
                </c:pt>
              </c:strCache>
            </c:strRef>
          </c:cat>
          <c:val>
            <c:numRef>
              <c:f>graphe!$W$122:$Z$122</c:f>
              <c:numCache>
                <c:formatCode>General</c:formatCode>
                <c:ptCount val="4"/>
                <c:pt idx="0">
                  <c:v>1</c:v>
                </c:pt>
                <c:pt idx="3">
                  <c:v>1</c:v>
                </c:pt>
              </c:numCache>
            </c:numRef>
          </c:val>
          <c:extLst>
            <c:ext xmlns:c16="http://schemas.microsoft.com/office/drawing/2014/chart" uri="{C3380CC4-5D6E-409C-BE32-E72D297353CC}">
              <c16:uniqueId val="{00000000-39B2-4475-B5A1-270422203D76}"/>
            </c:ext>
          </c:extLst>
        </c:ser>
        <c:ser>
          <c:idx val="1"/>
          <c:order val="1"/>
          <c:tx>
            <c:strRef>
              <c:f>graphe!$V$123</c:f>
              <c:strCache>
                <c:ptCount val="1"/>
                <c:pt idx="0">
                  <c:v>CGDD</c:v>
                </c:pt>
              </c:strCache>
            </c:strRef>
          </c:tx>
          <c:spPr>
            <a:solidFill>
              <a:schemeClr val="accent2">
                <a:lumMod val="75000"/>
              </a:schemeClr>
            </a:solidFill>
            <a:ln>
              <a:noFill/>
            </a:ln>
            <a:effectLst/>
            <a:sp3d/>
          </c:spPr>
          <c:invertIfNegative val="0"/>
          <c:dLbls>
            <c:dLbl>
              <c:idx val="0"/>
              <c:layout>
                <c:manualLayout>
                  <c:x val="-3.3755274261603376E-3"/>
                  <c:y val="5.8565153733528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24-41C1-9FE0-C270BC034B9F}"/>
                </c:ext>
              </c:extLst>
            </c:dLbl>
            <c:dLbl>
              <c:idx val="1"/>
              <c:layout>
                <c:manualLayout>
                  <c:x val="6.7510548523206752E-3"/>
                  <c:y val="4.4899951195705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24-41C1-9FE0-C270BC034B9F}"/>
                </c:ext>
              </c:extLst>
            </c:dLbl>
            <c:dLbl>
              <c:idx val="3"/>
              <c:layout>
                <c:manualLayout>
                  <c:x val="1.012658227848095E-2"/>
                  <c:y val="2.9282576866764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24-41C1-9FE0-C270BC034B9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graphe!$W$121:$Z$121</c:f>
              <c:strCache>
                <c:ptCount val="4"/>
                <c:pt idx="0">
                  <c:v>Niveau 7</c:v>
                </c:pt>
                <c:pt idx="1">
                  <c:v>Niveau 6</c:v>
                </c:pt>
                <c:pt idx="2">
                  <c:v>Niveau 5</c:v>
                </c:pt>
                <c:pt idx="3">
                  <c:v>Niveau 4</c:v>
                </c:pt>
              </c:strCache>
            </c:strRef>
          </c:cat>
          <c:val>
            <c:numRef>
              <c:f>graphe!$W$123:$Z$123</c:f>
              <c:numCache>
                <c:formatCode>General</c:formatCode>
                <c:ptCount val="4"/>
                <c:pt idx="0">
                  <c:v>6</c:v>
                </c:pt>
                <c:pt idx="1">
                  <c:v>1</c:v>
                </c:pt>
                <c:pt idx="3">
                  <c:v>1</c:v>
                </c:pt>
              </c:numCache>
            </c:numRef>
          </c:val>
          <c:extLst>
            <c:ext xmlns:c16="http://schemas.microsoft.com/office/drawing/2014/chart" uri="{C3380CC4-5D6E-409C-BE32-E72D297353CC}">
              <c16:uniqueId val="{00000001-39B2-4475-B5A1-270422203D76}"/>
            </c:ext>
          </c:extLst>
        </c:ser>
        <c:ser>
          <c:idx val="2"/>
          <c:order val="2"/>
          <c:tx>
            <c:strRef>
              <c:f>graphe!$V$124</c:f>
              <c:strCache>
                <c:ptCount val="1"/>
                <c:pt idx="0">
                  <c:v>CGEDD</c:v>
                </c:pt>
              </c:strCache>
            </c:strRef>
          </c:tx>
          <c:spPr>
            <a:solidFill>
              <a:schemeClr val="accent3"/>
            </a:solidFill>
            <a:ln>
              <a:noFill/>
            </a:ln>
            <a:effectLst/>
            <a:sp3d/>
          </c:spPr>
          <c:invertIfNegative val="0"/>
          <c:dLbls>
            <c:dLbl>
              <c:idx val="2"/>
              <c:layout>
                <c:manualLayout>
                  <c:x val="-6.188395459088199E-17"/>
                  <c:y val="5.270863836017569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24-41C1-9FE0-C270BC034B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graphe!$W$121:$Z$121</c:f>
              <c:strCache>
                <c:ptCount val="4"/>
                <c:pt idx="0">
                  <c:v>Niveau 7</c:v>
                </c:pt>
                <c:pt idx="1">
                  <c:v>Niveau 6</c:v>
                </c:pt>
                <c:pt idx="2">
                  <c:v>Niveau 5</c:v>
                </c:pt>
                <c:pt idx="3">
                  <c:v>Niveau 4</c:v>
                </c:pt>
              </c:strCache>
            </c:strRef>
          </c:cat>
          <c:val>
            <c:numRef>
              <c:f>graphe!$W$124:$Z$124</c:f>
              <c:numCache>
                <c:formatCode>General</c:formatCode>
                <c:ptCount val="4"/>
                <c:pt idx="2">
                  <c:v>1</c:v>
                </c:pt>
              </c:numCache>
            </c:numRef>
          </c:val>
          <c:extLst>
            <c:ext xmlns:c16="http://schemas.microsoft.com/office/drawing/2014/chart" uri="{C3380CC4-5D6E-409C-BE32-E72D297353CC}">
              <c16:uniqueId val="{00000002-39B2-4475-B5A1-270422203D76}"/>
            </c:ext>
          </c:extLst>
        </c:ser>
        <c:ser>
          <c:idx val="3"/>
          <c:order val="3"/>
          <c:tx>
            <c:strRef>
              <c:f>graphe!$V$125</c:f>
              <c:strCache>
                <c:ptCount val="1"/>
                <c:pt idx="0">
                  <c:v>DGALN</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graphe!$W$121:$Z$121</c:f>
              <c:strCache>
                <c:ptCount val="4"/>
                <c:pt idx="0">
                  <c:v>Niveau 7</c:v>
                </c:pt>
                <c:pt idx="1">
                  <c:v>Niveau 6</c:v>
                </c:pt>
                <c:pt idx="2">
                  <c:v>Niveau 5</c:v>
                </c:pt>
                <c:pt idx="3">
                  <c:v>Niveau 4</c:v>
                </c:pt>
              </c:strCache>
            </c:strRef>
          </c:cat>
          <c:val>
            <c:numRef>
              <c:f>graphe!$W$125:$Z$125</c:f>
              <c:numCache>
                <c:formatCode>General</c:formatCode>
                <c:ptCount val="4"/>
                <c:pt idx="0">
                  <c:v>2</c:v>
                </c:pt>
                <c:pt idx="1">
                  <c:v>2</c:v>
                </c:pt>
              </c:numCache>
            </c:numRef>
          </c:val>
          <c:extLst>
            <c:ext xmlns:c16="http://schemas.microsoft.com/office/drawing/2014/chart" uri="{C3380CC4-5D6E-409C-BE32-E72D297353CC}">
              <c16:uniqueId val="{00000003-39B2-4475-B5A1-270422203D76}"/>
            </c:ext>
          </c:extLst>
        </c:ser>
        <c:ser>
          <c:idx val="4"/>
          <c:order val="4"/>
          <c:tx>
            <c:strRef>
              <c:f>graphe!$V$126</c:f>
              <c:strCache>
                <c:ptCount val="1"/>
                <c:pt idx="0">
                  <c:v>DGEC</c:v>
                </c:pt>
              </c:strCache>
            </c:strRef>
          </c:tx>
          <c:spPr>
            <a:solidFill>
              <a:srgbClr val="002060"/>
            </a:solidFill>
            <a:ln>
              <a:noFill/>
            </a:ln>
            <a:effectLst/>
            <a:sp3d/>
          </c:spPr>
          <c:invertIfNegative val="0"/>
          <c:dLbls>
            <c:dLbl>
              <c:idx val="0"/>
              <c:layout>
                <c:manualLayout>
                  <c:x val="1.5189873417721518E-2"/>
                  <c:y val="4.2947779404587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24-41C1-9FE0-C270BC034B9F}"/>
                </c:ext>
              </c:extLst>
            </c:dLbl>
            <c:dLbl>
              <c:idx val="1"/>
              <c:layout>
                <c:manualLayout>
                  <c:x val="1.0126582278481013E-2"/>
                  <c:y val="4.6852122986822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24-41C1-9FE0-C270BC034B9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graphe!$W$121:$Z$121</c:f>
              <c:strCache>
                <c:ptCount val="4"/>
                <c:pt idx="0">
                  <c:v>Niveau 7</c:v>
                </c:pt>
                <c:pt idx="1">
                  <c:v>Niveau 6</c:v>
                </c:pt>
                <c:pt idx="2">
                  <c:v>Niveau 5</c:v>
                </c:pt>
                <c:pt idx="3">
                  <c:v>Niveau 4</c:v>
                </c:pt>
              </c:strCache>
            </c:strRef>
          </c:cat>
          <c:val>
            <c:numRef>
              <c:f>graphe!$W$126:$Z$126</c:f>
              <c:numCache>
                <c:formatCode>General</c:formatCode>
                <c:ptCount val="4"/>
                <c:pt idx="0">
                  <c:v>1</c:v>
                </c:pt>
                <c:pt idx="1">
                  <c:v>1</c:v>
                </c:pt>
              </c:numCache>
            </c:numRef>
          </c:val>
          <c:extLst>
            <c:ext xmlns:c16="http://schemas.microsoft.com/office/drawing/2014/chart" uri="{C3380CC4-5D6E-409C-BE32-E72D297353CC}">
              <c16:uniqueId val="{00000004-39B2-4475-B5A1-270422203D76}"/>
            </c:ext>
          </c:extLst>
        </c:ser>
        <c:ser>
          <c:idx val="5"/>
          <c:order val="5"/>
          <c:tx>
            <c:strRef>
              <c:f>graphe!$V$127</c:f>
              <c:strCache>
                <c:ptCount val="1"/>
                <c:pt idx="0">
                  <c:v>DGITM</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graphe!$W$121:$Z$121</c:f>
              <c:strCache>
                <c:ptCount val="4"/>
                <c:pt idx="0">
                  <c:v>Niveau 7</c:v>
                </c:pt>
                <c:pt idx="1">
                  <c:v>Niveau 6</c:v>
                </c:pt>
                <c:pt idx="2">
                  <c:v>Niveau 5</c:v>
                </c:pt>
                <c:pt idx="3">
                  <c:v>Niveau 4</c:v>
                </c:pt>
              </c:strCache>
            </c:strRef>
          </c:cat>
          <c:val>
            <c:numRef>
              <c:f>graphe!$W$127:$Z$127</c:f>
              <c:numCache>
                <c:formatCode>General</c:formatCode>
                <c:ptCount val="4"/>
                <c:pt idx="0">
                  <c:v>3</c:v>
                </c:pt>
              </c:numCache>
            </c:numRef>
          </c:val>
          <c:extLst>
            <c:ext xmlns:c16="http://schemas.microsoft.com/office/drawing/2014/chart" uri="{C3380CC4-5D6E-409C-BE32-E72D297353CC}">
              <c16:uniqueId val="{00000005-39B2-4475-B5A1-270422203D76}"/>
            </c:ext>
          </c:extLst>
        </c:ser>
        <c:ser>
          <c:idx val="6"/>
          <c:order val="6"/>
          <c:tx>
            <c:strRef>
              <c:f>graphe!$V$128</c:f>
              <c:strCache>
                <c:ptCount val="1"/>
                <c:pt idx="0">
                  <c:v>DGPR</c:v>
                </c:pt>
              </c:strCache>
            </c:strRef>
          </c:tx>
          <c:spPr>
            <a:solidFill>
              <a:srgbClr val="C00000"/>
            </a:solidFill>
            <a:ln>
              <a:noFill/>
            </a:ln>
            <a:effectLst/>
            <a:sp3d/>
          </c:spPr>
          <c:invertIfNegative val="0"/>
          <c:dLbls>
            <c:dLbl>
              <c:idx val="0"/>
              <c:layout>
                <c:manualLayout>
                  <c:x val="1.6877637130801686E-2"/>
                  <c:y val="4.0995607613469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24-41C1-9FE0-C270BC034B9F}"/>
                </c:ext>
              </c:extLst>
            </c:dLbl>
            <c:dLbl>
              <c:idx val="1"/>
              <c:layout>
                <c:manualLayout>
                  <c:x val="5.0632911392404448E-3"/>
                  <c:y val="4.4899951195705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24-41C1-9FE0-C270BC034B9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graphe!$W$121:$Z$121</c:f>
              <c:strCache>
                <c:ptCount val="4"/>
                <c:pt idx="0">
                  <c:v>Niveau 7</c:v>
                </c:pt>
                <c:pt idx="1">
                  <c:v>Niveau 6</c:v>
                </c:pt>
                <c:pt idx="2">
                  <c:v>Niveau 5</c:v>
                </c:pt>
                <c:pt idx="3">
                  <c:v>Niveau 4</c:v>
                </c:pt>
              </c:strCache>
            </c:strRef>
          </c:cat>
          <c:val>
            <c:numRef>
              <c:f>graphe!$W$128:$Z$128</c:f>
              <c:numCache>
                <c:formatCode>General</c:formatCode>
                <c:ptCount val="4"/>
                <c:pt idx="0">
                  <c:v>2</c:v>
                </c:pt>
                <c:pt idx="1">
                  <c:v>1</c:v>
                </c:pt>
              </c:numCache>
            </c:numRef>
          </c:val>
          <c:extLst>
            <c:ext xmlns:c16="http://schemas.microsoft.com/office/drawing/2014/chart" uri="{C3380CC4-5D6E-409C-BE32-E72D297353CC}">
              <c16:uniqueId val="{00000006-39B2-4475-B5A1-270422203D76}"/>
            </c:ext>
          </c:extLst>
        </c:ser>
        <c:ser>
          <c:idx val="7"/>
          <c:order val="7"/>
          <c:tx>
            <c:strRef>
              <c:f>graphe!$V$129</c:f>
              <c:strCache>
                <c:ptCount val="1"/>
                <c:pt idx="0">
                  <c:v>SG</c:v>
                </c:pt>
              </c:strCache>
            </c:strRef>
          </c:tx>
          <c:spPr>
            <a:solidFill>
              <a:srgbClr val="7030A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graphe!$W$121:$Z$121</c:f>
              <c:strCache>
                <c:ptCount val="4"/>
                <c:pt idx="0">
                  <c:v>Niveau 7</c:v>
                </c:pt>
                <c:pt idx="1">
                  <c:v>Niveau 6</c:v>
                </c:pt>
                <c:pt idx="2">
                  <c:v>Niveau 5</c:v>
                </c:pt>
                <c:pt idx="3">
                  <c:v>Niveau 4</c:v>
                </c:pt>
              </c:strCache>
            </c:strRef>
          </c:cat>
          <c:val>
            <c:numRef>
              <c:f>graphe!$W$129:$Z$129</c:f>
              <c:numCache>
                <c:formatCode>General</c:formatCode>
                <c:ptCount val="4"/>
                <c:pt idx="0">
                  <c:v>7</c:v>
                </c:pt>
                <c:pt idx="1">
                  <c:v>9</c:v>
                </c:pt>
                <c:pt idx="2">
                  <c:v>3</c:v>
                </c:pt>
                <c:pt idx="3">
                  <c:v>1</c:v>
                </c:pt>
              </c:numCache>
            </c:numRef>
          </c:val>
          <c:extLst>
            <c:ext xmlns:c16="http://schemas.microsoft.com/office/drawing/2014/chart" uri="{C3380CC4-5D6E-409C-BE32-E72D297353CC}">
              <c16:uniqueId val="{00000007-39B2-4475-B5A1-270422203D76}"/>
            </c:ext>
          </c:extLst>
        </c:ser>
        <c:dLbls>
          <c:showLegendKey val="0"/>
          <c:showVal val="0"/>
          <c:showCatName val="0"/>
          <c:showSerName val="0"/>
          <c:showPercent val="0"/>
          <c:showBubbleSize val="0"/>
        </c:dLbls>
        <c:gapWidth val="150"/>
        <c:shape val="box"/>
        <c:axId val="826649775"/>
        <c:axId val="826650607"/>
        <c:axId val="822895903"/>
      </c:bar3DChart>
      <c:catAx>
        <c:axId val="8266497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fr-FR"/>
          </a:p>
        </c:txPr>
        <c:crossAx val="826650607"/>
        <c:crosses val="autoZero"/>
        <c:auto val="1"/>
        <c:lblAlgn val="ctr"/>
        <c:lblOffset val="100"/>
        <c:noMultiLvlLbl val="0"/>
      </c:catAx>
      <c:valAx>
        <c:axId val="826650607"/>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26649775"/>
        <c:crosses val="autoZero"/>
        <c:crossBetween val="between"/>
      </c:valAx>
      <c:serAx>
        <c:axId val="822895903"/>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fr-FR"/>
          </a:p>
        </c:txPr>
        <c:crossAx val="826650607"/>
        <c:crosses val="autoZero"/>
      </c:serAx>
      <c:spPr>
        <a:noFill/>
        <a:ln>
          <a:noFill/>
        </a:ln>
        <a:effectLst/>
      </c:spPr>
    </c:plotArea>
    <c:legend>
      <c:legendPos val="b"/>
      <c:layout>
        <c:manualLayout>
          <c:xMode val="edge"/>
          <c:yMode val="edge"/>
          <c:x val="9.2688203004160349E-2"/>
          <c:y val="0.95085375849127463"/>
          <c:w val="0.80899756728721151"/>
          <c:h val="3.6255490622486237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Répartition des recrutements des agents contractuels sur emploi permanent</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CONTRACTUELS!$L$23:$O$23</c:f>
              <c:strCache>
                <c:ptCount val="4"/>
                <c:pt idx="0">
                  <c:v>CAT A+</c:v>
                </c:pt>
                <c:pt idx="1">
                  <c:v>CAT A</c:v>
                </c:pt>
                <c:pt idx="2">
                  <c:v>CAT B</c:v>
                </c:pt>
                <c:pt idx="3">
                  <c:v>CAT C</c:v>
                </c:pt>
              </c:strCache>
            </c:strRef>
          </c:cat>
          <c:val>
            <c:numRef>
              <c:f>CONTRACTUELS!$L$24:$O$24</c:f>
              <c:numCache>
                <c:formatCode>0.0%</c:formatCode>
                <c:ptCount val="4"/>
                <c:pt idx="0">
                  <c:v>7.462686567164179E-3</c:v>
                </c:pt>
                <c:pt idx="1">
                  <c:v>0.57462686567164178</c:v>
                </c:pt>
                <c:pt idx="2" formatCode="0%">
                  <c:v>0.11194029850746269</c:v>
                </c:pt>
                <c:pt idx="3" formatCode="0%">
                  <c:v>0.30597014925373134</c:v>
                </c:pt>
              </c:numCache>
            </c:numRef>
          </c:val>
          <c:extLst>
            <c:ext xmlns:c16="http://schemas.microsoft.com/office/drawing/2014/chart" uri="{C3380CC4-5D6E-409C-BE32-E72D297353CC}">
              <c16:uniqueId val="{00000000-0A07-4FB3-8820-EF00A7625FBD}"/>
            </c:ext>
          </c:extLst>
        </c:ser>
        <c:dLbls>
          <c:showLegendKey val="0"/>
          <c:showVal val="0"/>
          <c:showCatName val="0"/>
          <c:showSerName val="0"/>
          <c:showPercent val="0"/>
          <c:showBubbleSize val="0"/>
        </c:dLbls>
        <c:gapWidth val="150"/>
        <c:shape val="box"/>
        <c:axId val="968578544"/>
        <c:axId val="968579792"/>
        <c:axId val="0"/>
      </c:bar3DChart>
      <c:catAx>
        <c:axId val="968578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fr-FR"/>
          </a:p>
        </c:txPr>
        <c:crossAx val="968579792"/>
        <c:crosses val="autoZero"/>
        <c:auto val="1"/>
        <c:lblAlgn val="ctr"/>
        <c:lblOffset val="100"/>
        <c:noMultiLvlLbl val="0"/>
      </c:catAx>
      <c:valAx>
        <c:axId val="9685797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68578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Agents</a:t>
            </a:r>
            <a:r>
              <a:rPr lang="en-US" b="1" baseline="0"/>
              <a:t> recrutés sur emploi non permanent </a:t>
            </a:r>
            <a:r>
              <a:rPr lang="en-US" b="1"/>
              <a:t>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1-285E-4579-B9CB-6A5972DF3EF5}"/>
                </c:ext>
              </c:extLst>
            </c:dLbl>
            <c:dLbl>
              <c:idx val="8"/>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2-285E-4579-B9CB-6A5972DF3EF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CONTRACTUELS!$L$44:$L$52</c:f>
              <c:strCache>
                <c:ptCount val="9"/>
                <c:pt idx="0">
                  <c:v>CABINET</c:v>
                </c:pt>
                <c:pt idx="1">
                  <c:v>CGDD</c:v>
                </c:pt>
                <c:pt idx="2">
                  <c:v>CGEDD</c:v>
                </c:pt>
                <c:pt idx="3">
                  <c:v>CMVRH</c:v>
                </c:pt>
                <c:pt idx="4">
                  <c:v>DGALN</c:v>
                </c:pt>
                <c:pt idx="5">
                  <c:v>DGEC</c:v>
                </c:pt>
                <c:pt idx="6">
                  <c:v>DGITM</c:v>
                </c:pt>
                <c:pt idx="7">
                  <c:v>DGPR</c:v>
                </c:pt>
                <c:pt idx="8">
                  <c:v>SG</c:v>
                </c:pt>
              </c:strCache>
            </c:strRef>
          </c:cat>
          <c:val>
            <c:numRef>
              <c:f>CONTRACTUELS!$M$44:$M$52</c:f>
              <c:numCache>
                <c:formatCode>0%</c:formatCode>
                <c:ptCount val="9"/>
                <c:pt idx="0">
                  <c:v>0.33793103448275863</c:v>
                </c:pt>
                <c:pt idx="1">
                  <c:v>6.2068965517241378E-2</c:v>
                </c:pt>
                <c:pt idx="2">
                  <c:v>6.8965517241379309E-3</c:v>
                </c:pt>
                <c:pt idx="3">
                  <c:v>0</c:v>
                </c:pt>
                <c:pt idx="4">
                  <c:v>0.13793103448275862</c:v>
                </c:pt>
                <c:pt idx="5">
                  <c:v>2.7586206896551724E-2</c:v>
                </c:pt>
                <c:pt idx="6">
                  <c:v>4.1379310344827586E-2</c:v>
                </c:pt>
                <c:pt idx="7">
                  <c:v>2.7586206896551724E-2</c:v>
                </c:pt>
                <c:pt idx="8">
                  <c:v>0.35862068965517241</c:v>
                </c:pt>
              </c:numCache>
            </c:numRef>
          </c:val>
          <c:extLst>
            <c:ext xmlns:c16="http://schemas.microsoft.com/office/drawing/2014/chart" uri="{C3380CC4-5D6E-409C-BE32-E72D297353CC}">
              <c16:uniqueId val="{00000000-285E-4579-B9CB-6A5972DF3EF5}"/>
            </c:ext>
          </c:extLst>
        </c:ser>
        <c:dLbls>
          <c:showLegendKey val="0"/>
          <c:showVal val="0"/>
          <c:showCatName val="0"/>
          <c:showSerName val="0"/>
          <c:showPercent val="0"/>
          <c:showBubbleSize val="0"/>
        </c:dLbls>
        <c:gapWidth val="150"/>
        <c:shape val="box"/>
        <c:axId val="909619328"/>
        <c:axId val="909620160"/>
        <c:axId val="910325152"/>
      </c:bar3DChart>
      <c:catAx>
        <c:axId val="909619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fr-FR"/>
          </a:p>
        </c:txPr>
        <c:crossAx val="909620160"/>
        <c:crosses val="autoZero"/>
        <c:auto val="1"/>
        <c:lblAlgn val="ctr"/>
        <c:lblOffset val="100"/>
        <c:noMultiLvlLbl val="0"/>
      </c:catAx>
      <c:valAx>
        <c:axId val="909620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09619328"/>
        <c:crosses val="autoZero"/>
        <c:crossBetween val="between"/>
      </c:valAx>
      <c:serAx>
        <c:axId val="910325152"/>
        <c:scaling>
          <c:orientation val="minMax"/>
        </c:scaling>
        <c:delete val="1"/>
        <c:axPos val="b"/>
        <c:majorTickMark val="none"/>
        <c:minorTickMark val="none"/>
        <c:tickLblPos val="nextTo"/>
        <c:crossAx val="909620160"/>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'[BDS FPE 015 à 018.xlsx]TOTAL'!$I$21</c:f>
              <c:strCache>
                <c:ptCount val="1"/>
                <c:pt idx="0">
                  <c:v>%</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'[BDS FPE 015 à 018.xlsx]TOTAL'!$H$22:$H$30</c:f>
              <c:strCache>
                <c:ptCount val="9"/>
                <c:pt idx="0">
                  <c:v>CABINET</c:v>
                </c:pt>
                <c:pt idx="1">
                  <c:v>CGDD</c:v>
                </c:pt>
                <c:pt idx="2">
                  <c:v>CGEDD</c:v>
                </c:pt>
                <c:pt idx="3">
                  <c:v>CMVRH</c:v>
                </c:pt>
                <c:pt idx="4">
                  <c:v>DGALN</c:v>
                </c:pt>
                <c:pt idx="5">
                  <c:v>DGEC</c:v>
                </c:pt>
                <c:pt idx="6">
                  <c:v>DGITM</c:v>
                </c:pt>
                <c:pt idx="7">
                  <c:v>DGPR</c:v>
                </c:pt>
                <c:pt idx="8">
                  <c:v>SG (hors CMVRH)</c:v>
                </c:pt>
              </c:strCache>
            </c:strRef>
          </c:cat>
          <c:val>
            <c:numRef>
              <c:f>'[BDS FPE 015 à 018.xlsx]TOTAL'!$I$22:$I$30</c:f>
              <c:numCache>
                <c:formatCode>0%</c:formatCode>
                <c:ptCount val="9"/>
                <c:pt idx="0">
                  <c:v>1.2882447665056361E-2</c:v>
                </c:pt>
                <c:pt idx="1">
                  <c:v>8.7761674718196458E-2</c:v>
                </c:pt>
                <c:pt idx="2">
                  <c:v>2.4154589371980676E-2</c:v>
                </c:pt>
                <c:pt idx="3">
                  <c:v>2.8985507246376812E-2</c:v>
                </c:pt>
                <c:pt idx="4">
                  <c:v>0.18679549114331723</c:v>
                </c:pt>
                <c:pt idx="5">
                  <c:v>7.8099838969404187E-2</c:v>
                </c:pt>
                <c:pt idx="6">
                  <c:v>0.1360708534621578</c:v>
                </c:pt>
                <c:pt idx="7">
                  <c:v>7.8099838969404201E-2</c:v>
                </c:pt>
                <c:pt idx="8">
                  <c:v>0.3671497584541063</c:v>
                </c:pt>
              </c:numCache>
            </c:numRef>
          </c:val>
          <c:extLst>
            <c:ext xmlns:c16="http://schemas.microsoft.com/office/drawing/2014/chart" uri="{C3380CC4-5D6E-409C-BE32-E72D297353CC}">
              <c16:uniqueId val="{00000000-1CD0-47FE-BA7C-01CE49B992E0}"/>
            </c:ext>
          </c:extLst>
        </c:ser>
        <c:dLbls>
          <c:showLegendKey val="0"/>
          <c:showVal val="0"/>
          <c:showCatName val="0"/>
          <c:showSerName val="0"/>
          <c:showPercent val="0"/>
          <c:showBubbleSize val="0"/>
        </c:dLbls>
        <c:gapWidth val="150"/>
        <c:shape val="box"/>
        <c:axId val="1338198128"/>
        <c:axId val="1338215600"/>
        <c:axId val="1351075488"/>
      </c:bar3DChart>
      <c:catAx>
        <c:axId val="133819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crossAx val="1338215600"/>
        <c:crosses val="autoZero"/>
        <c:auto val="1"/>
        <c:lblAlgn val="ctr"/>
        <c:lblOffset val="100"/>
        <c:noMultiLvlLbl val="0"/>
      </c:catAx>
      <c:valAx>
        <c:axId val="1338215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38198128"/>
        <c:crosses val="autoZero"/>
        <c:crossBetween val="between"/>
      </c:valAx>
      <c:serAx>
        <c:axId val="1351075488"/>
        <c:scaling>
          <c:orientation val="minMax"/>
        </c:scaling>
        <c:delete val="1"/>
        <c:axPos val="b"/>
        <c:majorTickMark val="none"/>
        <c:minorTickMark val="none"/>
        <c:tickLblPos val="nextTo"/>
        <c:crossAx val="1338215600"/>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E1948-0BEA-4170-B394-7983D35AB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144</Pages>
  <Words>25124</Words>
  <Characters>138182</Characters>
  <Application>Microsoft Office Word</Application>
  <DocSecurity>4</DocSecurity>
  <Lines>1151</Lines>
  <Paragraphs>325</Paragraphs>
  <ScaleCrop>false</ScaleCrop>
  <HeadingPairs>
    <vt:vector size="2" baseType="variant">
      <vt:variant>
        <vt:lpstr>Titre</vt:lpstr>
      </vt:variant>
      <vt:variant>
        <vt:i4>1</vt:i4>
      </vt:variant>
    </vt:vector>
  </HeadingPairs>
  <TitlesOfParts>
    <vt:vector size="1" baseType="lpstr">
      <vt:lpstr>MEDDE_rapport_Developpement_durable.ott</vt:lpstr>
    </vt:vector>
  </TitlesOfParts>
  <Company>MTES</Company>
  <LinksUpToDate>false</LinksUpToDate>
  <CharactersWithSpaces>162981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MEDDE_rapport_Developpement_durable.ott</dc:title>
  <dc:subject>sans visuel</dc:subject>
  <dc:creator>CHAMBELANT Sandrine</dc:creator>
  <dc:description/>
  <cp:lastModifiedBy> </cp:lastModifiedBy>
  <cp:revision>2</cp:revision>
  <cp:lastPrinted>2021-11-04T13:15:00Z</cp:lastPrinted>
  <dcterms:created xsi:type="dcterms:W3CDTF">2021-11-22T08:36:00Z</dcterms:created>
  <dcterms:modified xsi:type="dcterms:W3CDTF">2021-11-22T08:36:00Z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y fmtid="{D5CDD505-2E9C-101B-9397-08002B2CF9AE}" pid="6" name="_DocHome">
    <vt:i4>-1995935711</vt:i4>
  </property>
</Properties>
</file>