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6E" w:rsidRDefault="00C45B91" w:rsidP="006A3E7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2.35pt;margin-top:-33.35pt;width:141pt;height:69.75pt;z-index:251659264" strokecolor="white [3212]">
            <v:textbox>
              <w:txbxContent>
                <w:p w:rsidR="00EE5CAD" w:rsidRDefault="00EE5CAD">
                  <w:r>
                    <w:t>Nom Prénom</w:t>
                  </w:r>
                </w:p>
                <w:p w:rsidR="00EE5CAD" w:rsidRDefault="00EE5CAD"/>
                <w:p w:rsidR="00EE5CAD" w:rsidRDefault="00EE5CAD">
                  <w:r>
                    <w:t>Adresse</w:t>
                  </w:r>
                </w:p>
                <w:p w:rsidR="00EE5CAD" w:rsidRDefault="00EE5CAD"/>
                <w:p w:rsidR="00EE5CAD" w:rsidRDefault="00EE5CAD">
                  <w:r>
                    <w:t>Coordonnées</w:t>
                  </w:r>
                </w:p>
              </w:txbxContent>
            </v:textbox>
          </v:shape>
        </w:pict>
      </w:r>
    </w:p>
    <w:p w:rsidR="00DF396E" w:rsidRDefault="00F373F6" w:rsidP="00DF396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="00DF396E">
        <w:rPr>
          <w:b/>
          <w:sz w:val="24"/>
          <w:szCs w:val="24"/>
        </w:rPr>
        <w:t xml:space="preserve">, le </w:t>
      </w:r>
      <w:r w:rsidR="00EE5CAD">
        <w:rPr>
          <w:b/>
          <w:sz w:val="24"/>
          <w:szCs w:val="24"/>
        </w:rPr>
        <w:t xml:space="preserve">x </w:t>
      </w:r>
      <w:r w:rsidR="00DF396E">
        <w:rPr>
          <w:b/>
          <w:sz w:val="24"/>
          <w:szCs w:val="24"/>
        </w:rPr>
        <w:t>novembre 2020</w:t>
      </w:r>
    </w:p>
    <w:p w:rsidR="00DF396E" w:rsidRDefault="00DF396E" w:rsidP="006A3E7F">
      <w:pPr>
        <w:rPr>
          <w:b/>
          <w:sz w:val="24"/>
          <w:szCs w:val="24"/>
        </w:rPr>
      </w:pPr>
    </w:p>
    <w:p w:rsidR="00DF396E" w:rsidRDefault="00DF396E" w:rsidP="006A3E7F">
      <w:pPr>
        <w:rPr>
          <w:b/>
          <w:sz w:val="24"/>
          <w:szCs w:val="24"/>
        </w:rPr>
      </w:pPr>
    </w:p>
    <w:p w:rsidR="00EE5CAD" w:rsidRPr="00EE5CAD" w:rsidRDefault="00EE5CAD" w:rsidP="001E6461">
      <w:pPr>
        <w:jc w:val="center"/>
        <w:rPr>
          <w:b/>
          <w:sz w:val="36"/>
          <w:szCs w:val="36"/>
        </w:rPr>
      </w:pPr>
      <w:r w:rsidRPr="00EE5CAD">
        <w:rPr>
          <w:b/>
          <w:sz w:val="36"/>
          <w:szCs w:val="36"/>
        </w:rPr>
        <w:t>Pour les camarades</w:t>
      </w:r>
      <w:r w:rsidR="00FD16FF">
        <w:rPr>
          <w:b/>
          <w:sz w:val="36"/>
          <w:szCs w:val="36"/>
        </w:rPr>
        <w:t xml:space="preserve"> </w:t>
      </w:r>
      <w:r w:rsidRPr="00EE5CAD">
        <w:rPr>
          <w:b/>
          <w:sz w:val="36"/>
          <w:szCs w:val="36"/>
        </w:rPr>
        <w:t>en C3A</w:t>
      </w:r>
      <w:r w:rsidR="00FD16FF">
        <w:rPr>
          <w:b/>
          <w:sz w:val="36"/>
          <w:szCs w:val="36"/>
        </w:rPr>
        <w:t xml:space="preserve"> et dont l’allocation a été calculée sur les anciennes classifications.</w:t>
      </w:r>
      <w:r w:rsidRPr="00EE5CAD">
        <w:rPr>
          <w:b/>
          <w:sz w:val="36"/>
          <w:szCs w:val="36"/>
        </w:rPr>
        <w:t xml:space="preserve"> </w:t>
      </w:r>
    </w:p>
    <w:p w:rsidR="00DF396E" w:rsidRDefault="00DF396E" w:rsidP="006A3E7F">
      <w:pPr>
        <w:rPr>
          <w:b/>
          <w:sz w:val="24"/>
          <w:szCs w:val="24"/>
        </w:rPr>
      </w:pPr>
    </w:p>
    <w:p w:rsidR="00DF396E" w:rsidRDefault="00C45B91" w:rsidP="006A3E7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shape id="_x0000_s1026" type="#_x0000_t202" style="position:absolute;left:0;text-align:left;margin-left:48.4pt;margin-top:7.9pt;width:384.3pt;height:78.2pt;z-index:251658240;mso-wrap-distance-left:9.05pt;mso-wrap-distance-right:9.05pt" stroked="f">
            <v:fill color2="black"/>
            <v:textbox style="mso-next-textbox:#_x0000_s1026" inset="0,0,0,0">
              <w:txbxContent>
                <w:p w:rsidR="00EE5CAD" w:rsidRPr="00216DB0" w:rsidRDefault="00EE5CAD" w:rsidP="00DF396E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 w:rsidRPr="00216DB0">
                    <w:rPr>
                      <w:b/>
                      <w:bCs/>
                      <w:sz w:val="48"/>
                      <w:szCs w:val="48"/>
                    </w:rPr>
                    <w:t xml:space="preserve">Lettre TYPE à compléter </w:t>
                  </w:r>
                </w:p>
                <w:p w:rsidR="00EE5CAD" w:rsidRPr="001E6461" w:rsidRDefault="00EE5CAD" w:rsidP="00DF396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EE5CAD" w:rsidRPr="00EE5CAD" w:rsidRDefault="004B792C" w:rsidP="00DF396E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proofErr w:type="gramStart"/>
                  <w:r w:rsidRPr="00EE5CAD">
                    <w:rPr>
                      <w:b/>
                      <w:bCs/>
                      <w:sz w:val="32"/>
                      <w:szCs w:val="32"/>
                    </w:rPr>
                    <w:t>à</w:t>
                  </w:r>
                  <w:proofErr w:type="gramEnd"/>
                  <w:r w:rsidRPr="00EE5CAD">
                    <w:rPr>
                      <w:b/>
                      <w:bCs/>
                      <w:sz w:val="32"/>
                      <w:szCs w:val="32"/>
                    </w:rPr>
                    <w:t xml:space="preserve"> adresser</w:t>
                  </w:r>
                  <w:r w:rsidR="00EE5CAD" w:rsidRPr="00EE5CAD">
                    <w:rPr>
                      <w:b/>
                      <w:bCs/>
                      <w:sz w:val="32"/>
                      <w:szCs w:val="32"/>
                    </w:rPr>
                    <w:t xml:space="preserve"> à son </w:t>
                  </w:r>
                  <w:r w:rsidRPr="00EE5CAD">
                    <w:rPr>
                      <w:b/>
                      <w:bCs/>
                      <w:sz w:val="32"/>
                      <w:szCs w:val="32"/>
                    </w:rPr>
                    <w:t>service gestionnaire</w:t>
                  </w:r>
                </w:p>
                <w:p w:rsidR="00DF396E" w:rsidRPr="00EE5CAD" w:rsidRDefault="004B792C" w:rsidP="00DF396E">
                  <w:pPr>
                    <w:jc w:val="center"/>
                    <w:rPr>
                      <w:bCs/>
                      <w:sz w:val="32"/>
                      <w:szCs w:val="32"/>
                    </w:rPr>
                  </w:pPr>
                  <w:r w:rsidRPr="00EE5CAD">
                    <w:rPr>
                      <w:b/>
                      <w:bCs/>
                      <w:sz w:val="32"/>
                      <w:szCs w:val="32"/>
                    </w:rPr>
                    <w:t xml:space="preserve"> (DIRM, DDT, DREAL…)</w:t>
                  </w:r>
                </w:p>
                <w:p w:rsidR="00DF396E" w:rsidRPr="00AE2846" w:rsidRDefault="00DF396E" w:rsidP="00DF396E"/>
              </w:txbxContent>
            </v:textbox>
          </v:shape>
        </w:pict>
      </w:r>
    </w:p>
    <w:p w:rsidR="00DF396E" w:rsidRDefault="00DF396E" w:rsidP="006A3E7F">
      <w:pPr>
        <w:rPr>
          <w:b/>
          <w:sz w:val="24"/>
          <w:szCs w:val="24"/>
        </w:rPr>
      </w:pPr>
    </w:p>
    <w:p w:rsidR="00DF396E" w:rsidRDefault="00DF396E" w:rsidP="006A3E7F">
      <w:pPr>
        <w:rPr>
          <w:b/>
          <w:sz w:val="24"/>
          <w:szCs w:val="24"/>
        </w:rPr>
      </w:pPr>
    </w:p>
    <w:p w:rsidR="00DF396E" w:rsidRDefault="00DF396E" w:rsidP="006A3E7F">
      <w:pPr>
        <w:rPr>
          <w:b/>
          <w:sz w:val="24"/>
          <w:szCs w:val="24"/>
        </w:rPr>
      </w:pPr>
    </w:p>
    <w:p w:rsidR="00DF396E" w:rsidRDefault="00DF396E" w:rsidP="006A3E7F">
      <w:pPr>
        <w:rPr>
          <w:b/>
          <w:sz w:val="24"/>
          <w:szCs w:val="24"/>
        </w:rPr>
      </w:pPr>
    </w:p>
    <w:p w:rsidR="00EE5CAD" w:rsidRDefault="00EE5CAD" w:rsidP="006A3E7F">
      <w:pPr>
        <w:rPr>
          <w:b/>
          <w:sz w:val="24"/>
          <w:szCs w:val="24"/>
        </w:rPr>
      </w:pPr>
    </w:p>
    <w:p w:rsidR="00EE5CAD" w:rsidRDefault="00EE5CAD" w:rsidP="006A3E7F">
      <w:pPr>
        <w:rPr>
          <w:b/>
          <w:sz w:val="24"/>
          <w:szCs w:val="24"/>
        </w:rPr>
      </w:pPr>
    </w:p>
    <w:p w:rsidR="00BE522F" w:rsidRPr="00BD4A1E" w:rsidRDefault="008D7BE3" w:rsidP="006A3E7F">
      <w:pPr>
        <w:rPr>
          <w:b/>
          <w:bCs/>
          <w:color w:val="000000"/>
          <w:sz w:val="24"/>
          <w:szCs w:val="24"/>
        </w:rPr>
      </w:pPr>
      <w:r w:rsidRPr="00BD4A1E">
        <w:rPr>
          <w:b/>
          <w:sz w:val="24"/>
          <w:szCs w:val="24"/>
        </w:rPr>
        <w:t>Objet : revalorisation</w:t>
      </w:r>
      <w:r w:rsidR="00EE5CAD">
        <w:rPr>
          <w:b/>
          <w:sz w:val="24"/>
          <w:szCs w:val="24"/>
        </w:rPr>
        <w:t xml:space="preserve"> de mon </w:t>
      </w:r>
      <w:r w:rsidR="00BD4A1E" w:rsidRPr="00BD4A1E">
        <w:rPr>
          <w:b/>
          <w:bCs/>
          <w:color w:val="000000"/>
          <w:sz w:val="24"/>
          <w:szCs w:val="24"/>
        </w:rPr>
        <w:t xml:space="preserve">allocation </w:t>
      </w:r>
      <w:r w:rsidRPr="00BD4A1E">
        <w:rPr>
          <w:b/>
          <w:bCs/>
          <w:color w:val="000000"/>
          <w:sz w:val="24"/>
          <w:szCs w:val="24"/>
        </w:rPr>
        <w:t xml:space="preserve">de cessation anticipée d'activité amiante (C3A) </w:t>
      </w:r>
    </w:p>
    <w:p w:rsidR="008D7BE3" w:rsidRPr="00BD4A1E" w:rsidRDefault="008D7BE3" w:rsidP="006A3E7F">
      <w:pPr>
        <w:rPr>
          <w:b/>
          <w:bCs/>
          <w:color w:val="000000"/>
          <w:sz w:val="24"/>
          <w:szCs w:val="24"/>
        </w:rPr>
      </w:pPr>
    </w:p>
    <w:p w:rsidR="008D7BE3" w:rsidRPr="00BD4A1E" w:rsidRDefault="008D7BE3" w:rsidP="006A3E7F">
      <w:pPr>
        <w:rPr>
          <w:bCs/>
          <w:color w:val="000000"/>
          <w:sz w:val="24"/>
          <w:szCs w:val="24"/>
        </w:rPr>
      </w:pPr>
      <w:r w:rsidRPr="00BD4A1E">
        <w:rPr>
          <w:bCs/>
          <w:color w:val="000000"/>
          <w:sz w:val="24"/>
          <w:szCs w:val="24"/>
        </w:rPr>
        <w:t>Monsieur le Directeur</w:t>
      </w:r>
      <w:r w:rsidR="00EE5CAD">
        <w:rPr>
          <w:bCs/>
          <w:color w:val="000000"/>
          <w:sz w:val="24"/>
          <w:szCs w:val="24"/>
        </w:rPr>
        <w:t xml:space="preserve"> </w:t>
      </w:r>
      <w:r w:rsidR="00EE5CAD" w:rsidRPr="00EE5CAD">
        <w:rPr>
          <w:bCs/>
          <w:i/>
          <w:color w:val="000000"/>
          <w:sz w:val="24"/>
          <w:szCs w:val="24"/>
        </w:rPr>
        <w:t>(ou madame la Directrice)</w:t>
      </w:r>
    </w:p>
    <w:p w:rsidR="006A3E7F" w:rsidRDefault="006A3E7F" w:rsidP="006A3E7F">
      <w:pPr>
        <w:pStyle w:val="Default"/>
        <w:jc w:val="both"/>
        <w:rPr>
          <w:rFonts w:ascii="Times New Roman" w:hAnsi="Times New Roman" w:cs="Times New Roman"/>
          <w:bCs/>
        </w:rPr>
      </w:pPr>
    </w:p>
    <w:p w:rsidR="00BD4A1E" w:rsidRPr="00BD4A1E" w:rsidRDefault="00EE5CAD" w:rsidP="006A3E7F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Je bénéficie</w:t>
      </w:r>
      <w:r w:rsidR="008D7BE3" w:rsidRPr="00BD4A1E">
        <w:rPr>
          <w:rFonts w:ascii="Times New Roman" w:hAnsi="Times New Roman" w:cs="Times New Roman"/>
          <w:bCs/>
        </w:rPr>
        <w:t xml:space="preserve"> d’une</w:t>
      </w:r>
      <w:r w:rsidR="00BD4A1E" w:rsidRPr="00BD4A1E">
        <w:rPr>
          <w:rFonts w:ascii="Times New Roman" w:hAnsi="Times New Roman" w:cs="Times New Roman"/>
          <w:bCs/>
        </w:rPr>
        <w:t xml:space="preserve"> allocation de cessation anticipée d'activité amiante (C3A)</w:t>
      </w:r>
      <w:r>
        <w:rPr>
          <w:rFonts w:ascii="Times New Roman" w:hAnsi="Times New Roman" w:cs="Times New Roman"/>
          <w:bCs/>
        </w:rPr>
        <w:t xml:space="preserve"> depuis le </w:t>
      </w:r>
      <w:r w:rsidRPr="00EE5CAD">
        <w:rPr>
          <w:rFonts w:ascii="Times New Roman" w:hAnsi="Times New Roman" w:cs="Times New Roman"/>
          <w:bCs/>
          <w:i/>
        </w:rPr>
        <w:t>(indiquer la date)</w:t>
      </w:r>
      <w:r w:rsidR="00BD4A1E" w:rsidRPr="00EE5CAD">
        <w:rPr>
          <w:rFonts w:ascii="Times New Roman" w:hAnsi="Times New Roman" w:cs="Times New Roman"/>
          <w:bCs/>
          <w:i/>
        </w:rPr>
        <w:t>.</w:t>
      </w:r>
      <w:r w:rsidR="00BD4A1E" w:rsidRPr="00BD4A1E">
        <w:rPr>
          <w:rFonts w:ascii="Times New Roman" w:hAnsi="Times New Roman" w:cs="Times New Roman"/>
          <w:bCs/>
        </w:rPr>
        <w:t xml:space="preserve"> Les conditions d’attribution de cette allocation sont prévues par le </w:t>
      </w:r>
      <w:r w:rsidR="00BD4A1E" w:rsidRPr="00BD4A1E">
        <w:rPr>
          <w:rFonts w:ascii="Times New Roman" w:hAnsi="Times New Roman" w:cs="Times New Roman"/>
        </w:rPr>
        <w:t xml:space="preserve">décret n° 2007-184 du 9 février 2007 modifiant le décret n° 2001-1269 du 21 décembre </w:t>
      </w:r>
      <w:r w:rsidR="00DF396E" w:rsidRPr="00BD4A1E">
        <w:rPr>
          <w:rFonts w:ascii="Times New Roman" w:hAnsi="Times New Roman" w:cs="Times New Roman"/>
        </w:rPr>
        <w:t xml:space="preserve">2001. </w:t>
      </w:r>
      <w:r w:rsidR="006A3E7F" w:rsidRPr="00BD4A1E">
        <w:rPr>
          <w:rFonts w:ascii="Times New Roman" w:hAnsi="Times New Roman" w:cs="Times New Roman"/>
        </w:rPr>
        <w:t>Une</w:t>
      </w:r>
      <w:r w:rsidR="00BD4A1E" w:rsidRPr="00BD4A1E">
        <w:rPr>
          <w:rFonts w:ascii="Times New Roman" w:hAnsi="Times New Roman" w:cs="Times New Roman"/>
        </w:rPr>
        <w:t xml:space="preserve"> circulaire précise ce </w:t>
      </w:r>
      <w:r w:rsidR="00BD4A1E" w:rsidRPr="00BD4A1E">
        <w:rPr>
          <w:rFonts w:ascii="Times New Roman" w:hAnsi="Times New Roman" w:cs="Times New Roman"/>
          <w:bCs/>
        </w:rPr>
        <w:t xml:space="preserve"> dispositif de cessation anticipée d’activité amiante (C3A) au Ministère de l’Ecologie, du Développement et de l’Aménagement Durables</w:t>
      </w:r>
    </w:p>
    <w:p w:rsidR="00BD4A1E" w:rsidRPr="001E6461" w:rsidRDefault="00BD4A1E" w:rsidP="006A3E7F">
      <w:pPr>
        <w:pStyle w:val="Default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F23A1" w:rsidRDefault="00BD4A1E" w:rsidP="008F23A1">
      <w:pPr>
        <w:pStyle w:val="Default"/>
        <w:jc w:val="both"/>
        <w:rPr>
          <w:rFonts w:ascii="Times New Roman" w:eastAsia="Arial Unicode MS" w:hAnsi="Times New Roman" w:cs="Times New Roman"/>
          <w:b/>
          <w:i/>
        </w:rPr>
      </w:pPr>
      <w:r w:rsidRPr="00BD4A1E">
        <w:rPr>
          <w:rFonts w:ascii="Times New Roman" w:hAnsi="Times New Roman" w:cs="Times New Roman"/>
          <w:bCs/>
        </w:rPr>
        <w:t>L’a</w:t>
      </w:r>
      <w:r w:rsidRPr="00BD4A1E">
        <w:rPr>
          <w:rFonts w:ascii="Times New Roman" w:hAnsi="Times New Roman" w:cs="Times New Roman"/>
        </w:rPr>
        <w:t xml:space="preserve">rticle 4 </w:t>
      </w:r>
      <w:r>
        <w:rPr>
          <w:rFonts w:ascii="Times New Roman" w:hAnsi="Times New Roman" w:cs="Times New Roman"/>
        </w:rPr>
        <w:t xml:space="preserve"> du décret précité </w:t>
      </w:r>
      <w:proofErr w:type="gramStart"/>
      <w:r>
        <w:rPr>
          <w:rFonts w:ascii="Times New Roman" w:hAnsi="Times New Roman" w:cs="Times New Roman"/>
        </w:rPr>
        <w:t>précise</w:t>
      </w:r>
      <w:proofErr w:type="gramEnd"/>
      <w:r>
        <w:rPr>
          <w:rFonts w:ascii="Times New Roman" w:hAnsi="Times New Roman" w:cs="Times New Roman"/>
        </w:rPr>
        <w:t> : «</w:t>
      </w:r>
      <w:r w:rsidRPr="006A3E7F">
        <w:rPr>
          <w:rFonts w:ascii="Times New Roman" w:hAnsi="Times New Roman" w:cs="Times New Roman"/>
          <w:i/>
        </w:rPr>
        <w:t> </w:t>
      </w:r>
      <w:r w:rsidRPr="006A3E7F">
        <w:rPr>
          <w:rFonts w:ascii="Times New Roman" w:eastAsia="Arial Unicode MS" w:hAnsi="Times New Roman" w:cs="Times New Roman"/>
          <w:i/>
        </w:rPr>
        <w:t xml:space="preserve">La rémunération de référence, servant de base à la détermination du montant de l'allocation spécifique, est déterminée par la moyenne des rémunérations brutes perçues par l'ouvrier pendant les douze derniers mois de son activité, à l'exclusion de tout élément de rémunération lié à une affectation outre-mer ou à l'étranger et des indemnités ayant le caractère de remboursement de frais. </w:t>
      </w:r>
      <w:r w:rsidR="008F23A1" w:rsidRPr="006A3E7F">
        <w:rPr>
          <w:rFonts w:ascii="Times New Roman" w:eastAsia="Arial Unicode MS" w:hAnsi="Times New Roman" w:cs="Times New Roman"/>
          <w:b/>
          <w:i/>
        </w:rPr>
        <w:t>Elle est revalorisée dans les mêmes conditions que les salaires des ouvriers de l'Etat en activité relevant du même département ministériel. »</w:t>
      </w:r>
    </w:p>
    <w:p w:rsidR="006A3E7F" w:rsidRDefault="006A3E7F" w:rsidP="006A3E7F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Ceci est par ailleurs confirmé dans l’article 2-6 relatif aux modalités de révision dans la circulaire d’application spécifique à notre ministère.</w:t>
      </w:r>
    </w:p>
    <w:p w:rsidR="006A3E7F" w:rsidRPr="001E6461" w:rsidRDefault="006A3E7F" w:rsidP="006A3E7F">
      <w:pPr>
        <w:pStyle w:val="Default"/>
        <w:jc w:val="both"/>
        <w:rPr>
          <w:rFonts w:ascii="Times New Roman" w:eastAsia="Arial Unicode MS" w:hAnsi="Times New Roman" w:cs="Times New Roman"/>
          <w:sz w:val="16"/>
          <w:szCs w:val="16"/>
        </w:rPr>
      </w:pPr>
    </w:p>
    <w:p w:rsidR="006A3E7F" w:rsidRPr="006B4547" w:rsidRDefault="006B4547" w:rsidP="00DF396E">
      <w:pPr>
        <w:autoSpaceDE w:val="0"/>
        <w:autoSpaceDN w:val="0"/>
        <w:adjustRightInd w:val="0"/>
        <w:rPr>
          <w:sz w:val="24"/>
          <w:szCs w:val="24"/>
        </w:rPr>
      </w:pPr>
      <w:r w:rsidRPr="006B4547">
        <w:rPr>
          <w:rFonts w:eastAsia="Arial Unicode MS"/>
          <w:sz w:val="24"/>
          <w:szCs w:val="24"/>
        </w:rPr>
        <w:t>Deux a</w:t>
      </w:r>
      <w:r w:rsidRPr="006B4547">
        <w:rPr>
          <w:sz w:val="24"/>
          <w:szCs w:val="24"/>
        </w:rPr>
        <w:t xml:space="preserve">rrêtés en date du 20 septembre 2019 sont venus modifier les classifications </w:t>
      </w:r>
      <w:r w:rsidR="00DF396E">
        <w:rPr>
          <w:sz w:val="24"/>
          <w:szCs w:val="24"/>
        </w:rPr>
        <w:t>et le</w:t>
      </w:r>
      <w:r w:rsidRPr="006B4547">
        <w:rPr>
          <w:sz w:val="24"/>
          <w:szCs w:val="24"/>
        </w:rPr>
        <w:t>s salaires de base des OPA.  L’article 1 de celui relatif</w:t>
      </w:r>
      <w:r>
        <w:rPr>
          <w:sz w:val="24"/>
          <w:szCs w:val="24"/>
        </w:rPr>
        <w:t xml:space="preserve"> aux </w:t>
      </w:r>
      <w:r w:rsidRPr="006B4547">
        <w:rPr>
          <w:sz w:val="24"/>
          <w:szCs w:val="24"/>
        </w:rPr>
        <w:t xml:space="preserve"> salaires de base horaire et mensuel </w:t>
      </w:r>
      <w:r>
        <w:rPr>
          <w:sz w:val="24"/>
          <w:szCs w:val="24"/>
        </w:rPr>
        <w:t xml:space="preserve">indique que </w:t>
      </w:r>
      <w:r w:rsidRPr="006B4547">
        <w:rPr>
          <w:sz w:val="24"/>
          <w:szCs w:val="24"/>
        </w:rPr>
        <w:t>le calcul et l'application des augmentations de salaires sont fixés à compter du 1er janvier 2019 pour chacune des classifications</w:t>
      </w:r>
      <w:r>
        <w:rPr>
          <w:sz w:val="24"/>
          <w:szCs w:val="24"/>
        </w:rPr>
        <w:t>.</w:t>
      </w:r>
    </w:p>
    <w:p w:rsidR="006B4547" w:rsidRPr="001E6461" w:rsidRDefault="006B4547" w:rsidP="00DF396E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6A3E7F" w:rsidRDefault="00EE5CAD" w:rsidP="00DF396E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Il </w:t>
      </w:r>
      <w:r w:rsidR="006B4547">
        <w:rPr>
          <w:rFonts w:ascii="Times New Roman" w:eastAsia="Arial Unicode MS" w:hAnsi="Times New Roman" w:cs="Times New Roman"/>
        </w:rPr>
        <w:t xml:space="preserve"> s’avère qu’aucune réévaluation de</w:t>
      </w:r>
      <w:r>
        <w:rPr>
          <w:rFonts w:ascii="Times New Roman" w:eastAsia="Arial Unicode MS" w:hAnsi="Times New Roman" w:cs="Times New Roman"/>
        </w:rPr>
        <w:t xml:space="preserve"> mon</w:t>
      </w:r>
      <w:r w:rsidR="006B4547">
        <w:rPr>
          <w:rFonts w:ascii="Times New Roman" w:eastAsia="Arial Unicode MS" w:hAnsi="Times New Roman" w:cs="Times New Roman"/>
        </w:rPr>
        <w:t xml:space="preserve"> allocation</w:t>
      </w:r>
      <w:r w:rsidR="00DF396E">
        <w:rPr>
          <w:rFonts w:ascii="Times New Roman" w:eastAsia="Arial Unicode MS" w:hAnsi="Times New Roman" w:cs="Times New Roman"/>
        </w:rPr>
        <w:t xml:space="preserve"> C3A</w:t>
      </w:r>
      <w:r w:rsidR="006B4547">
        <w:rPr>
          <w:rFonts w:ascii="Times New Roman" w:eastAsia="Arial Unicode MS" w:hAnsi="Times New Roman" w:cs="Times New Roman"/>
        </w:rPr>
        <w:t xml:space="preserve"> n’est intervenue depuis la parution de l’arrêté du 20 septembre 2019.</w:t>
      </w:r>
    </w:p>
    <w:p w:rsidR="00AC56E8" w:rsidRPr="001E6461" w:rsidRDefault="00AC56E8" w:rsidP="00DF396E">
      <w:pPr>
        <w:pStyle w:val="Default"/>
        <w:jc w:val="both"/>
        <w:rPr>
          <w:rFonts w:ascii="Times New Roman" w:eastAsia="Arial Unicode MS" w:hAnsi="Times New Roman" w:cs="Times New Roman"/>
          <w:sz w:val="16"/>
          <w:szCs w:val="16"/>
        </w:rPr>
      </w:pPr>
    </w:p>
    <w:p w:rsidR="006B4547" w:rsidRDefault="006B4547" w:rsidP="00DF396E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Par la présente, </w:t>
      </w:r>
      <w:r w:rsidR="00EE5CAD">
        <w:rPr>
          <w:rFonts w:ascii="Times New Roman" w:eastAsia="Arial Unicode MS" w:hAnsi="Times New Roman" w:cs="Times New Roman"/>
        </w:rPr>
        <w:t>je vous demande</w:t>
      </w:r>
      <w:r>
        <w:rPr>
          <w:rFonts w:ascii="Times New Roman" w:eastAsia="Arial Unicode MS" w:hAnsi="Times New Roman" w:cs="Times New Roman"/>
        </w:rPr>
        <w:t xml:space="preserve"> que </w:t>
      </w:r>
      <w:r w:rsidR="00EE5CAD">
        <w:rPr>
          <w:rFonts w:ascii="Times New Roman" w:eastAsia="Arial Unicode MS" w:hAnsi="Times New Roman" w:cs="Times New Roman"/>
        </w:rPr>
        <w:t>mes</w:t>
      </w:r>
      <w:r w:rsidR="00AC56E8">
        <w:rPr>
          <w:rFonts w:ascii="Times New Roman" w:eastAsia="Arial Unicode MS" w:hAnsi="Times New Roman" w:cs="Times New Roman"/>
        </w:rPr>
        <w:t xml:space="preserve"> bases «allocation » et «pension » servant de référence </w:t>
      </w:r>
      <w:r w:rsidR="00EE5CAD">
        <w:rPr>
          <w:rFonts w:ascii="Times New Roman" w:eastAsia="Arial Unicode MS" w:hAnsi="Times New Roman" w:cs="Times New Roman"/>
        </w:rPr>
        <w:t xml:space="preserve">au montant de mon </w:t>
      </w:r>
      <w:r w:rsidR="00AC56E8">
        <w:rPr>
          <w:rFonts w:ascii="Times New Roman" w:eastAsia="Arial Unicode MS" w:hAnsi="Times New Roman" w:cs="Times New Roman"/>
        </w:rPr>
        <w:t>allocation C3A et à</w:t>
      </w:r>
      <w:r w:rsidR="00EE5CAD">
        <w:rPr>
          <w:rFonts w:ascii="Times New Roman" w:eastAsia="Arial Unicode MS" w:hAnsi="Times New Roman" w:cs="Times New Roman"/>
        </w:rPr>
        <w:t xml:space="preserve"> m</w:t>
      </w:r>
      <w:r w:rsidR="00AC56E8">
        <w:rPr>
          <w:rFonts w:ascii="Times New Roman" w:eastAsia="Arial Unicode MS" w:hAnsi="Times New Roman" w:cs="Times New Roman"/>
        </w:rPr>
        <w:t>a</w:t>
      </w:r>
      <w:r w:rsidR="00EE5CAD">
        <w:rPr>
          <w:rFonts w:ascii="Times New Roman" w:eastAsia="Arial Unicode MS" w:hAnsi="Times New Roman" w:cs="Times New Roman"/>
        </w:rPr>
        <w:t xml:space="preserve"> future</w:t>
      </w:r>
      <w:r w:rsidR="00AC56E8">
        <w:rPr>
          <w:rFonts w:ascii="Times New Roman" w:eastAsia="Arial Unicode MS" w:hAnsi="Times New Roman" w:cs="Times New Roman"/>
        </w:rPr>
        <w:t xml:space="preserve"> pension soient réévaluées avec effet rétroactif au 1</w:t>
      </w:r>
      <w:r w:rsidR="00AC56E8" w:rsidRPr="00AC56E8">
        <w:rPr>
          <w:rFonts w:ascii="Times New Roman" w:eastAsia="Arial Unicode MS" w:hAnsi="Times New Roman" w:cs="Times New Roman"/>
          <w:vertAlign w:val="superscript"/>
        </w:rPr>
        <w:t>er</w:t>
      </w:r>
      <w:r w:rsidR="00AC56E8">
        <w:rPr>
          <w:rFonts w:ascii="Times New Roman" w:eastAsia="Arial Unicode MS" w:hAnsi="Times New Roman" w:cs="Times New Roman"/>
        </w:rPr>
        <w:t xml:space="preserve"> janvier 2019.</w:t>
      </w:r>
    </w:p>
    <w:p w:rsidR="00AC56E8" w:rsidRPr="001E6461" w:rsidRDefault="00AC56E8" w:rsidP="006A3E7F">
      <w:pPr>
        <w:pStyle w:val="Default"/>
        <w:jc w:val="both"/>
        <w:rPr>
          <w:rFonts w:ascii="Times New Roman" w:eastAsia="Arial Unicode MS" w:hAnsi="Times New Roman" w:cs="Times New Roman"/>
          <w:sz w:val="16"/>
          <w:szCs w:val="16"/>
        </w:rPr>
      </w:pPr>
    </w:p>
    <w:p w:rsidR="00AC56E8" w:rsidRDefault="00AC56E8" w:rsidP="006A3E7F">
      <w:pPr>
        <w:pStyle w:val="Default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Merci monsieur le Directeur </w:t>
      </w:r>
      <w:r w:rsidR="001E6461" w:rsidRPr="00216DB0">
        <w:rPr>
          <w:rFonts w:ascii="Times New Roman" w:hAnsi="Times New Roman" w:cs="Times New Roman"/>
          <w:bCs/>
          <w:i/>
        </w:rPr>
        <w:t>(ou madame la Directrice)</w:t>
      </w:r>
      <w:r w:rsidR="00EE5CAD">
        <w:rPr>
          <w:rFonts w:ascii="Times New Roman" w:eastAsia="Arial Unicode MS" w:hAnsi="Times New Roman" w:cs="Times New Roman"/>
        </w:rPr>
        <w:t xml:space="preserve"> de bien vouloir régulariser</w:t>
      </w:r>
      <w:r w:rsidR="00DF396E">
        <w:rPr>
          <w:rFonts w:ascii="Times New Roman" w:eastAsia="Arial Unicode MS" w:hAnsi="Times New Roman" w:cs="Times New Roman"/>
        </w:rPr>
        <w:t xml:space="preserve"> </w:t>
      </w:r>
      <w:r w:rsidR="00216DB0">
        <w:rPr>
          <w:rFonts w:ascii="Times New Roman" w:eastAsia="Arial Unicode MS" w:hAnsi="Times New Roman" w:cs="Times New Roman"/>
        </w:rPr>
        <w:t xml:space="preserve">ma situation </w:t>
      </w:r>
      <w:r w:rsidR="00DF396E">
        <w:rPr>
          <w:rFonts w:ascii="Times New Roman" w:eastAsia="Arial Unicode MS" w:hAnsi="Times New Roman" w:cs="Times New Roman"/>
        </w:rPr>
        <w:t xml:space="preserve">dans les meilleurs </w:t>
      </w:r>
      <w:r w:rsidR="00216DB0">
        <w:rPr>
          <w:rFonts w:ascii="Times New Roman" w:eastAsia="Arial Unicode MS" w:hAnsi="Times New Roman" w:cs="Times New Roman"/>
        </w:rPr>
        <w:t>délais.</w:t>
      </w:r>
    </w:p>
    <w:p w:rsidR="00DF396E" w:rsidRPr="001E6461" w:rsidRDefault="00DF396E" w:rsidP="006A3E7F">
      <w:pPr>
        <w:pStyle w:val="Default"/>
        <w:jc w:val="both"/>
        <w:rPr>
          <w:rFonts w:ascii="Times New Roman" w:eastAsia="Arial Unicode MS" w:hAnsi="Times New Roman" w:cs="Times New Roman"/>
          <w:sz w:val="16"/>
          <w:szCs w:val="16"/>
        </w:rPr>
      </w:pPr>
    </w:p>
    <w:p w:rsidR="00DF396E" w:rsidRDefault="00DF396E" w:rsidP="00DF396E">
      <w:pPr>
        <w:pStyle w:val="Default"/>
        <w:jc w:val="both"/>
        <w:rPr>
          <w:rFonts w:ascii="Times New Roman" w:hAnsi="Times New Roman" w:cs="Times New Roman"/>
        </w:rPr>
      </w:pPr>
      <w:r w:rsidRPr="00DF396E">
        <w:rPr>
          <w:rFonts w:ascii="Times New Roman" w:hAnsi="Times New Roman" w:cs="Times New Roman"/>
        </w:rPr>
        <w:t>Dans l’attente d’une réponse de votre part</w:t>
      </w:r>
      <w:r>
        <w:rPr>
          <w:rFonts w:ascii="Times New Roman" w:hAnsi="Times New Roman" w:cs="Times New Roman"/>
        </w:rPr>
        <w:t>,</w:t>
      </w:r>
      <w:r w:rsidRPr="00DF396E">
        <w:rPr>
          <w:rFonts w:ascii="Times New Roman" w:hAnsi="Times New Roman" w:cs="Times New Roman"/>
        </w:rPr>
        <w:t xml:space="preserve"> soyez assuré Monsieur le Directeur </w:t>
      </w:r>
      <w:r w:rsidR="00216DB0" w:rsidRPr="00216DB0">
        <w:rPr>
          <w:rFonts w:ascii="Times New Roman" w:hAnsi="Times New Roman" w:cs="Times New Roman"/>
          <w:bCs/>
          <w:i/>
        </w:rPr>
        <w:t>(ou madame la Directrice)</w:t>
      </w:r>
      <w:r w:rsidR="00216DB0">
        <w:rPr>
          <w:rFonts w:ascii="Times New Roman" w:eastAsia="Arial Unicode MS" w:hAnsi="Times New Roman" w:cs="Times New Roman"/>
        </w:rPr>
        <w:t xml:space="preserve"> </w:t>
      </w:r>
      <w:r w:rsidRPr="00DF396E">
        <w:rPr>
          <w:rFonts w:ascii="Times New Roman" w:hAnsi="Times New Roman" w:cs="Times New Roman"/>
        </w:rPr>
        <w:t>de</w:t>
      </w:r>
      <w:r w:rsidR="00216DB0">
        <w:rPr>
          <w:rFonts w:ascii="Times New Roman" w:hAnsi="Times New Roman" w:cs="Times New Roman"/>
        </w:rPr>
        <w:t xml:space="preserve"> ma</w:t>
      </w:r>
      <w:r w:rsidRPr="00DF396E">
        <w:rPr>
          <w:rFonts w:ascii="Times New Roman" w:hAnsi="Times New Roman" w:cs="Times New Roman"/>
        </w:rPr>
        <w:t xml:space="preserve"> haute considération</w:t>
      </w:r>
    </w:p>
    <w:p w:rsidR="00DF396E" w:rsidRDefault="00DF396E" w:rsidP="00DF396E">
      <w:pPr>
        <w:autoSpaceDE w:val="0"/>
        <w:jc w:val="center"/>
        <w:rPr>
          <w:color w:val="000000"/>
        </w:rPr>
      </w:pPr>
    </w:p>
    <w:p w:rsidR="00DF396E" w:rsidRPr="001E6461" w:rsidRDefault="001E6461" w:rsidP="001E6461">
      <w:pPr>
        <w:pStyle w:val="Default"/>
        <w:jc w:val="center"/>
        <w:rPr>
          <w:rFonts w:ascii="Times New Roman" w:hAnsi="Times New Roman" w:cs="Times New Roman"/>
          <w:i/>
        </w:rPr>
      </w:pPr>
      <w:r w:rsidRPr="001E6461">
        <w:rPr>
          <w:rFonts w:ascii="Times New Roman" w:hAnsi="Times New Roman" w:cs="Times New Roman"/>
          <w:i/>
          <w:sz w:val="22"/>
          <w:szCs w:val="22"/>
        </w:rPr>
        <w:t>Signature</w:t>
      </w:r>
    </w:p>
    <w:sectPr w:rsidR="00DF396E" w:rsidRPr="001E6461" w:rsidSect="00EE5C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GIELB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GIHDF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D7BE3"/>
    <w:rsid w:val="00025EFB"/>
    <w:rsid w:val="00083D79"/>
    <w:rsid w:val="001E6461"/>
    <w:rsid w:val="00216DB0"/>
    <w:rsid w:val="002365DF"/>
    <w:rsid w:val="002A3DD1"/>
    <w:rsid w:val="002E2C6C"/>
    <w:rsid w:val="00355781"/>
    <w:rsid w:val="00385963"/>
    <w:rsid w:val="004B792C"/>
    <w:rsid w:val="004D18B2"/>
    <w:rsid w:val="006249C1"/>
    <w:rsid w:val="00677679"/>
    <w:rsid w:val="006A3E7F"/>
    <w:rsid w:val="006B4547"/>
    <w:rsid w:val="00866A4F"/>
    <w:rsid w:val="008D7BE3"/>
    <w:rsid w:val="008F23A1"/>
    <w:rsid w:val="00AC56E8"/>
    <w:rsid w:val="00BD4A1E"/>
    <w:rsid w:val="00BE522F"/>
    <w:rsid w:val="00C45B91"/>
    <w:rsid w:val="00C77560"/>
    <w:rsid w:val="00DF396E"/>
    <w:rsid w:val="00EE5CAD"/>
    <w:rsid w:val="00F373F6"/>
    <w:rsid w:val="00FD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2F"/>
  </w:style>
  <w:style w:type="paragraph" w:styleId="Titre1">
    <w:name w:val="heading 1"/>
    <w:basedOn w:val="Normal"/>
    <w:link w:val="Titre1Car"/>
    <w:uiPriority w:val="9"/>
    <w:qFormat/>
    <w:rsid w:val="00BD4A1E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D4A1E"/>
    <w:rPr>
      <w:rFonts w:eastAsia="Times New Roman"/>
      <w:b/>
      <w:bCs/>
      <w:kern w:val="36"/>
      <w:sz w:val="48"/>
      <w:szCs w:val="48"/>
      <w:lang w:eastAsia="fr-FR"/>
    </w:rPr>
  </w:style>
  <w:style w:type="paragraph" w:customStyle="1" w:styleId="Default">
    <w:name w:val="Default"/>
    <w:rsid w:val="00BD4A1E"/>
    <w:pPr>
      <w:autoSpaceDE w:val="0"/>
      <w:autoSpaceDN w:val="0"/>
      <w:adjustRightInd w:val="0"/>
      <w:jc w:val="left"/>
    </w:pPr>
    <w:rPr>
      <w:rFonts w:ascii="NGIELB+ArialNarrow" w:hAnsi="NGIELB+ArialNarrow" w:cs="NGIELB+ArialNarrow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BD4A1E"/>
    <w:rPr>
      <w:rFonts w:ascii="NGIHDF+Verdana" w:hAnsi="NGIHDF+Verdana" w:cs="Times New Roman"/>
      <w:color w:val="auto"/>
    </w:rPr>
  </w:style>
  <w:style w:type="paragraph" w:styleId="Pieddepage">
    <w:name w:val="footer"/>
    <w:basedOn w:val="Normal"/>
    <w:link w:val="PieddepageCar"/>
    <w:rsid w:val="00DF396E"/>
    <w:pPr>
      <w:tabs>
        <w:tab w:val="center" w:pos="4536"/>
        <w:tab w:val="right" w:pos="9072"/>
      </w:tabs>
      <w:suppressAutoHyphens/>
      <w:jc w:val="left"/>
    </w:pPr>
    <w:rPr>
      <w:rFonts w:eastAsia="Times New Roman"/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rsid w:val="00DF396E"/>
    <w:rPr>
      <w:rFonts w:eastAsia="Times New Roman"/>
      <w:sz w:val="24"/>
      <w:szCs w:val="24"/>
      <w:lang w:eastAsia="ar-SA"/>
    </w:rPr>
  </w:style>
  <w:style w:type="character" w:styleId="Numrodepage">
    <w:name w:val="page number"/>
    <w:basedOn w:val="Policepardfaut"/>
    <w:semiHidden/>
    <w:rsid w:val="00DF396E"/>
  </w:style>
  <w:style w:type="character" w:styleId="Lienhypertexte">
    <w:name w:val="Hyperlink"/>
    <w:basedOn w:val="Policepardfaut"/>
    <w:semiHidden/>
    <w:rsid w:val="00DF396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39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0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674E0-24E6-4C77-91AA-BE86696C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2020-11-27T16:16:00Z</dcterms:created>
  <dcterms:modified xsi:type="dcterms:W3CDTF">2020-12-01T13:48:00Z</dcterms:modified>
</cp:coreProperties>
</file>